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672198">
      <w:pPr>
        <w:spacing w:line="1000" w:lineRule="exact"/>
        <w:jc w:val="center"/>
        <w:rPr>
          <w:b/>
          <w:spacing w:val="8"/>
          <w:sz w:val="48"/>
          <w:szCs w:val="48"/>
        </w:rPr>
      </w:pPr>
    </w:p>
    <w:p w:rsidR="00000000" w:rsidRDefault="00672198">
      <w:pPr>
        <w:spacing w:line="1000" w:lineRule="exact"/>
        <w:jc w:val="center"/>
        <w:rPr>
          <w:b/>
          <w:spacing w:val="8"/>
          <w:sz w:val="48"/>
          <w:szCs w:val="48"/>
        </w:rPr>
      </w:pPr>
    </w:p>
    <w:p w:rsidR="00000000" w:rsidRDefault="00672198">
      <w:pPr>
        <w:spacing w:line="1000" w:lineRule="exact"/>
        <w:jc w:val="center"/>
        <w:rPr>
          <w:b/>
          <w:spacing w:val="8"/>
          <w:sz w:val="48"/>
          <w:szCs w:val="48"/>
        </w:rPr>
      </w:pPr>
    </w:p>
    <w:p w:rsidR="00000000" w:rsidRDefault="00672198">
      <w:pPr>
        <w:spacing w:line="1000" w:lineRule="exact"/>
        <w:jc w:val="center"/>
        <w:rPr>
          <w:rFonts w:eastAsia="黑体"/>
          <w:b/>
          <w:sz w:val="52"/>
          <w:szCs w:val="52"/>
        </w:rPr>
      </w:pPr>
      <w:r>
        <w:rPr>
          <w:rFonts w:eastAsia="黑体"/>
          <w:b/>
          <w:sz w:val="52"/>
          <w:szCs w:val="52"/>
        </w:rPr>
        <w:t>钦州市海洋牧场建设规划</w:t>
      </w:r>
    </w:p>
    <w:p w:rsidR="00000000" w:rsidRDefault="00672198">
      <w:pPr>
        <w:spacing w:line="1000" w:lineRule="exact"/>
        <w:jc w:val="center"/>
        <w:rPr>
          <w:rFonts w:eastAsia="黑体"/>
          <w:b/>
          <w:sz w:val="52"/>
          <w:szCs w:val="52"/>
        </w:rPr>
      </w:pPr>
      <w:r>
        <w:rPr>
          <w:rFonts w:eastAsia="黑体"/>
          <w:b/>
          <w:sz w:val="52"/>
          <w:szCs w:val="52"/>
        </w:rPr>
        <w:t>（</w:t>
      </w:r>
      <w:r>
        <w:rPr>
          <w:rFonts w:eastAsia="黑体"/>
          <w:b/>
          <w:sz w:val="52"/>
          <w:szCs w:val="52"/>
        </w:rPr>
        <w:t>2021—2025</w:t>
      </w:r>
      <w:r>
        <w:rPr>
          <w:rFonts w:eastAsia="黑体" w:hint="eastAsia"/>
          <w:b/>
          <w:sz w:val="52"/>
          <w:szCs w:val="52"/>
        </w:rPr>
        <w:t>年</w:t>
      </w:r>
      <w:r>
        <w:rPr>
          <w:rFonts w:eastAsia="黑体"/>
          <w:b/>
          <w:sz w:val="52"/>
          <w:szCs w:val="52"/>
        </w:rPr>
        <w:t>）</w:t>
      </w:r>
    </w:p>
    <w:p w:rsidR="00000000" w:rsidRDefault="00672198">
      <w:pPr>
        <w:spacing w:line="1000" w:lineRule="exact"/>
        <w:jc w:val="center"/>
        <w:rPr>
          <w:b/>
          <w:spacing w:val="8"/>
          <w:sz w:val="48"/>
          <w:szCs w:val="48"/>
        </w:rPr>
      </w:pPr>
      <w:r>
        <w:rPr>
          <w:b/>
          <w:spacing w:val="8"/>
          <w:sz w:val="48"/>
          <w:szCs w:val="48"/>
        </w:rPr>
        <w:t>（</w:t>
      </w:r>
      <w:r>
        <w:rPr>
          <w:rFonts w:hint="eastAsia"/>
          <w:b/>
          <w:spacing w:val="8"/>
          <w:sz w:val="48"/>
          <w:szCs w:val="48"/>
        </w:rPr>
        <w:t>征求意见</w:t>
      </w:r>
      <w:r>
        <w:rPr>
          <w:b/>
          <w:spacing w:val="8"/>
          <w:sz w:val="48"/>
          <w:szCs w:val="48"/>
        </w:rPr>
        <w:t>稿）</w:t>
      </w:r>
    </w:p>
    <w:p w:rsidR="00000000" w:rsidRDefault="00672198">
      <w:pPr>
        <w:spacing w:line="1000" w:lineRule="exact"/>
        <w:jc w:val="center"/>
        <w:rPr>
          <w:b/>
          <w:spacing w:val="8"/>
          <w:sz w:val="48"/>
          <w:szCs w:val="48"/>
        </w:rPr>
      </w:pPr>
    </w:p>
    <w:p w:rsidR="00000000" w:rsidRDefault="00672198">
      <w:pPr>
        <w:spacing w:line="1000" w:lineRule="exact"/>
        <w:jc w:val="center"/>
        <w:rPr>
          <w:b/>
          <w:spacing w:val="8"/>
          <w:sz w:val="48"/>
          <w:szCs w:val="48"/>
        </w:rPr>
      </w:pPr>
    </w:p>
    <w:p w:rsidR="00000000" w:rsidRDefault="00672198">
      <w:pPr>
        <w:spacing w:line="1000" w:lineRule="exact"/>
        <w:jc w:val="center"/>
        <w:rPr>
          <w:b/>
          <w:spacing w:val="8"/>
          <w:sz w:val="48"/>
          <w:szCs w:val="48"/>
        </w:rPr>
      </w:pPr>
    </w:p>
    <w:p w:rsidR="00000000" w:rsidRDefault="00672198">
      <w:pPr>
        <w:spacing w:line="1000" w:lineRule="exact"/>
        <w:jc w:val="center"/>
        <w:rPr>
          <w:b/>
          <w:spacing w:val="8"/>
          <w:sz w:val="48"/>
          <w:szCs w:val="48"/>
        </w:rPr>
      </w:pPr>
    </w:p>
    <w:p w:rsidR="00000000" w:rsidRDefault="00672198">
      <w:pPr>
        <w:spacing w:line="1000" w:lineRule="exact"/>
        <w:jc w:val="center"/>
        <w:rPr>
          <w:b/>
          <w:spacing w:val="8"/>
          <w:sz w:val="48"/>
          <w:szCs w:val="48"/>
        </w:rPr>
      </w:pPr>
    </w:p>
    <w:p w:rsidR="00000000" w:rsidRDefault="00672198">
      <w:pPr>
        <w:spacing w:line="1000" w:lineRule="exact"/>
        <w:jc w:val="center"/>
        <w:rPr>
          <w:b/>
          <w:spacing w:val="8"/>
          <w:sz w:val="48"/>
          <w:szCs w:val="48"/>
        </w:rPr>
      </w:pPr>
    </w:p>
    <w:p w:rsidR="00000000" w:rsidRDefault="00672198">
      <w:pPr>
        <w:jc w:val="center"/>
        <w:rPr>
          <w:sz w:val="36"/>
          <w:szCs w:val="36"/>
        </w:rPr>
      </w:pPr>
      <w:r>
        <w:rPr>
          <w:sz w:val="36"/>
          <w:szCs w:val="36"/>
        </w:rPr>
        <w:t>钦州市农业农村局</w:t>
      </w:r>
    </w:p>
    <w:p w:rsidR="00000000" w:rsidRDefault="00672198">
      <w:pPr>
        <w:pStyle w:val="ac"/>
        <w:ind w:leftChars="0" w:left="0"/>
        <w:jc w:val="center"/>
        <w:rPr>
          <w:sz w:val="36"/>
          <w:szCs w:val="36"/>
        </w:rPr>
      </w:pPr>
      <w:r>
        <w:rPr>
          <w:sz w:val="36"/>
          <w:szCs w:val="36"/>
        </w:rPr>
        <w:t>20</w:t>
      </w:r>
      <w:r>
        <w:rPr>
          <w:rFonts w:hint="eastAsia"/>
          <w:sz w:val="36"/>
          <w:szCs w:val="36"/>
        </w:rPr>
        <w:t>21</w:t>
      </w:r>
      <w:r>
        <w:rPr>
          <w:sz w:val="36"/>
          <w:szCs w:val="36"/>
        </w:rPr>
        <w:t>年</w:t>
      </w:r>
      <w:r>
        <w:rPr>
          <w:rFonts w:hint="eastAsia"/>
          <w:sz w:val="36"/>
          <w:szCs w:val="36"/>
        </w:rPr>
        <w:t>5</w:t>
      </w:r>
      <w:r>
        <w:rPr>
          <w:sz w:val="36"/>
          <w:szCs w:val="36"/>
        </w:rPr>
        <w:t>月</w:t>
      </w:r>
    </w:p>
    <w:p w:rsidR="00000000" w:rsidRDefault="00672198"/>
    <w:p w:rsidR="00000000" w:rsidRDefault="00672198">
      <w:pPr>
        <w:sectPr w:rsidR="00000000">
          <w:headerReference w:type="default" r:id="rId7"/>
          <w:footerReference w:type="even" r:id="rId8"/>
          <w:footerReference w:type="default" r:id="rId9"/>
          <w:footerReference w:type="first" r:id="rId10"/>
          <w:pgSz w:w="11906" w:h="16838"/>
          <w:pgMar w:top="1440" w:right="1800" w:bottom="1440" w:left="1800" w:header="851" w:footer="992" w:gutter="0"/>
          <w:pgNumType w:fmt="lowerRoman" w:start="1"/>
          <w:cols w:space="720"/>
          <w:titlePg/>
          <w:docGrid w:type="lines" w:linePitch="312"/>
        </w:sectPr>
      </w:pPr>
    </w:p>
    <w:p w:rsidR="00000000" w:rsidRDefault="00672198">
      <w:pPr>
        <w:spacing w:beforeLines="30" w:afterLines="30"/>
        <w:ind w:firstLineChars="200" w:firstLine="643"/>
        <w:rPr>
          <w:rFonts w:hint="eastAsia"/>
          <w:b/>
          <w:sz w:val="32"/>
          <w:szCs w:val="32"/>
        </w:rPr>
      </w:pPr>
      <w:r>
        <w:rPr>
          <w:rFonts w:hint="eastAsia"/>
          <w:b/>
          <w:sz w:val="32"/>
          <w:szCs w:val="32"/>
        </w:rPr>
        <w:lastRenderedPageBreak/>
        <w:t>委托单位：钦州市农业农村局</w:t>
      </w:r>
    </w:p>
    <w:p w:rsidR="00000000" w:rsidRDefault="00672198">
      <w:pPr>
        <w:spacing w:beforeLines="30" w:afterLines="30"/>
        <w:ind w:firstLineChars="200" w:firstLine="643"/>
        <w:rPr>
          <w:rFonts w:hint="eastAsia"/>
          <w:b/>
          <w:sz w:val="32"/>
          <w:szCs w:val="32"/>
        </w:rPr>
      </w:pPr>
      <w:r>
        <w:rPr>
          <w:rFonts w:hint="eastAsia"/>
          <w:b/>
          <w:sz w:val="32"/>
          <w:szCs w:val="32"/>
        </w:rPr>
        <w:t>编制单位：中国水产科学研究院南海水产研究所</w:t>
      </w:r>
    </w:p>
    <w:p w:rsidR="00000000" w:rsidRDefault="00672198">
      <w:pPr>
        <w:spacing w:beforeLines="30" w:afterLines="30"/>
        <w:ind w:firstLineChars="200" w:firstLine="643"/>
        <w:rPr>
          <w:b/>
          <w:sz w:val="32"/>
          <w:szCs w:val="32"/>
        </w:rPr>
      </w:pPr>
      <w:r>
        <w:rPr>
          <w:b/>
          <w:sz w:val="32"/>
          <w:szCs w:val="32"/>
        </w:rPr>
        <w:t>编写</w:t>
      </w:r>
      <w:r>
        <w:rPr>
          <w:rFonts w:hint="eastAsia"/>
          <w:b/>
          <w:sz w:val="32"/>
          <w:szCs w:val="32"/>
        </w:rPr>
        <w:t>人员</w:t>
      </w:r>
      <w:r>
        <w:rPr>
          <w:b/>
          <w:sz w:val="32"/>
          <w:szCs w:val="32"/>
        </w:rPr>
        <w:t>：</w:t>
      </w:r>
    </w:p>
    <w:p w:rsidR="00000000" w:rsidRDefault="00672198">
      <w:pPr>
        <w:ind w:firstLineChars="420" w:firstLine="1181"/>
        <w:rPr>
          <w:b/>
          <w:sz w:val="28"/>
          <w:szCs w:val="28"/>
        </w:rPr>
      </w:pPr>
      <w:r>
        <w:rPr>
          <w:b/>
          <w:sz w:val="28"/>
          <w:szCs w:val="28"/>
        </w:rPr>
        <w:t>中国水产科学研究院南海水产研究所</w:t>
      </w:r>
    </w:p>
    <w:p w:rsidR="00000000" w:rsidRDefault="00672198">
      <w:pPr>
        <w:ind w:firstLineChars="600" w:firstLine="1680"/>
        <w:rPr>
          <w:rFonts w:hint="eastAsia"/>
          <w:sz w:val="28"/>
          <w:szCs w:val="28"/>
        </w:rPr>
      </w:pPr>
      <w:r>
        <w:rPr>
          <w:sz w:val="28"/>
          <w:szCs w:val="28"/>
        </w:rPr>
        <w:t>陈丕茂（研究员）</w:t>
      </w:r>
    </w:p>
    <w:p w:rsidR="00000000" w:rsidRDefault="00672198">
      <w:pPr>
        <w:ind w:firstLineChars="600" w:firstLine="1680"/>
        <w:rPr>
          <w:sz w:val="28"/>
          <w:szCs w:val="28"/>
        </w:rPr>
      </w:pPr>
      <w:r>
        <w:rPr>
          <w:sz w:val="28"/>
          <w:szCs w:val="28"/>
        </w:rPr>
        <w:t>袁华荣（助理研究员）</w:t>
      </w:r>
    </w:p>
    <w:p w:rsidR="00000000" w:rsidRDefault="00672198">
      <w:pPr>
        <w:ind w:firstLineChars="600" w:firstLine="1680"/>
        <w:rPr>
          <w:sz w:val="28"/>
          <w:szCs w:val="28"/>
        </w:rPr>
      </w:pPr>
      <w:r>
        <w:rPr>
          <w:sz w:val="28"/>
          <w:szCs w:val="28"/>
        </w:rPr>
        <w:t>于</w:t>
      </w:r>
      <w:r>
        <w:rPr>
          <w:sz w:val="28"/>
          <w:szCs w:val="28"/>
        </w:rPr>
        <w:t xml:space="preserve">  </w:t>
      </w:r>
      <w:r>
        <w:rPr>
          <w:sz w:val="28"/>
          <w:szCs w:val="28"/>
        </w:rPr>
        <w:t>杰（副研究员）</w:t>
      </w:r>
    </w:p>
    <w:p w:rsidR="00000000" w:rsidRDefault="00672198">
      <w:pPr>
        <w:ind w:firstLineChars="600" w:firstLine="1680"/>
        <w:rPr>
          <w:rFonts w:hint="eastAsia"/>
          <w:sz w:val="28"/>
          <w:szCs w:val="28"/>
        </w:rPr>
      </w:pPr>
      <w:r>
        <w:rPr>
          <w:sz w:val="28"/>
          <w:szCs w:val="28"/>
        </w:rPr>
        <w:t>冯</w:t>
      </w:r>
      <w:r>
        <w:rPr>
          <w:sz w:val="28"/>
          <w:szCs w:val="28"/>
        </w:rPr>
        <w:t xml:space="preserve">  </w:t>
      </w:r>
      <w:r>
        <w:rPr>
          <w:sz w:val="28"/>
          <w:szCs w:val="28"/>
        </w:rPr>
        <w:t>雪（助理研究员）</w:t>
      </w:r>
    </w:p>
    <w:p w:rsidR="00000000" w:rsidRDefault="00672198">
      <w:pPr>
        <w:ind w:firstLineChars="600" w:firstLine="1680"/>
        <w:rPr>
          <w:rFonts w:hint="eastAsia"/>
          <w:sz w:val="28"/>
          <w:szCs w:val="28"/>
        </w:rPr>
      </w:pPr>
      <w:r>
        <w:rPr>
          <w:sz w:val="28"/>
          <w:szCs w:val="28"/>
        </w:rPr>
        <w:t>佟</w:t>
      </w:r>
      <w:r>
        <w:rPr>
          <w:sz w:val="28"/>
          <w:szCs w:val="28"/>
        </w:rPr>
        <w:t xml:space="preserve">  </w:t>
      </w:r>
      <w:r>
        <w:rPr>
          <w:sz w:val="28"/>
          <w:szCs w:val="28"/>
        </w:rPr>
        <w:t>飞（助理研究员）</w:t>
      </w:r>
    </w:p>
    <w:p w:rsidR="00000000" w:rsidRDefault="00672198">
      <w:pPr>
        <w:ind w:firstLineChars="600" w:firstLine="1680"/>
        <w:rPr>
          <w:rFonts w:hint="eastAsia"/>
          <w:sz w:val="28"/>
          <w:szCs w:val="28"/>
        </w:rPr>
      </w:pPr>
      <w:r>
        <w:rPr>
          <w:sz w:val="28"/>
          <w:szCs w:val="28"/>
        </w:rPr>
        <w:t>舒黎明（副研究员）</w:t>
      </w:r>
    </w:p>
    <w:p w:rsidR="00000000" w:rsidRDefault="00672198">
      <w:pPr>
        <w:ind w:firstLineChars="600" w:firstLine="1680"/>
        <w:rPr>
          <w:rFonts w:hint="eastAsia"/>
          <w:sz w:val="28"/>
          <w:szCs w:val="28"/>
        </w:rPr>
      </w:pPr>
      <w:r>
        <w:rPr>
          <w:sz w:val="28"/>
          <w:szCs w:val="28"/>
        </w:rPr>
        <w:t>余</w:t>
      </w:r>
      <w:r>
        <w:rPr>
          <w:sz w:val="28"/>
          <w:szCs w:val="28"/>
        </w:rPr>
        <w:t xml:space="preserve">  </w:t>
      </w:r>
      <w:r>
        <w:rPr>
          <w:sz w:val="28"/>
          <w:szCs w:val="28"/>
        </w:rPr>
        <w:t>景（副研究员）</w:t>
      </w:r>
    </w:p>
    <w:p w:rsidR="00000000" w:rsidRDefault="00672198">
      <w:pPr>
        <w:ind w:firstLineChars="600" w:firstLine="1680"/>
        <w:rPr>
          <w:rFonts w:hint="eastAsia"/>
          <w:sz w:val="28"/>
          <w:szCs w:val="28"/>
        </w:rPr>
      </w:pPr>
      <w:r>
        <w:rPr>
          <w:rFonts w:hint="eastAsia"/>
          <w:sz w:val="28"/>
          <w:szCs w:val="28"/>
        </w:rPr>
        <w:t>陈钰祥</w:t>
      </w:r>
      <w:r>
        <w:rPr>
          <w:sz w:val="28"/>
          <w:szCs w:val="28"/>
        </w:rPr>
        <w:t>（</w:t>
      </w:r>
      <w:r>
        <w:rPr>
          <w:rFonts w:hint="eastAsia"/>
          <w:sz w:val="28"/>
          <w:szCs w:val="28"/>
        </w:rPr>
        <w:t>助理研究员</w:t>
      </w:r>
      <w:r>
        <w:rPr>
          <w:sz w:val="28"/>
          <w:szCs w:val="28"/>
        </w:rPr>
        <w:t>）</w:t>
      </w:r>
    </w:p>
    <w:p w:rsidR="00000000" w:rsidRDefault="00672198">
      <w:pPr>
        <w:ind w:firstLineChars="600" w:firstLine="1680"/>
        <w:rPr>
          <w:rFonts w:hint="eastAsia"/>
          <w:sz w:val="28"/>
          <w:szCs w:val="28"/>
        </w:rPr>
      </w:pPr>
      <w:r>
        <w:rPr>
          <w:sz w:val="28"/>
          <w:szCs w:val="28"/>
        </w:rPr>
        <w:t>黎小国（助理研究员）</w:t>
      </w:r>
    </w:p>
    <w:p w:rsidR="00000000" w:rsidRDefault="00672198">
      <w:pPr>
        <w:ind w:firstLineChars="420" w:firstLine="1181"/>
        <w:rPr>
          <w:b/>
          <w:sz w:val="28"/>
          <w:szCs w:val="28"/>
        </w:rPr>
      </w:pPr>
      <w:r>
        <w:rPr>
          <w:rFonts w:hint="eastAsia"/>
          <w:b/>
          <w:sz w:val="28"/>
          <w:szCs w:val="28"/>
        </w:rPr>
        <w:t>钦州市农业农村局</w:t>
      </w:r>
    </w:p>
    <w:p w:rsidR="00000000" w:rsidRDefault="00672198">
      <w:pPr>
        <w:ind w:firstLineChars="600" w:firstLine="1680"/>
        <w:rPr>
          <w:rFonts w:hint="eastAsia"/>
          <w:sz w:val="28"/>
          <w:szCs w:val="28"/>
        </w:rPr>
      </w:pPr>
      <w:r>
        <w:rPr>
          <w:rFonts w:hint="eastAsia"/>
          <w:sz w:val="28"/>
          <w:szCs w:val="28"/>
        </w:rPr>
        <w:t>韦戴卓（局长）</w:t>
      </w:r>
    </w:p>
    <w:p w:rsidR="00000000" w:rsidRDefault="00672198">
      <w:pPr>
        <w:ind w:firstLineChars="600" w:firstLine="1680"/>
        <w:rPr>
          <w:rFonts w:hint="eastAsia"/>
          <w:sz w:val="28"/>
          <w:szCs w:val="28"/>
        </w:rPr>
      </w:pPr>
      <w:r>
        <w:rPr>
          <w:rFonts w:hint="eastAsia"/>
          <w:sz w:val="28"/>
          <w:szCs w:val="28"/>
        </w:rPr>
        <w:t>彭定兵（副局长）</w:t>
      </w:r>
    </w:p>
    <w:p w:rsidR="00000000" w:rsidRDefault="00672198">
      <w:pPr>
        <w:ind w:firstLineChars="600" w:firstLine="1680"/>
        <w:rPr>
          <w:rFonts w:hint="eastAsia"/>
          <w:sz w:val="28"/>
          <w:szCs w:val="28"/>
        </w:rPr>
      </w:pPr>
      <w:r>
        <w:rPr>
          <w:rFonts w:hint="eastAsia"/>
          <w:sz w:val="28"/>
          <w:szCs w:val="28"/>
        </w:rPr>
        <w:t>李常青（钦州市渔港渔港监</w:t>
      </w:r>
      <w:r>
        <w:rPr>
          <w:rFonts w:hint="eastAsia"/>
          <w:sz w:val="28"/>
          <w:szCs w:val="28"/>
        </w:rPr>
        <w:t>督支队政治委员）</w:t>
      </w:r>
    </w:p>
    <w:p w:rsidR="00000000" w:rsidRDefault="00672198">
      <w:pPr>
        <w:ind w:firstLineChars="600" w:firstLine="1680"/>
        <w:rPr>
          <w:rFonts w:hint="eastAsia"/>
          <w:sz w:val="28"/>
          <w:szCs w:val="28"/>
        </w:rPr>
      </w:pPr>
      <w:r>
        <w:rPr>
          <w:rFonts w:hint="eastAsia"/>
          <w:sz w:val="28"/>
          <w:szCs w:val="28"/>
        </w:rPr>
        <w:t>何立文（原钦州渔港监督处主任）</w:t>
      </w:r>
    </w:p>
    <w:p w:rsidR="00000000" w:rsidRDefault="00672198">
      <w:pPr>
        <w:ind w:firstLineChars="600" w:firstLine="1680"/>
        <w:rPr>
          <w:rFonts w:hint="eastAsia"/>
          <w:sz w:val="28"/>
          <w:szCs w:val="28"/>
        </w:rPr>
      </w:pPr>
      <w:r>
        <w:rPr>
          <w:sz w:val="28"/>
          <w:szCs w:val="28"/>
        </w:rPr>
        <w:t>吴森华（</w:t>
      </w:r>
      <w:r>
        <w:rPr>
          <w:rFonts w:hint="eastAsia"/>
          <w:sz w:val="28"/>
          <w:szCs w:val="28"/>
        </w:rPr>
        <w:t>原钦州渔港监督处</w:t>
      </w:r>
      <w:r>
        <w:rPr>
          <w:sz w:val="28"/>
          <w:szCs w:val="28"/>
        </w:rPr>
        <w:t>副主任）</w:t>
      </w:r>
    </w:p>
    <w:p w:rsidR="00000000" w:rsidRDefault="00672198">
      <w:pPr>
        <w:ind w:firstLineChars="600" w:firstLine="1680"/>
        <w:rPr>
          <w:rFonts w:hint="eastAsia"/>
          <w:sz w:val="28"/>
          <w:szCs w:val="28"/>
        </w:rPr>
      </w:pPr>
      <w:r>
        <w:rPr>
          <w:sz w:val="28"/>
          <w:szCs w:val="28"/>
        </w:rPr>
        <w:t>廖</w:t>
      </w:r>
      <w:r>
        <w:rPr>
          <w:sz w:val="28"/>
          <w:szCs w:val="28"/>
        </w:rPr>
        <w:t xml:space="preserve">  </w:t>
      </w:r>
      <w:r>
        <w:rPr>
          <w:sz w:val="28"/>
          <w:szCs w:val="28"/>
        </w:rPr>
        <w:t>锐（</w:t>
      </w:r>
      <w:r>
        <w:rPr>
          <w:rFonts w:hint="eastAsia"/>
          <w:sz w:val="28"/>
          <w:szCs w:val="28"/>
        </w:rPr>
        <w:t>工程师</w:t>
      </w:r>
      <w:r>
        <w:rPr>
          <w:sz w:val="28"/>
          <w:szCs w:val="28"/>
        </w:rPr>
        <w:t>）</w:t>
      </w:r>
    </w:p>
    <w:p w:rsidR="00000000" w:rsidRDefault="00672198">
      <w:pPr>
        <w:spacing w:line="430" w:lineRule="exact"/>
        <w:ind w:firstLineChars="600" w:firstLine="1260"/>
      </w:pPr>
    </w:p>
    <w:p w:rsidR="00000000" w:rsidRDefault="00672198">
      <w:pPr>
        <w:sectPr w:rsidR="00000000">
          <w:headerReference w:type="first" r:id="rId11"/>
          <w:pgSz w:w="11906" w:h="16838"/>
          <w:pgMar w:top="1440" w:right="1800" w:bottom="1440" w:left="1800" w:header="851" w:footer="992" w:gutter="0"/>
          <w:pgNumType w:fmt="lowerRoman" w:start="1"/>
          <w:cols w:space="720"/>
          <w:titlePg/>
          <w:docGrid w:type="lines" w:linePitch="312"/>
        </w:sectPr>
      </w:pPr>
    </w:p>
    <w:p w:rsidR="00000000" w:rsidRDefault="00672198">
      <w:pPr>
        <w:pStyle w:val="ac"/>
        <w:ind w:leftChars="0" w:left="0"/>
        <w:jc w:val="center"/>
        <w:rPr>
          <w:rFonts w:eastAsia="黑体"/>
          <w:b/>
          <w:bCs/>
          <w:sz w:val="36"/>
          <w:szCs w:val="36"/>
        </w:rPr>
      </w:pPr>
      <w:bookmarkStart w:id="0" w:name="_Toc321751654"/>
      <w:bookmarkStart w:id="1" w:name="_Toc424032053"/>
      <w:r>
        <w:rPr>
          <w:rFonts w:eastAsia="黑体"/>
          <w:b/>
          <w:bCs/>
          <w:sz w:val="36"/>
          <w:szCs w:val="36"/>
        </w:rPr>
        <w:lastRenderedPageBreak/>
        <w:t>目录</w:t>
      </w:r>
      <w:bookmarkEnd w:id="0"/>
      <w:bookmarkEnd w:id="1"/>
    </w:p>
    <w:p w:rsidR="00000000" w:rsidRDefault="00672198">
      <w:pPr>
        <w:rPr>
          <w:sz w:val="24"/>
        </w:rPr>
      </w:pPr>
    </w:p>
    <w:p w:rsidR="00000000" w:rsidRDefault="00672198">
      <w:pPr>
        <w:pStyle w:val="10"/>
        <w:rPr>
          <w:rFonts w:ascii="Calibri" w:hAnsi="Calibri"/>
          <w:szCs w:val="22"/>
          <w:lang w:val="en-US" w:eastAsia="zh-CN"/>
        </w:rPr>
      </w:pPr>
      <w:r>
        <w:rPr>
          <w:sz w:val="28"/>
          <w:szCs w:val="28"/>
        </w:rPr>
        <w:fldChar w:fldCharType="begin"/>
      </w:r>
      <w:r>
        <w:rPr>
          <w:sz w:val="28"/>
          <w:szCs w:val="28"/>
        </w:rPr>
        <w:instrText xml:space="preserve"> TOC \o "1-3" \h \z \u </w:instrText>
      </w:r>
      <w:r>
        <w:rPr>
          <w:sz w:val="28"/>
          <w:szCs w:val="28"/>
        </w:rPr>
        <w:fldChar w:fldCharType="separate"/>
      </w:r>
      <w:hyperlink w:anchor="_Toc72051577" w:history="1">
        <w:r>
          <w:rPr>
            <w:rStyle w:val="a5"/>
            <w:rFonts w:hint="eastAsia"/>
            <w:lang w:val="en-US" w:eastAsia="zh-CN"/>
          </w:rPr>
          <w:t>前言</w:t>
        </w:r>
        <w:r>
          <w:rPr>
            <w:lang w:val="en-US" w:eastAsia="zh-CN"/>
          </w:rPr>
          <w:tab/>
        </w:r>
        <w:r>
          <w:rPr>
            <w:lang w:val="en-US" w:eastAsia="zh-CN"/>
          </w:rPr>
          <w:fldChar w:fldCharType="begin"/>
        </w:r>
        <w:r>
          <w:rPr>
            <w:lang w:val="en-US" w:eastAsia="zh-CN"/>
          </w:rPr>
          <w:instrText xml:space="preserve"> PAGEREF _Toc72051577 \h </w:instrText>
        </w:r>
        <w:r>
          <w:rPr>
            <w:lang w:val="en-US" w:eastAsia="zh-CN"/>
          </w:rPr>
          <w:fldChar w:fldCharType="separate"/>
        </w:r>
        <w:r>
          <w:rPr>
            <w:lang w:val="en-US" w:eastAsia="zh-CN"/>
          </w:rPr>
          <w:t>1</w:t>
        </w:r>
        <w:r>
          <w:rPr>
            <w:lang w:val="en-US" w:eastAsia="zh-CN"/>
          </w:rPr>
          <w:fldChar w:fldCharType="end"/>
        </w:r>
      </w:hyperlink>
    </w:p>
    <w:p w:rsidR="00000000" w:rsidRDefault="00672198">
      <w:pPr>
        <w:pStyle w:val="10"/>
        <w:rPr>
          <w:rFonts w:ascii="Calibri" w:hAnsi="Calibri"/>
          <w:szCs w:val="22"/>
          <w:lang w:val="en-US" w:eastAsia="zh-CN"/>
        </w:rPr>
      </w:pPr>
      <w:hyperlink w:anchor="_Toc72051578" w:history="1">
        <w:r>
          <w:rPr>
            <w:rStyle w:val="a5"/>
            <w:rFonts w:hint="eastAsia"/>
            <w:lang w:val="en-US" w:eastAsia="zh-CN"/>
          </w:rPr>
          <w:t>第一章</w:t>
        </w:r>
        <w:r>
          <w:rPr>
            <w:rStyle w:val="a5"/>
            <w:lang w:val="en-US" w:eastAsia="zh-CN"/>
          </w:rPr>
          <w:t xml:space="preserve">  </w:t>
        </w:r>
        <w:r>
          <w:rPr>
            <w:rStyle w:val="a5"/>
            <w:rFonts w:hint="eastAsia"/>
            <w:lang w:val="en-US" w:eastAsia="zh-CN"/>
          </w:rPr>
          <w:t>国内外海洋牧场发展现状和启示</w:t>
        </w:r>
        <w:r>
          <w:rPr>
            <w:lang w:val="en-US" w:eastAsia="zh-CN"/>
          </w:rPr>
          <w:tab/>
        </w:r>
        <w:r>
          <w:rPr>
            <w:lang w:val="en-US" w:eastAsia="zh-CN"/>
          </w:rPr>
          <w:fldChar w:fldCharType="begin"/>
        </w:r>
        <w:r>
          <w:rPr>
            <w:lang w:val="en-US" w:eastAsia="zh-CN"/>
          </w:rPr>
          <w:instrText xml:space="preserve"> PAGEREF _Toc72051578 \h </w:instrText>
        </w:r>
        <w:r>
          <w:rPr>
            <w:lang w:val="en-US" w:eastAsia="zh-CN"/>
          </w:rPr>
          <w:fldChar w:fldCharType="separate"/>
        </w:r>
        <w:r>
          <w:rPr>
            <w:lang w:val="en-US" w:eastAsia="zh-CN"/>
          </w:rPr>
          <w:t>2</w:t>
        </w:r>
        <w:r>
          <w:rPr>
            <w:lang w:val="en-US" w:eastAsia="zh-CN"/>
          </w:rPr>
          <w:fldChar w:fldCharType="end"/>
        </w:r>
      </w:hyperlink>
    </w:p>
    <w:p w:rsidR="00000000" w:rsidRDefault="00672198">
      <w:pPr>
        <w:pStyle w:val="21"/>
        <w:rPr>
          <w:rFonts w:ascii="Calibri" w:hAnsi="Calibri"/>
          <w:szCs w:val="22"/>
          <w:lang w:val="en-US" w:eastAsia="zh-CN"/>
        </w:rPr>
      </w:pPr>
      <w:hyperlink w:anchor="_Toc72051579" w:history="1">
        <w:r>
          <w:rPr>
            <w:rStyle w:val="a5"/>
            <w:rFonts w:hint="eastAsia"/>
            <w:lang w:val="en-US" w:eastAsia="zh-CN"/>
          </w:rPr>
          <w:t>第一节</w:t>
        </w:r>
        <w:r>
          <w:rPr>
            <w:rStyle w:val="a5"/>
            <w:lang w:val="en-US" w:eastAsia="zh-CN"/>
          </w:rPr>
          <w:t xml:space="preserve">  </w:t>
        </w:r>
        <w:r>
          <w:rPr>
            <w:rStyle w:val="a5"/>
            <w:rFonts w:hint="eastAsia"/>
            <w:lang w:val="en-US" w:eastAsia="zh-CN"/>
          </w:rPr>
          <w:t>海洋牧场定义和功能</w:t>
        </w:r>
        <w:r>
          <w:rPr>
            <w:lang w:val="en-US" w:eastAsia="zh-CN"/>
          </w:rPr>
          <w:tab/>
        </w:r>
        <w:r>
          <w:rPr>
            <w:lang w:val="en-US" w:eastAsia="zh-CN"/>
          </w:rPr>
          <w:fldChar w:fldCharType="begin"/>
        </w:r>
        <w:r>
          <w:rPr>
            <w:lang w:val="en-US" w:eastAsia="zh-CN"/>
          </w:rPr>
          <w:instrText xml:space="preserve"> PAGEREF _Toc72051579 \h </w:instrText>
        </w:r>
        <w:r>
          <w:rPr>
            <w:lang w:val="en-US" w:eastAsia="zh-CN"/>
          </w:rPr>
          <w:fldChar w:fldCharType="separate"/>
        </w:r>
        <w:r>
          <w:rPr>
            <w:lang w:val="en-US" w:eastAsia="zh-CN"/>
          </w:rPr>
          <w:t>2</w:t>
        </w:r>
        <w:r>
          <w:rPr>
            <w:lang w:val="en-US" w:eastAsia="zh-CN"/>
          </w:rPr>
          <w:fldChar w:fldCharType="end"/>
        </w:r>
      </w:hyperlink>
    </w:p>
    <w:p w:rsidR="00000000" w:rsidRDefault="00672198">
      <w:pPr>
        <w:pStyle w:val="21"/>
        <w:rPr>
          <w:rFonts w:ascii="Calibri" w:hAnsi="Calibri"/>
          <w:szCs w:val="22"/>
          <w:lang w:val="en-US" w:eastAsia="zh-CN"/>
        </w:rPr>
      </w:pPr>
      <w:hyperlink w:anchor="_Toc72051580" w:history="1">
        <w:r>
          <w:rPr>
            <w:rStyle w:val="a5"/>
            <w:rFonts w:hint="eastAsia"/>
            <w:lang w:val="en-US" w:eastAsia="zh-CN"/>
          </w:rPr>
          <w:t>第二节</w:t>
        </w:r>
        <w:r>
          <w:rPr>
            <w:rStyle w:val="a5"/>
            <w:lang w:val="en-US" w:eastAsia="zh-CN"/>
          </w:rPr>
          <w:t xml:space="preserve">  </w:t>
        </w:r>
        <w:r>
          <w:rPr>
            <w:rStyle w:val="a5"/>
            <w:rFonts w:hint="eastAsia"/>
            <w:lang w:val="en-US" w:eastAsia="zh-CN"/>
          </w:rPr>
          <w:t>国外海洋牧场发展现状和启示</w:t>
        </w:r>
        <w:r>
          <w:rPr>
            <w:lang w:val="en-US" w:eastAsia="zh-CN"/>
          </w:rPr>
          <w:tab/>
        </w:r>
        <w:r>
          <w:rPr>
            <w:lang w:val="en-US" w:eastAsia="zh-CN"/>
          </w:rPr>
          <w:fldChar w:fldCharType="begin"/>
        </w:r>
        <w:r>
          <w:rPr>
            <w:lang w:val="en-US" w:eastAsia="zh-CN"/>
          </w:rPr>
          <w:instrText xml:space="preserve"> PAGEREF _Toc72051580 \h </w:instrText>
        </w:r>
        <w:r>
          <w:rPr>
            <w:lang w:val="en-US" w:eastAsia="zh-CN"/>
          </w:rPr>
          <w:fldChar w:fldCharType="separate"/>
        </w:r>
        <w:r>
          <w:rPr>
            <w:lang w:val="en-US" w:eastAsia="zh-CN"/>
          </w:rPr>
          <w:t>2</w:t>
        </w:r>
        <w:r>
          <w:rPr>
            <w:lang w:val="en-US" w:eastAsia="zh-CN"/>
          </w:rPr>
          <w:fldChar w:fldCharType="end"/>
        </w:r>
      </w:hyperlink>
    </w:p>
    <w:p w:rsidR="00000000" w:rsidRDefault="00672198">
      <w:pPr>
        <w:pStyle w:val="21"/>
        <w:rPr>
          <w:rFonts w:ascii="Calibri" w:hAnsi="Calibri"/>
          <w:szCs w:val="22"/>
          <w:lang w:val="en-US" w:eastAsia="zh-CN"/>
        </w:rPr>
      </w:pPr>
      <w:hyperlink w:anchor="_Toc72051581" w:history="1">
        <w:r>
          <w:rPr>
            <w:rStyle w:val="a5"/>
            <w:rFonts w:hint="eastAsia"/>
            <w:lang w:val="en-US" w:eastAsia="zh-CN"/>
          </w:rPr>
          <w:t>第三节</w:t>
        </w:r>
        <w:r>
          <w:rPr>
            <w:rStyle w:val="a5"/>
            <w:lang w:val="en-US" w:eastAsia="zh-CN"/>
          </w:rPr>
          <w:t xml:space="preserve">  </w:t>
        </w:r>
        <w:r>
          <w:rPr>
            <w:rStyle w:val="a5"/>
            <w:rFonts w:hint="eastAsia"/>
            <w:lang w:val="en-US" w:eastAsia="zh-CN"/>
          </w:rPr>
          <w:t>国内海洋牧场发展现状和机遇</w:t>
        </w:r>
        <w:r>
          <w:rPr>
            <w:lang w:val="en-US" w:eastAsia="zh-CN"/>
          </w:rPr>
          <w:tab/>
        </w:r>
        <w:r>
          <w:rPr>
            <w:lang w:val="en-US" w:eastAsia="zh-CN"/>
          </w:rPr>
          <w:fldChar w:fldCharType="begin"/>
        </w:r>
        <w:r>
          <w:rPr>
            <w:lang w:val="en-US" w:eastAsia="zh-CN"/>
          </w:rPr>
          <w:instrText xml:space="preserve"> PAGEREF _Toc72051581 \h </w:instrText>
        </w:r>
        <w:r>
          <w:rPr>
            <w:lang w:val="en-US" w:eastAsia="zh-CN"/>
          </w:rPr>
          <w:fldChar w:fldCharType="separate"/>
        </w:r>
        <w:r>
          <w:rPr>
            <w:lang w:val="en-US" w:eastAsia="zh-CN"/>
          </w:rPr>
          <w:t>7</w:t>
        </w:r>
        <w:r>
          <w:rPr>
            <w:lang w:val="en-US" w:eastAsia="zh-CN"/>
          </w:rPr>
          <w:fldChar w:fldCharType="end"/>
        </w:r>
      </w:hyperlink>
    </w:p>
    <w:p w:rsidR="00000000" w:rsidRDefault="00672198">
      <w:pPr>
        <w:pStyle w:val="10"/>
        <w:rPr>
          <w:rFonts w:ascii="Calibri" w:hAnsi="Calibri"/>
          <w:szCs w:val="22"/>
          <w:lang w:val="en-US" w:eastAsia="zh-CN"/>
        </w:rPr>
      </w:pPr>
      <w:hyperlink w:anchor="_Toc72051582" w:history="1">
        <w:r>
          <w:rPr>
            <w:rStyle w:val="a5"/>
            <w:rFonts w:hint="eastAsia"/>
            <w:lang w:val="en-US" w:eastAsia="zh-CN"/>
          </w:rPr>
          <w:t>第二章</w:t>
        </w:r>
        <w:r>
          <w:rPr>
            <w:rStyle w:val="a5"/>
            <w:lang w:val="en-US" w:eastAsia="zh-CN"/>
          </w:rPr>
          <w:t xml:space="preserve">  </w:t>
        </w:r>
        <w:r>
          <w:rPr>
            <w:rStyle w:val="a5"/>
            <w:rFonts w:hint="eastAsia"/>
            <w:lang w:val="en-US" w:eastAsia="zh-CN"/>
          </w:rPr>
          <w:t>钦州市建设海洋</w:t>
        </w:r>
        <w:r>
          <w:rPr>
            <w:rStyle w:val="a5"/>
            <w:rFonts w:hint="eastAsia"/>
            <w:lang w:val="en-US" w:eastAsia="zh-CN"/>
          </w:rPr>
          <w:t>牧场的必要性和可行性</w:t>
        </w:r>
        <w:r>
          <w:rPr>
            <w:lang w:val="en-US" w:eastAsia="zh-CN"/>
          </w:rPr>
          <w:tab/>
        </w:r>
        <w:r>
          <w:rPr>
            <w:lang w:val="en-US" w:eastAsia="zh-CN"/>
          </w:rPr>
          <w:fldChar w:fldCharType="begin"/>
        </w:r>
        <w:r>
          <w:rPr>
            <w:lang w:val="en-US" w:eastAsia="zh-CN"/>
          </w:rPr>
          <w:instrText xml:space="preserve"> PAGEREF _Toc72051582 \h </w:instrText>
        </w:r>
        <w:r>
          <w:rPr>
            <w:lang w:val="en-US" w:eastAsia="zh-CN"/>
          </w:rPr>
          <w:fldChar w:fldCharType="separate"/>
        </w:r>
        <w:r>
          <w:rPr>
            <w:lang w:val="en-US" w:eastAsia="zh-CN"/>
          </w:rPr>
          <w:t>13</w:t>
        </w:r>
        <w:r>
          <w:rPr>
            <w:lang w:val="en-US" w:eastAsia="zh-CN"/>
          </w:rPr>
          <w:fldChar w:fldCharType="end"/>
        </w:r>
      </w:hyperlink>
    </w:p>
    <w:p w:rsidR="00000000" w:rsidRDefault="00672198">
      <w:pPr>
        <w:pStyle w:val="21"/>
        <w:rPr>
          <w:rFonts w:ascii="Calibri" w:hAnsi="Calibri"/>
          <w:szCs w:val="22"/>
          <w:lang w:val="en-US" w:eastAsia="zh-CN"/>
        </w:rPr>
      </w:pPr>
      <w:hyperlink w:anchor="_Toc72051583" w:history="1">
        <w:r>
          <w:rPr>
            <w:rStyle w:val="a5"/>
            <w:rFonts w:hint="eastAsia"/>
            <w:lang w:val="en-US" w:eastAsia="zh-CN"/>
          </w:rPr>
          <w:t>第一节</w:t>
        </w:r>
        <w:r>
          <w:rPr>
            <w:rStyle w:val="a5"/>
            <w:lang w:val="en-US" w:eastAsia="zh-CN"/>
          </w:rPr>
          <w:t xml:space="preserve">  </w:t>
        </w:r>
        <w:r>
          <w:rPr>
            <w:rStyle w:val="a5"/>
            <w:rFonts w:hint="eastAsia"/>
            <w:lang w:val="en-US" w:eastAsia="zh-CN"/>
          </w:rPr>
          <w:t>必要性</w:t>
        </w:r>
        <w:r>
          <w:rPr>
            <w:lang w:val="en-US" w:eastAsia="zh-CN"/>
          </w:rPr>
          <w:tab/>
        </w:r>
        <w:r>
          <w:rPr>
            <w:lang w:val="en-US" w:eastAsia="zh-CN"/>
          </w:rPr>
          <w:fldChar w:fldCharType="begin"/>
        </w:r>
        <w:r>
          <w:rPr>
            <w:lang w:val="en-US" w:eastAsia="zh-CN"/>
          </w:rPr>
          <w:instrText xml:space="preserve"> PAGEREF _Toc72051583 \h </w:instrText>
        </w:r>
        <w:r>
          <w:rPr>
            <w:lang w:val="en-US" w:eastAsia="zh-CN"/>
          </w:rPr>
          <w:fldChar w:fldCharType="separate"/>
        </w:r>
        <w:r>
          <w:rPr>
            <w:lang w:val="en-US" w:eastAsia="zh-CN"/>
          </w:rPr>
          <w:t>13</w:t>
        </w:r>
        <w:r>
          <w:rPr>
            <w:lang w:val="en-US" w:eastAsia="zh-CN"/>
          </w:rPr>
          <w:fldChar w:fldCharType="end"/>
        </w:r>
      </w:hyperlink>
    </w:p>
    <w:p w:rsidR="00000000" w:rsidRDefault="00672198">
      <w:pPr>
        <w:pStyle w:val="21"/>
        <w:rPr>
          <w:rFonts w:ascii="Calibri" w:hAnsi="Calibri"/>
          <w:szCs w:val="22"/>
          <w:lang w:val="en-US" w:eastAsia="zh-CN"/>
        </w:rPr>
      </w:pPr>
      <w:hyperlink w:anchor="_Toc72051584" w:history="1">
        <w:r>
          <w:rPr>
            <w:rStyle w:val="a5"/>
            <w:rFonts w:hint="eastAsia"/>
            <w:lang w:val="en-US" w:eastAsia="zh-CN"/>
          </w:rPr>
          <w:t>第二节</w:t>
        </w:r>
        <w:r>
          <w:rPr>
            <w:rStyle w:val="a5"/>
            <w:lang w:val="en-US" w:eastAsia="zh-CN"/>
          </w:rPr>
          <w:t xml:space="preserve">  </w:t>
        </w:r>
        <w:r>
          <w:rPr>
            <w:rStyle w:val="a5"/>
            <w:rFonts w:hint="eastAsia"/>
            <w:lang w:val="en-US" w:eastAsia="zh-CN"/>
          </w:rPr>
          <w:t>可行性</w:t>
        </w:r>
        <w:r>
          <w:rPr>
            <w:lang w:val="en-US" w:eastAsia="zh-CN"/>
          </w:rPr>
          <w:tab/>
        </w:r>
        <w:r>
          <w:rPr>
            <w:lang w:val="en-US" w:eastAsia="zh-CN"/>
          </w:rPr>
          <w:fldChar w:fldCharType="begin"/>
        </w:r>
        <w:r>
          <w:rPr>
            <w:lang w:val="en-US" w:eastAsia="zh-CN"/>
          </w:rPr>
          <w:instrText xml:space="preserve"> PAGEREF _Toc72051584 \h </w:instrText>
        </w:r>
        <w:r>
          <w:rPr>
            <w:lang w:val="en-US" w:eastAsia="zh-CN"/>
          </w:rPr>
          <w:fldChar w:fldCharType="separate"/>
        </w:r>
        <w:r>
          <w:rPr>
            <w:lang w:val="en-US" w:eastAsia="zh-CN"/>
          </w:rPr>
          <w:t>21</w:t>
        </w:r>
        <w:r>
          <w:rPr>
            <w:lang w:val="en-US" w:eastAsia="zh-CN"/>
          </w:rPr>
          <w:fldChar w:fldCharType="end"/>
        </w:r>
      </w:hyperlink>
    </w:p>
    <w:p w:rsidR="00000000" w:rsidRDefault="00672198">
      <w:pPr>
        <w:pStyle w:val="10"/>
        <w:rPr>
          <w:rFonts w:ascii="Calibri" w:hAnsi="Calibri"/>
          <w:szCs w:val="22"/>
          <w:lang w:val="en-US" w:eastAsia="zh-CN"/>
        </w:rPr>
      </w:pPr>
      <w:hyperlink w:anchor="_Toc72051585" w:history="1">
        <w:r>
          <w:rPr>
            <w:rStyle w:val="a5"/>
            <w:rFonts w:hint="eastAsia"/>
            <w:lang w:val="en-US" w:eastAsia="zh-CN"/>
          </w:rPr>
          <w:t>第三章</w:t>
        </w:r>
        <w:r>
          <w:rPr>
            <w:rStyle w:val="a5"/>
            <w:lang w:val="en-US" w:eastAsia="zh-CN"/>
          </w:rPr>
          <w:t xml:space="preserve">  </w:t>
        </w:r>
        <w:r>
          <w:rPr>
            <w:rStyle w:val="a5"/>
            <w:rFonts w:hint="eastAsia"/>
            <w:lang w:val="en-US" w:eastAsia="zh-CN"/>
          </w:rPr>
          <w:t>钦州市海洋牧场建设条件</w:t>
        </w:r>
        <w:r>
          <w:rPr>
            <w:lang w:val="en-US" w:eastAsia="zh-CN"/>
          </w:rPr>
          <w:tab/>
        </w:r>
        <w:r>
          <w:rPr>
            <w:lang w:val="en-US" w:eastAsia="zh-CN"/>
          </w:rPr>
          <w:fldChar w:fldCharType="begin"/>
        </w:r>
        <w:r>
          <w:rPr>
            <w:lang w:val="en-US" w:eastAsia="zh-CN"/>
          </w:rPr>
          <w:instrText xml:space="preserve"> PAGEREF _Toc7205158</w:instrText>
        </w:r>
        <w:r>
          <w:rPr>
            <w:lang w:val="en-US" w:eastAsia="zh-CN"/>
          </w:rPr>
          <w:instrText xml:space="preserve">5 \h </w:instrText>
        </w:r>
        <w:r>
          <w:rPr>
            <w:lang w:val="en-US" w:eastAsia="zh-CN"/>
          </w:rPr>
          <w:fldChar w:fldCharType="separate"/>
        </w:r>
        <w:r>
          <w:rPr>
            <w:lang w:val="en-US" w:eastAsia="zh-CN"/>
          </w:rPr>
          <w:t>24</w:t>
        </w:r>
        <w:r>
          <w:rPr>
            <w:lang w:val="en-US" w:eastAsia="zh-CN"/>
          </w:rPr>
          <w:fldChar w:fldCharType="end"/>
        </w:r>
      </w:hyperlink>
    </w:p>
    <w:p w:rsidR="00000000" w:rsidRDefault="00672198">
      <w:pPr>
        <w:pStyle w:val="21"/>
        <w:rPr>
          <w:rFonts w:ascii="Calibri" w:hAnsi="Calibri"/>
          <w:szCs w:val="22"/>
          <w:lang w:val="en-US" w:eastAsia="zh-CN"/>
        </w:rPr>
      </w:pPr>
      <w:hyperlink w:anchor="_Toc72051586" w:history="1">
        <w:r>
          <w:rPr>
            <w:rStyle w:val="a5"/>
            <w:rFonts w:hint="eastAsia"/>
            <w:lang w:val="en-US" w:eastAsia="zh-CN"/>
          </w:rPr>
          <w:t>第一节</w:t>
        </w:r>
        <w:r>
          <w:rPr>
            <w:rStyle w:val="a5"/>
            <w:lang w:val="en-US" w:eastAsia="zh-CN"/>
          </w:rPr>
          <w:t xml:space="preserve">  </w:t>
        </w:r>
        <w:r>
          <w:rPr>
            <w:rStyle w:val="a5"/>
            <w:rFonts w:hint="eastAsia"/>
            <w:lang w:val="en-US" w:eastAsia="zh-CN"/>
          </w:rPr>
          <w:t>地理区位条件</w:t>
        </w:r>
        <w:r>
          <w:rPr>
            <w:lang w:val="en-US" w:eastAsia="zh-CN"/>
          </w:rPr>
          <w:tab/>
        </w:r>
        <w:r>
          <w:rPr>
            <w:lang w:val="en-US" w:eastAsia="zh-CN"/>
          </w:rPr>
          <w:fldChar w:fldCharType="begin"/>
        </w:r>
        <w:r>
          <w:rPr>
            <w:lang w:val="en-US" w:eastAsia="zh-CN"/>
          </w:rPr>
          <w:instrText xml:space="preserve"> PAGEREF _Toc72051586 \h </w:instrText>
        </w:r>
        <w:r>
          <w:rPr>
            <w:lang w:val="en-US" w:eastAsia="zh-CN"/>
          </w:rPr>
          <w:fldChar w:fldCharType="separate"/>
        </w:r>
        <w:r>
          <w:rPr>
            <w:lang w:val="en-US" w:eastAsia="zh-CN"/>
          </w:rPr>
          <w:t>24</w:t>
        </w:r>
        <w:r>
          <w:rPr>
            <w:lang w:val="en-US" w:eastAsia="zh-CN"/>
          </w:rPr>
          <w:fldChar w:fldCharType="end"/>
        </w:r>
      </w:hyperlink>
    </w:p>
    <w:p w:rsidR="00000000" w:rsidRDefault="00672198">
      <w:pPr>
        <w:pStyle w:val="21"/>
        <w:rPr>
          <w:rFonts w:ascii="Calibri" w:hAnsi="Calibri"/>
          <w:szCs w:val="22"/>
          <w:lang w:val="en-US" w:eastAsia="zh-CN"/>
        </w:rPr>
      </w:pPr>
      <w:hyperlink w:anchor="_Toc72051587" w:history="1">
        <w:r>
          <w:rPr>
            <w:rStyle w:val="a5"/>
            <w:rFonts w:hint="eastAsia"/>
            <w:lang w:val="en-US" w:eastAsia="zh-CN"/>
          </w:rPr>
          <w:t>第二节</w:t>
        </w:r>
        <w:r>
          <w:rPr>
            <w:rStyle w:val="a5"/>
            <w:lang w:val="en-US" w:eastAsia="zh-CN"/>
          </w:rPr>
          <w:t xml:space="preserve">  </w:t>
        </w:r>
        <w:r>
          <w:rPr>
            <w:rStyle w:val="a5"/>
            <w:rFonts w:hint="eastAsia"/>
            <w:lang w:val="en-US" w:eastAsia="zh-CN"/>
          </w:rPr>
          <w:t>社会环境条件</w:t>
        </w:r>
        <w:r>
          <w:rPr>
            <w:lang w:val="en-US" w:eastAsia="zh-CN"/>
          </w:rPr>
          <w:tab/>
        </w:r>
        <w:r>
          <w:rPr>
            <w:lang w:val="en-US" w:eastAsia="zh-CN"/>
          </w:rPr>
          <w:fldChar w:fldCharType="begin"/>
        </w:r>
        <w:r>
          <w:rPr>
            <w:lang w:val="en-US" w:eastAsia="zh-CN"/>
          </w:rPr>
          <w:instrText xml:space="preserve"> PAGEREF _Toc72051587 \h </w:instrText>
        </w:r>
        <w:r>
          <w:rPr>
            <w:lang w:val="en-US" w:eastAsia="zh-CN"/>
          </w:rPr>
          <w:fldChar w:fldCharType="separate"/>
        </w:r>
        <w:r>
          <w:rPr>
            <w:lang w:val="en-US" w:eastAsia="zh-CN"/>
          </w:rPr>
          <w:t>25</w:t>
        </w:r>
        <w:r>
          <w:rPr>
            <w:lang w:val="en-US" w:eastAsia="zh-CN"/>
          </w:rPr>
          <w:fldChar w:fldCharType="end"/>
        </w:r>
      </w:hyperlink>
    </w:p>
    <w:p w:rsidR="00000000" w:rsidRDefault="00672198">
      <w:pPr>
        <w:pStyle w:val="21"/>
        <w:rPr>
          <w:rFonts w:ascii="Calibri" w:hAnsi="Calibri"/>
          <w:szCs w:val="22"/>
          <w:lang w:val="en-US" w:eastAsia="zh-CN"/>
        </w:rPr>
      </w:pPr>
      <w:hyperlink w:anchor="_Toc72051588" w:history="1">
        <w:r>
          <w:rPr>
            <w:rStyle w:val="a5"/>
            <w:rFonts w:hint="eastAsia"/>
            <w:lang w:val="en-US" w:eastAsia="zh-CN"/>
          </w:rPr>
          <w:t>第三节</w:t>
        </w:r>
        <w:r>
          <w:rPr>
            <w:rStyle w:val="a5"/>
            <w:lang w:val="en-US" w:eastAsia="zh-CN"/>
          </w:rPr>
          <w:t xml:space="preserve">  </w:t>
        </w:r>
        <w:r>
          <w:rPr>
            <w:rStyle w:val="a5"/>
            <w:rFonts w:hint="eastAsia"/>
            <w:lang w:val="en-US" w:eastAsia="zh-CN"/>
          </w:rPr>
          <w:t>海域概况</w:t>
        </w:r>
        <w:r>
          <w:rPr>
            <w:lang w:val="en-US" w:eastAsia="zh-CN"/>
          </w:rPr>
          <w:tab/>
        </w:r>
        <w:r>
          <w:rPr>
            <w:lang w:val="en-US" w:eastAsia="zh-CN"/>
          </w:rPr>
          <w:fldChar w:fldCharType="begin"/>
        </w:r>
        <w:r>
          <w:rPr>
            <w:lang w:val="en-US" w:eastAsia="zh-CN"/>
          </w:rPr>
          <w:instrText xml:space="preserve"> PAGEREF _Toc72051588 \h </w:instrText>
        </w:r>
        <w:r>
          <w:rPr>
            <w:lang w:val="en-US" w:eastAsia="zh-CN"/>
          </w:rPr>
          <w:fldChar w:fldCharType="separate"/>
        </w:r>
        <w:r>
          <w:rPr>
            <w:lang w:val="en-US" w:eastAsia="zh-CN"/>
          </w:rPr>
          <w:t>25</w:t>
        </w:r>
        <w:r>
          <w:rPr>
            <w:lang w:val="en-US" w:eastAsia="zh-CN"/>
          </w:rPr>
          <w:fldChar w:fldCharType="end"/>
        </w:r>
      </w:hyperlink>
    </w:p>
    <w:p w:rsidR="00000000" w:rsidRDefault="00672198">
      <w:pPr>
        <w:pStyle w:val="21"/>
        <w:rPr>
          <w:rFonts w:ascii="Calibri" w:hAnsi="Calibri"/>
          <w:szCs w:val="22"/>
          <w:lang w:val="en-US" w:eastAsia="zh-CN"/>
        </w:rPr>
      </w:pPr>
      <w:hyperlink w:anchor="_Toc72051589" w:history="1">
        <w:r>
          <w:rPr>
            <w:rStyle w:val="a5"/>
            <w:rFonts w:hint="eastAsia"/>
            <w:lang w:val="en-US" w:eastAsia="zh-CN"/>
          </w:rPr>
          <w:t>第四节</w:t>
        </w:r>
        <w:r>
          <w:rPr>
            <w:rStyle w:val="a5"/>
            <w:lang w:val="en-US" w:eastAsia="zh-CN"/>
          </w:rPr>
          <w:t xml:space="preserve">  </w:t>
        </w:r>
        <w:r>
          <w:rPr>
            <w:rStyle w:val="a5"/>
            <w:rFonts w:hint="eastAsia"/>
            <w:lang w:val="en-US" w:eastAsia="zh-CN"/>
          </w:rPr>
          <w:t>气候特征</w:t>
        </w:r>
        <w:r>
          <w:rPr>
            <w:lang w:val="en-US" w:eastAsia="zh-CN"/>
          </w:rPr>
          <w:tab/>
        </w:r>
        <w:r>
          <w:rPr>
            <w:lang w:val="en-US" w:eastAsia="zh-CN"/>
          </w:rPr>
          <w:fldChar w:fldCharType="begin"/>
        </w:r>
        <w:r>
          <w:rPr>
            <w:lang w:val="en-US" w:eastAsia="zh-CN"/>
          </w:rPr>
          <w:instrText xml:space="preserve"> PAGEREF _Toc72051589 \h </w:instrText>
        </w:r>
        <w:r>
          <w:rPr>
            <w:lang w:val="en-US" w:eastAsia="zh-CN"/>
          </w:rPr>
          <w:fldChar w:fldCharType="separate"/>
        </w:r>
        <w:r>
          <w:rPr>
            <w:lang w:val="en-US" w:eastAsia="zh-CN"/>
          </w:rPr>
          <w:t>26</w:t>
        </w:r>
        <w:r>
          <w:rPr>
            <w:lang w:val="en-US" w:eastAsia="zh-CN"/>
          </w:rPr>
          <w:fldChar w:fldCharType="end"/>
        </w:r>
      </w:hyperlink>
    </w:p>
    <w:p w:rsidR="00000000" w:rsidRDefault="00672198">
      <w:pPr>
        <w:pStyle w:val="21"/>
        <w:rPr>
          <w:rFonts w:ascii="Calibri" w:hAnsi="Calibri"/>
          <w:szCs w:val="22"/>
          <w:lang w:val="en-US" w:eastAsia="zh-CN"/>
        </w:rPr>
      </w:pPr>
      <w:hyperlink w:anchor="_Toc72051590" w:history="1">
        <w:r>
          <w:rPr>
            <w:rStyle w:val="a5"/>
            <w:rFonts w:hint="eastAsia"/>
            <w:lang w:val="en-US" w:eastAsia="zh-CN"/>
          </w:rPr>
          <w:t>第五节</w:t>
        </w:r>
        <w:r>
          <w:rPr>
            <w:rStyle w:val="a5"/>
            <w:lang w:val="en-US" w:eastAsia="zh-CN"/>
          </w:rPr>
          <w:t xml:space="preserve">  </w:t>
        </w:r>
        <w:r>
          <w:rPr>
            <w:rStyle w:val="a5"/>
            <w:rFonts w:hint="eastAsia"/>
            <w:lang w:val="en-US" w:eastAsia="zh-CN"/>
          </w:rPr>
          <w:t>海洋水文</w:t>
        </w:r>
        <w:r>
          <w:rPr>
            <w:lang w:val="en-US" w:eastAsia="zh-CN"/>
          </w:rPr>
          <w:tab/>
        </w:r>
        <w:r>
          <w:rPr>
            <w:lang w:val="en-US" w:eastAsia="zh-CN"/>
          </w:rPr>
          <w:fldChar w:fldCharType="begin"/>
        </w:r>
        <w:r>
          <w:rPr>
            <w:lang w:val="en-US" w:eastAsia="zh-CN"/>
          </w:rPr>
          <w:instrText xml:space="preserve"> PAGEREF _Toc72051590 \h </w:instrText>
        </w:r>
        <w:r>
          <w:rPr>
            <w:lang w:val="en-US" w:eastAsia="zh-CN"/>
          </w:rPr>
          <w:fldChar w:fldCharType="separate"/>
        </w:r>
        <w:r>
          <w:rPr>
            <w:lang w:val="en-US" w:eastAsia="zh-CN"/>
          </w:rPr>
          <w:t>28</w:t>
        </w:r>
        <w:r>
          <w:rPr>
            <w:lang w:val="en-US" w:eastAsia="zh-CN"/>
          </w:rPr>
          <w:fldChar w:fldCharType="end"/>
        </w:r>
      </w:hyperlink>
    </w:p>
    <w:p w:rsidR="00000000" w:rsidRDefault="00672198">
      <w:pPr>
        <w:pStyle w:val="21"/>
        <w:rPr>
          <w:rFonts w:ascii="Calibri" w:hAnsi="Calibri"/>
          <w:szCs w:val="22"/>
          <w:lang w:val="en-US" w:eastAsia="zh-CN"/>
        </w:rPr>
      </w:pPr>
      <w:hyperlink w:anchor="_Toc72051591" w:history="1">
        <w:r>
          <w:rPr>
            <w:rStyle w:val="a5"/>
            <w:rFonts w:hint="eastAsia"/>
            <w:lang w:val="en-US" w:eastAsia="zh-CN"/>
          </w:rPr>
          <w:t>第六节</w:t>
        </w:r>
        <w:r>
          <w:rPr>
            <w:rStyle w:val="a5"/>
            <w:lang w:val="en-US" w:eastAsia="zh-CN"/>
          </w:rPr>
          <w:t xml:space="preserve">  </w:t>
        </w:r>
        <w:r>
          <w:rPr>
            <w:rStyle w:val="a5"/>
            <w:rFonts w:hint="eastAsia"/>
            <w:lang w:val="en-US" w:eastAsia="zh-CN"/>
          </w:rPr>
          <w:t>海水交换</w:t>
        </w:r>
        <w:r>
          <w:rPr>
            <w:lang w:val="en-US" w:eastAsia="zh-CN"/>
          </w:rPr>
          <w:tab/>
        </w:r>
        <w:r>
          <w:rPr>
            <w:lang w:val="en-US" w:eastAsia="zh-CN"/>
          </w:rPr>
          <w:fldChar w:fldCharType="begin"/>
        </w:r>
        <w:r>
          <w:rPr>
            <w:lang w:val="en-US" w:eastAsia="zh-CN"/>
          </w:rPr>
          <w:instrText xml:space="preserve"> PAGEREF _Toc72051591 \h </w:instrText>
        </w:r>
        <w:r>
          <w:rPr>
            <w:lang w:val="en-US" w:eastAsia="zh-CN"/>
          </w:rPr>
          <w:fldChar w:fldCharType="separate"/>
        </w:r>
        <w:r>
          <w:rPr>
            <w:lang w:val="en-US" w:eastAsia="zh-CN"/>
          </w:rPr>
          <w:t>30</w:t>
        </w:r>
        <w:r>
          <w:rPr>
            <w:lang w:val="en-US" w:eastAsia="zh-CN"/>
          </w:rPr>
          <w:fldChar w:fldCharType="end"/>
        </w:r>
      </w:hyperlink>
    </w:p>
    <w:p w:rsidR="00000000" w:rsidRDefault="00672198">
      <w:pPr>
        <w:pStyle w:val="21"/>
        <w:rPr>
          <w:rFonts w:ascii="Calibri" w:hAnsi="Calibri"/>
          <w:szCs w:val="22"/>
          <w:lang w:val="en-US" w:eastAsia="zh-CN"/>
        </w:rPr>
      </w:pPr>
      <w:hyperlink w:anchor="_Toc72051592" w:history="1">
        <w:r>
          <w:rPr>
            <w:rStyle w:val="a5"/>
            <w:rFonts w:hint="eastAsia"/>
            <w:lang w:val="en-US" w:eastAsia="zh-CN"/>
          </w:rPr>
          <w:t>第七节</w:t>
        </w:r>
        <w:r>
          <w:rPr>
            <w:rStyle w:val="a5"/>
            <w:lang w:val="en-US" w:eastAsia="zh-CN"/>
          </w:rPr>
          <w:t xml:space="preserve">  </w:t>
        </w:r>
        <w:r>
          <w:rPr>
            <w:rStyle w:val="a5"/>
            <w:rFonts w:hint="eastAsia"/>
            <w:lang w:val="en-US" w:eastAsia="zh-CN"/>
          </w:rPr>
          <w:t>海水水质</w:t>
        </w:r>
        <w:r>
          <w:rPr>
            <w:lang w:val="en-US" w:eastAsia="zh-CN"/>
          </w:rPr>
          <w:tab/>
        </w:r>
        <w:r>
          <w:rPr>
            <w:lang w:val="en-US" w:eastAsia="zh-CN"/>
          </w:rPr>
          <w:fldChar w:fldCharType="begin"/>
        </w:r>
        <w:r>
          <w:rPr>
            <w:lang w:val="en-US" w:eastAsia="zh-CN"/>
          </w:rPr>
          <w:instrText xml:space="preserve"> PAGEREF _Toc7205</w:instrText>
        </w:r>
        <w:r>
          <w:rPr>
            <w:lang w:val="en-US" w:eastAsia="zh-CN"/>
          </w:rPr>
          <w:instrText xml:space="preserve">1592 \h </w:instrText>
        </w:r>
        <w:r>
          <w:rPr>
            <w:lang w:val="en-US" w:eastAsia="zh-CN"/>
          </w:rPr>
          <w:fldChar w:fldCharType="separate"/>
        </w:r>
        <w:r>
          <w:rPr>
            <w:lang w:val="en-US" w:eastAsia="zh-CN"/>
          </w:rPr>
          <w:t>30</w:t>
        </w:r>
        <w:r>
          <w:rPr>
            <w:lang w:val="en-US" w:eastAsia="zh-CN"/>
          </w:rPr>
          <w:fldChar w:fldCharType="end"/>
        </w:r>
      </w:hyperlink>
    </w:p>
    <w:p w:rsidR="00000000" w:rsidRDefault="00672198">
      <w:pPr>
        <w:pStyle w:val="21"/>
        <w:rPr>
          <w:rFonts w:ascii="Calibri" w:hAnsi="Calibri"/>
          <w:szCs w:val="22"/>
          <w:lang w:val="en-US" w:eastAsia="zh-CN"/>
        </w:rPr>
      </w:pPr>
      <w:hyperlink w:anchor="_Toc72051593" w:history="1">
        <w:r>
          <w:rPr>
            <w:rStyle w:val="a5"/>
            <w:rFonts w:hint="eastAsia"/>
            <w:lang w:val="en-US" w:eastAsia="zh-CN"/>
          </w:rPr>
          <w:t>第八节</w:t>
        </w:r>
        <w:r>
          <w:rPr>
            <w:rStyle w:val="a5"/>
            <w:lang w:val="en-US" w:eastAsia="zh-CN"/>
          </w:rPr>
          <w:t xml:space="preserve">  </w:t>
        </w:r>
        <w:r>
          <w:rPr>
            <w:rStyle w:val="a5"/>
            <w:rFonts w:hint="eastAsia"/>
            <w:lang w:val="en-US" w:eastAsia="zh-CN"/>
          </w:rPr>
          <w:t>沉积物质量</w:t>
        </w:r>
        <w:r>
          <w:rPr>
            <w:lang w:val="en-US" w:eastAsia="zh-CN"/>
          </w:rPr>
          <w:tab/>
        </w:r>
        <w:r>
          <w:rPr>
            <w:lang w:val="en-US" w:eastAsia="zh-CN"/>
          </w:rPr>
          <w:fldChar w:fldCharType="begin"/>
        </w:r>
        <w:r>
          <w:rPr>
            <w:lang w:val="en-US" w:eastAsia="zh-CN"/>
          </w:rPr>
          <w:instrText xml:space="preserve"> PAGEREF _Toc72051593 \h </w:instrText>
        </w:r>
        <w:r>
          <w:rPr>
            <w:lang w:val="en-US" w:eastAsia="zh-CN"/>
          </w:rPr>
          <w:fldChar w:fldCharType="separate"/>
        </w:r>
        <w:r>
          <w:rPr>
            <w:lang w:val="en-US" w:eastAsia="zh-CN"/>
          </w:rPr>
          <w:t>32</w:t>
        </w:r>
        <w:r>
          <w:rPr>
            <w:lang w:val="en-US" w:eastAsia="zh-CN"/>
          </w:rPr>
          <w:fldChar w:fldCharType="end"/>
        </w:r>
      </w:hyperlink>
    </w:p>
    <w:p w:rsidR="00000000" w:rsidRDefault="00672198">
      <w:pPr>
        <w:pStyle w:val="21"/>
        <w:rPr>
          <w:rFonts w:ascii="Calibri" w:hAnsi="Calibri"/>
          <w:szCs w:val="22"/>
          <w:lang w:val="en-US" w:eastAsia="zh-CN"/>
        </w:rPr>
      </w:pPr>
      <w:hyperlink w:anchor="_Toc72051594" w:history="1">
        <w:r>
          <w:rPr>
            <w:rStyle w:val="a5"/>
            <w:rFonts w:hint="eastAsia"/>
            <w:lang w:val="en-US" w:eastAsia="zh-CN"/>
          </w:rPr>
          <w:t>第九节</w:t>
        </w:r>
        <w:r>
          <w:rPr>
            <w:rStyle w:val="a5"/>
            <w:lang w:val="en-US" w:eastAsia="zh-CN"/>
          </w:rPr>
          <w:t xml:space="preserve">  </w:t>
        </w:r>
        <w:r>
          <w:rPr>
            <w:rStyle w:val="a5"/>
            <w:rFonts w:hint="eastAsia"/>
            <w:lang w:val="en-US" w:eastAsia="zh-CN"/>
          </w:rPr>
          <w:t>海洋生物质量</w:t>
        </w:r>
        <w:r>
          <w:rPr>
            <w:lang w:val="en-US" w:eastAsia="zh-CN"/>
          </w:rPr>
          <w:tab/>
        </w:r>
        <w:r>
          <w:rPr>
            <w:lang w:val="en-US" w:eastAsia="zh-CN"/>
          </w:rPr>
          <w:fldChar w:fldCharType="begin"/>
        </w:r>
        <w:r>
          <w:rPr>
            <w:lang w:val="en-US" w:eastAsia="zh-CN"/>
          </w:rPr>
          <w:instrText xml:space="preserve"> PAGEREF _Toc72051594 \h </w:instrText>
        </w:r>
        <w:r>
          <w:rPr>
            <w:lang w:val="en-US" w:eastAsia="zh-CN"/>
          </w:rPr>
          <w:fldChar w:fldCharType="separate"/>
        </w:r>
        <w:r>
          <w:rPr>
            <w:lang w:val="en-US" w:eastAsia="zh-CN"/>
          </w:rPr>
          <w:t>33</w:t>
        </w:r>
        <w:r>
          <w:rPr>
            <w:lang w:val="en-US" w:eastAsia="zh-CN"/>
          </w:rPr>
          <w:fldChar w:fldCharType="end"/>
        </w:r>
      </w:hyperlink>
    </w:p>
    <w:p w:rsidR="00000000" w:rsidRDefault="00672198">
      <w:pPr>
        <w:pStyle w:val="21"/>
        <w:rPr>
          <w:rFonts w:ascii="Calibri" w:hAnsi="Calibri"/>
          <w:szCs w:val="22"/>
          <w:lang w:val="en-US" w:eastAsia="zh-CN"/>
        </w:rPr>
      </w:pPr>
      <w:hyperlink w:anchor="_Toc72051595" w:history="1">
        <w:r>
          <w:rPr>
            <w:rStyle w:val="a5"/>
            <w:rFonts w:hint="eastAsia"/>
            <w:lang w:val="en-US" w:eastAsia="zh-CN"/>
          </w:rPr>
          <w:t>第十节</w:t>
        </w:r>
        <w:r>
          <w:rPr>
            <w:rStyle w:val="a5"/>
            <w:lang w:val="en-US" w:eastAsia="zh-CN"/>
          </w:rPr>
          <w:t xml:space="preserve">  </w:t>
        </w:r>
        <w:r>
          <w:rPr>
            <w:rStyle w:val="a5"/>
            <w:rFonts w:hint="eastAsia"/>
            <w:lang w:val="en-US" w:eastAsia="zh-CN"/>
          </w:rPr>
          <w:t>水深地貌变迁</w:t>
        </w:r>
        <w:r>
          <w:rPr>
            <w:lang w:val="en-US" w:eastAsia="zh-CN"/>
          </w:rPr>
          <w:tab/>
        </w:r>
        <w:r>
          <w:rPr>
            <w:lang w:val="en-US" w:eastAsia="zh-CN"/>
          </w:rPr>
          <w:fldChar w:fldCharType="begin"/>
        </w:r>
        <w:r>
          <w:rPr>
            <w:lang w:val="en-US" w:eastAsia="zh-CN"/>
          </w:rPr>
          <w:instrText xml:space="preserve"> PAGEREF _Toc72051595 \h </w:instrText>
        </w:r>
        <w:r>
          <w:rPr>
            <w:lang w:val="en-US" w:eastAsia="zh-CN"/>
          </w:rPr>
          <w:fldChar w:fldCharType="separate"/>
        </w:r>
        <w:r>
          <w:rPr>
            <w:lang w:val="en-US" w:eastAsia="zh-CN"/>
          </w:rPr>
          <w:t>35</w:t>
        </w:r>
        <w:r>
          <w:rPr>
            <w:lang w:val="en-US" w:eastAsia="zh-CN"/>
          </w:rPr>
          <w:fldChar w:fldCharType="end"/>
        </w:r>
      </w:hyperlink>
    </w:p>
    <w:p w:rsidR="00000000" w:rsidRDefault="00672198">
      <w:pPr>
        <w:pStyle w:val="21"/>
        <w:rPr>
          <w:rFonts w:ascii="Calibri" w:hAnsi="Calibri"/>
          <w:szCs w:val="22"/>
          <w:lang w:val="en-US" w:eastAsia="zh-CN"/>
        </w:rPr>
      </w:pPr>
      <w:hyperlink w:anchor="_Toc72051596" w:history="1">
        <w:r>
          <w:rPr>
            <w:rStyle w:val="a5"/>
            <w:rFonts w:hint="eastAsia"/>
            <w:lang w:val="en-US" w:eastAsia="zh-CN"/>
          </w:rPr>
          <w:t>第十一节</w:t>
        </w:r>
        <w:r>
          <w:rPr>
            <w:rStyle w:val="a5"/>
            <w:lang w:val="en-US" w:eastAsia="zh-CN"/>
          </w:rPr>
          <w:t xml:space="preserve">  </w:t>
        </w:r>
        <w:r>
          <w:rPr>
            <w:rStyle w:val="a5"/>
            <w:rFonts w:hint="eastAsia"/>
            <w:lang w:val="en-US" w:eastAsia="zh-CN"/>
          </w:rPr>
          <w:t>海域工程地质</w:t>
        </w:r>
        <w:r>
          <w:rPr>
            <w:lang w:val="en-US" w:eastAsia="zh-CN"/>
          </w:rPr>
          <w:tab/>
        </w:r>
        <w:r>
          <w:rPr>
            <w:lang w:val="en-US" w:eastAsia="zh-CN"/>
          </w:rPr>
          <w:fldChar w:fldCharType="begin"/>
        </w:r>
        <w:r>
          <w:rPr>
            <w:lang w:val="en-US" w:eastAsia="zh-CN"/>
          </w:rPr>
          <w:instrText xml:space="preserve"> PAGEREF _Toc72051596 \h </w:instrText>
        </w:r>
        <w:r>
          <w:rPr>
            <w:lang w:val="en-US" w:eastAsia="zh-CN"/>
          </w:rPr>
          <w:fldChar w:fldCharType="separate"/>
        </w:r>
        <w:r>
          <w:rPr>
            <w:lang w:val="en-US" w:eastAsia="zh-CN"/>
          </w:rPr>
          <w:t>38</w:t>
        </w:r>
        <w:r>
          <w:rPr>
            <w:lang w:val="en-US" w:eastAsia="zh-CN"/>
          </w:rPr>
          <w:fldChar w:fldCharType="end"/>
        </w:r>
      </w:hyperlink>
    </w:p>
    <w:p w:rsidR="00000000" w:rsidRDefault="00672198">
      <w:pPr>
        <w:pStyle w:val="21"/>
        <w:rPr>
          <w:rFonts w:ascii="Calibri" w:hAnsi="Calibri"/>
          <w:szCs w:val="22"/>
          <w:lang w:val="en-US" w:eastAsia="zh-CN"/>
        </w:rPr>
      </w:pPr>
      <w:hyperlink w:anchor="_Toc72051597" w:history="1">
        <w:r>
          <w:rPr>
            <w:rStyle w:val="a5"/>
            <w:rFonts w:hint="eastAsia"/>
            <w:lang w:val="en-US" w:eastAsia="zh-CN"/>
          </w:rPr>
          <w:t>第十二节</w:t>
        </w:r>
        <w:r>
          <w:rPr>
            <w:rStyle w:val="a5"/>
            <w:lang w:val="en-US" w:eastAsia="zh-CN"/>
          </w:rPr>
          <w:t xml:space="preserve">  </w:t>
        </w:r>
        <w:r>
          <w:rPr>
            <w:rStyle w:val="a5"/>
            <w:rFonts w:hint="eastAsia"/>
            <w:lang w:val="en-US" w:eastAsia="zh-CN"/>
          </w:rPr>
          <w:t>海洋灾害</w:t>
        </w:r>
        <w:r>
          <w:rPr>
            <w:lang w:val="en-US" w:eastAsia="zh-CN"/>
          </w:rPr>
          <w:tab/>
        </w:r>
        <w:r>
          <w:rPr>
            <w:lang w:val="en-US" w:eastAsia="zh-CN"/>
          </w:rPr>
          <w:fldChar w:fldCharType="begin"/>
        </w:r>
        <w:r>
          <w:rPr>
            <w:lang w:val="en-US" w:eastAsia="zh-CN"/>
          </w:rPr>
          <w:instrText xml:space="preserve"> PAGEREF _Toc72051597 \h </w:instrText>
        </w:r>
        <w:r>
          <w:rPr>
            <w:lang w:val="en-US" w:eastAsia="zh-CN"/>
          </w:rPr>
          <w:fldChar w:fldCharType="separate"/>
        </w:r>
        <w:r>
          <w:rPr>
            <w:lang w:val="en-US" w:eastAsia="zh-CN"/>
          </w:rPr>
          <w:t>42</w:t>
        </w:r>
        <w:r>
          <w:rPr>
            <w:lang w:val="en-US" w:eastAsia="zh-CN"/>
          </w:rPr>
          <w:fldChar w:fldCharType="end"/>
        </w:r>
      </w:hyperlink>
    </w:p>
    <w:p w:rsidR="00000000" w:rsidRDefault="00672198">
      <w:pPr>
        <w:pStyle w:val="21"/>
        <w:rPr>
          <w:rFonts w:ascii="Calibri" w:hAnsi="Calibri"/>
          <w:szCs w:val="22"/>
          <w:lang w:val="en-US" w:eastAsia="zh-CN"/>
        </w:rPr>
      </w:pPr>
      <w:hyperlink w:anchor="_Toc72051598" w:history="1">
        <w:r>
          <w:rPr>
            <w:rStyle w:val="a5"/>
            <w:rFonts w:hint="eastAsia"/>
            <w:lang w:val="en-US" w:eastAsia="zh-CN"/>
          </w:rPr>
          <w:t>第十三节</w:t>
        </w:r>
        <w:r>
          <w:rPr>
            <w:rStyle w:val="a5"/>
            <w:lang w:val="en-US" w:eastAsia="zh-CN"/>
          </w:rPr>
          <w:t xml:space="preserve">  </w:t>
        </w:r>
        <w:r>
          <w:rPr>
            <w:rStyle w:val="a5"/>
            <w:rFonts w:hint="eastAsia"/>
            <w:lang w:val="en-US" w:eastAsia="zh-CN"/>
          </w:rPr>
          <w:t>交通旅游资源</w:t>
        </w:r>
        <w:r>
          <w:rPr>
            <w:lang w:val="en-US" w:eastAsia="zh-CN"/>
          </w:rPr>
          <w:tab/>
        </w:r>
        <w:r>
          <w:rPr>
            <w:lang w:val="en-US" w:eastAsia="zh-CN"/>
          </w:rPr>
          <w:fldChar w:fldCharType="begin"/>
        </w:r>
        <w:r>
          <w:rPr>
            <w:lang w:val="en-US" w:eastAsia="zh-CN"/>
          </w:rPr>
          <w:instrText xml:space="preserve"> PAGEREF _Toc72051598 \h </w:instrText>
        </w:r>
        <w:r>
          <w:rPr>
            <w:lang w:val="en-US" w:eastAsia="zh-CN"/>
          </w:rPr>
          <w:fldChar w:fldCharType="separate"/>
        </w:r>
        <w:r>
          <w:rPr>
            <w:lang w:val="en-US" w:eastAsia="zh-CN"/>
          </w:rPr>
          <w:t>44</w:t>
        </w:r>
        <w:r>
          <w:rPr>
            <w:lang w:val="en-US" w:eastAsia="zh-CN"/>
          </w:rPr>
          <w:fldChar w:fldCharType="end"/>
        </w:r>
      </w:hyperlink>
    </w:p>
    <w:p w:rsidR="00000000" w:rsidRDefault="00672198">
      <w:pPr>
        <w:pStyle w:val="21"/>
        <w:rPr>
          <w:rFonts w:ascii="Calibri" w:hAnsi="Calibri"/>
          <w:szCs w:val="22"/>
          <w:lang w:val="en-US" w:eastAsia="zh-CN"/>
        </w:rPr>
      </w:pPr>
      <w:hyperlink w:anchor="_Toc72051599" w:history="1">
        <w:r>
          <w:rPr>
            <w:rStyle w:val="a5"/>
            <w:rFonts w:hint="eastAsia"/>
            <w:lang w:val="en-US" w:eastAsia="zh-CN"/>
          </w:rPr>
          <w:t>第十四节</w:t>
        </w:r>
        <w:r>
          <w:rPr>
            <w:rStyle w:val="a5"/>
            <w:lang w:val="en-US" w:eastAsia="zh-CN"/>
          </w:rPr>
          <w:t xml:space="preserve">  </w:t>
        </w:r>
        <w:r>
          <w:rPr>
            <w:rStyle w:val="a5"/>
            <w:rFonts w:hint="eastAsia"/>
            <w:lang w:val="en-US" w:eastAsia="zh-CN"/>
          </w:rPr>
          <w:t>海域开发利用现状</w:t>
        </w:r>
        <w:r>
          <w:rPr>
            <w:lang w:val="en-US" w:eastAsia="zh-CN"/>
          </w:rPr>
          <w:tab/>
        </w:r>
        <w:r>
          <w:rPr>
            <w:lang w:val="en-US" w:eastAsia="zh-CN"/>
          </w:rPr>
          <w:fldChar w:fldCharType="begin"/>
        </w:r>
        <w:r>
          <w:rPr>
            <w:lang w:val="en-US" w:eastAsia="zh-CN"/>
          </w:rPr>
          <w:instrText xml:space="preserve"> </w:instrText>
        </w:r>
        <w:r>
          <w:rPr>
            <w:lang w:val="en-US" w:eastAsia="zh-CN"/>
          </w:rPr>
          <w:instrText xml:space="preserve">PAGEREF _Toc72051599 \h </w:instrText>
        </w:r>
        <w:r>
          <w:rPr>
            <w:lang w:val="en-US" w:eastAsia="zh-CN"/>
          </w:rPr>
          <w:fldChar w:fldCharType="separate"/>
        </w:r>
        <w:r>
          <w:rPr>
            <w:lang w:val="en-US" w:eastAsia="zh-CN"/>
          </w:rPr>
          <w:t>47</w:t>
        </w:r>
        <w:r>
          <w:rPr>
            <w:lang w:val="en-US" w:eastAsia="zh-CN"/>
          </w:rPr>
          <w:fldChar w:fldCharType="end"/>
        </w:r>
      </w:hyperlink>
    </w:p>
    <w:p w:rsidR="00000000" w:rsidRDefault="00672198">
      <w:pPr>
        <w:pStyle w:val="21"/>
        <w:rPr>
          <w:rFonts w:ascii="Calibri" w:hAnsi="Calibri"/>
          <w:szCs w:val="22"/>
          <w:lang w:val="en-US" w:eastAsia="zh-CN"/>
        </w:rPr>
      </w:pPr>
      <w:hyperlink w:anchor="_Toc72051600" w:history="1">
        <w:r>
          <w:rPr>
            <w:rStyle w:val="a5"/>
            <w:rFonts w:hint="eastAsia"/>
            <w:lang w:val="en-US" w:eastAsia="zh-CN"/>
          </w:rPr>
          <w:t>第十五节</w:t>
        </w:r>
        <w:r>
          <w:rPr>
            <w:rStyle w:val="a5"/>
            <w:lang w:val="en-US" w:eastAsia="zh-CN"/>
          </w:rPr>
          <w:t xml:space="preserve">  </w:t>
        </w:r>
        <w:r>
          <w:rPr>
            <w:rStyle w:val="a5"/>
            <w:rFonts w:hint="eastAsia"/>
            <w:lang w:val="en-US" w:eastAsia="zh-CN"/>
          </w:rPr>
          <w:t>海洋牧场建设工作基础</w:t>
        </w:r>
        <w:r>
          <w:rPr>
            <w:lang w:val="en-US" w:eastAsia="zh-CN"/>
          </w:rPr>
          <w:tab/>
        </w:r>
        <w:r>
          <w:rPr>
            <w:lang w:val="en-US" w:eastAsia="zh-CN"/>
          </w:rPr>
          <w:fldChar w:fldCharType="begin"/>
        </w:r>
        <w:r>
          <w:rPr>
            <w:lang w:val="en-US" w:eastAsia="zh-CN"/>
          </w:rPr>
          <w:instrText xml:space="preserve"> PAGEREF _Toc72051600 \h </w:instrText>
        </w:r>
        <w:r>
          <w:rPr>
            <w:lang w:val="en-US" w:eastAsia="zh-CN"/>
          </w:rPr>
          <w:fldChar w:fldCharType="separate"/>
        </w:r>
        <w:r>
          <w:rPr>
            <w:lang w:val="en-US" w:eastAsia="zh-CN"/>
          </w:rPr>
          <w:t>49</w:t>
        </w:r>
        <w:r>
          <w:rPr>
            <w:lang w:val="en-US" w:eastAsia="zh-CN"/>
          </w:rPr>
          <w:fldChar w:fldCharType="end"/>
        </w:r>
      </w:hyperlink>
    </w:p>
    <w:p w:rsidR="00000000" w:rsidRDefault="00672198">
      <w:pPr>
        <w:pStyle w:val="10"/>
        <w:rPr>
          <w:rFonts w:ascii="Calibri" w:hAnsi="Calibri"/>
          <w:szCs w:val="22"/>
          <w:lang w:val="en-US" w:eastAsia="zh-CN"/>
        </w:rPr>
      </w:pPr>
      <w:hyperlink w:anchor="_Toc72051601" w:history="1">
        <w:r>
          <w:rPr>
            <w:rStyle w:val="a5"/>
            <w:rFonts w:hint="eastAsia"/>
            <w:lang w:val="en-US" w:eastAsia="zh-CN"/>
          </w:rPr>
          <w:t>第四章</w:t>
        </w:r>
        <w:r>
          <w:rPr>
            <w:rStyle w:val="a5"/>
            <w:lang w:val="en-US" w:eastAsia="zh-CN"/>
          </w:rPr>
          <w:t xml:space="preserve">  </w:t>
        </w:r>
        <w:r>
          <w:rPr>
            <w:rStyle w:val="a5"/>
            <w:rFonts w:hint="eastAsia"/>
            <w:lang w:val="en-US" w:eastAsia="zh-CN"/>
          </w:rPr>
          <w:t>钦州市海洋牧场总体建设规划</w:t>
        </w:r>
        <w:r>
          <w:rPr>
            <w:lang w:val="en-US" w:eastAsia="zh-CN"/>
          </w:rPr>
          <w:tab/>
        </w:r>
        <w:r>
          <w:rPr>
            <w:lang w:val="en-US" w:eastAsia="zh-CN"/>
          </w:rPr>
          <w:fldChar w:fldCharType="begin"/>
        </w:r>
        <w:r>
          <w:rPr>
            <w:lang w:val="en-US" w:eastAsia="zh-CN"/>
          </w:rPr>
          <w:instrText xml:space="preserve"> PAGEREF _Toc72051601 \h </w:instrText>
        </w:r>
        <w:r>
          <w:rPr>
            <w:lang w:val="en-US" w:eastAsia="zh-CN"/>
          </w:rPr>
          <w:fldChar w:fldCharType="separate"/>
        </w:r>
        <w:r>
          <w:rPr>
            <w:lang w:val="en-US" w:eastAsia="zh-CN"/>
          </w:rPr>
          <w:t>54</w:t>
        </w:r>
        <w:r>
          <w:rPr>
            <w:lang w:val="en-US" w:eastAsia="zh-CN"/>
          </w:rPr>
          <w:fldChar w:fldCharType="end"/>
        </w:r>
      </w:hyperlink>
    </w:p>
    <w:p w:rsidR="00000000" w:rsidRDefault="00672198">
      <w:pPr>
        <w:pStyle w:val="21"/>
        <w:rPr>
          <w:rFonts w:ascii="Calibri" w:hAnsi="Calibri"/>
          <w:szCs w:val="22"/>
          <w:lang w:val="en-US" w:eastAsia="zh-CN"/>
        </w:rPr>
      </w:pPr>
      <w:hyperlink w:anchor="_Toc72051602" w:history="1">
        <w:r>
          <w:rPr>
            <w:rStyle w:val="a5"/>
            <w:rFonts w:hint="eastAsia"/>
            <w:lang w:val="en-US" w:eastAsia="zh-CN"/>
          </w:rPr>
          <w:t>第一节</w:t>
        </w:r>
        <w:r>
          <w:rPr>
            <w:rStyle w:val="a5"/>
            <w:lang w:val="en-US" w:eastAsia="zh-CN"/>
          </w:rPr>
          <w:t xml:space="preserve">  </w:t>
        </w:r>
        <w:r>
          <w:rPr>
            <w:rStyle w:val="a5"/>
            <w:rFonts w:hint="eastAsia"/>
            <w:lang w:val="en-US" w:eastAsia="zh-CN"/>
          </w:rPr>
          <w:t>规划依据</w:t>
        </w:r>
        <w:r>
          <w:rPr>
            <w:lang w:val="en-US" w:eastAsia="zh-CN"/>
          </w:rPr>
          <w:tab/>
        </w:r>
        <w:r>
          <w:rPr>
            <w:lang w:val="en-US" w:eastAsia="zh-CN"/>
          </w:rPr>
          <w:fldChar w:fldCharType="begin"/>
        </w:r>
        <w:r>
          <w:rPr>
            <w:lang w:val="en-US" w:eastAsia="zh-CN"/>
          </w:rPr>
          <w:instrText xml:space="preserve"> PAGEREF _Toc72051602 </w:instrText>
        </w:r>
        <w:r>
          <w:rPr>
            <w:lang w:val="en-US" w:eastAsia="zh-CN"/>
          </w:rPr>
          <w:instrText xml:space="preserve">\h </w:instrText>
        </w:r>
        <w:r>
          <w:rPr>
            <w:lang w:val="en-US" w:eastAsia="zh-CN"/>
          </w:rPr>
          <w:fldChar w:fldCharType="separate"/>
        </w:r>
        <w:r>
          <w:rPr>
            <w:lang w:val="en-US" w:eastAsia="zh-CN"/>
          </w:rPr>
          <w:t>54</w:t>
        </w:r>
        <w:r>
          <w:rPr>
            <w:lang w:val="en-US" w:eastAsia="zh-CN"/>
          </w:rPr>
          <w:fldChar w:fldCharType="end"/>
        </w:r>
      </w:hyperlink>
    </w:p>
    <w:p w:rsidR="00000000" w:rsidRDefault="00672198">
      <w:pPr>
        <w:pStyle w:val="21"/>
        <w:rPr>
          <w:rFonts w:ascii="Calibri" w:hAnsi="Calibri"/>
          <w:szCs w:val="22"/>
          <w:lang w:val="en-US" w:eastAsia="zh-CN"/>
        </w:rPr>
      </w:pPr>
      <w:hyperlink w:anchor="_Toc72051603" w:history="1">
        <w:r>
          <w:rPr>
            <w:rStyle w:val="a5"/>
            <w:rFonts w:hint="eastAsia"/>
            <w:lang w:val="en-US" w:eastAsia="zh-CN"/>
          </w:rPr>
          <w:t>第二节</w:t>
        </w:r>
        <w:r>
          <w:rPr>
            <w:rStyle w:val="a5"/>
            <w:lang w:val="en-US" w:eastAsia="zh-CN"/>
          </w:rPr>
          <w:t xml:space="preserve">  </w:t>
        </w:r>
        <w:r>
          <w:rPr>
            <w:rStyle w:val="a5"/>
            <w:rFonts w:hint="eastAsia"/>
            <w:lang w:val="en-US" w:eastAsia="zh-CN"/>
          </w:rPr>
          <w:t>指导思想</w:t>
        </w:r>
        <w:r>
          <w:rPr>
            <w:lang w:val="en-US" w:eastAsia="zh-CN"/>
          </w:rPr>
          <w:tab/>
        </w:r>
        <w:r>
          <w:rPr>
            <w:lang w:val="en-US" w:eastAsia="zh-CN"/>
          </w:rPr>
          <w:fldChar w:fldCharType="begin"/>
        </w:r>
        <w:r>
          <w:rPr>
            <w:lang w:val="en-US" w:eastAsia="zh-CN"/>
          </w:rPr>
          <w:instrText xml:space="preserve"> PAGEREF _Toc72051603 \h </w:instrText>
        </w:r>
        <w:r>
          <w:rPr>
            <w:lang w:val="en-US" w:eastAsia="zh-CN"/>
          </w:rPr>
          <w:fldChar w:fldCharType="separate"/>
        </w:r>
        <w:r>
          <w:rPr>
            <w:lang w:val="en-US" w:eastAsia="zh-CN"/>
          </w:rPr>
          <w:t>59</w:t>
        </w:r>
        <w:r>
          <w:rPr>
            <w:lang w:val="en-US" w:eastAsia="zh-CN"/>
          </w:rPr>
          <w:fldChar w:fldCharType="end"/>
        </w:r>
      </w:hyperlink>
    </w:p>
    <w:p w:rsidR="00000000" w:rsidRDefault="00672198">
      <w:pPr>
        <w:pStyle w:val="21"/>
        <w:rPr>
          <w:rFonts w:ascii="Calibri" w:hAnsi="Calibri"/>
          <w:szCs w:val="22"/>
          <w:lang w:val="en-US" w:eastAsia="zh-CN"/>
        </w:rPr>
      </w:pPr>
      <w:hyperlink w:anchor="_Toc72051604" w:history="1">
        <w:r>
          <w:rPr>
            <w:rStyle w:val="a5"/>
            <w:rFonts w:hint="eastAsia"/>
            <w:lang w:val="en-US" w:eastAsia="zh-CN"/>
          </w:rPr>
          <w:t>第三节</w:t>
        </w:r>
        <w:r>
          <w:rPr>
            <w:rStyle w:val="a5"/>
            <w:lang w:val="en-US" w:eastAsia="zh-CN"/>
          </w:rPr>
          <w:t xml:space="preserve">  </w:t>
        </w:r>
        <w:r>
          <w:rPr>
            <w:rStyle w:val="a5"/>
            <w:rFonts w:hint="eastAsia"/>
            <w:lang w:val="en-US" w:eastAsia="zh-CN"/>
          </w:rPr>
          <w:t>基本原则</w:t>
        </w:r>
        <w:r>
          <w:rPr>
            <w:lang w:val="en-US" w:eastAsia="zh-CN"/>
          </w:rPr>
          <w:tab/>
        </w:r>
        <w:r>
          <w:rPr>
            <w:lang w:val="en-US" w:eastAsia="zh-CN"/>
          </w:rPr>
          <w:fldChar w:fldCharType="begin"/>
        </w:r>
        <w:r>
          <w:rPr>
            <w:lang w:val="en-US" w:eastAsia="zh-CN"/>
          </w:rPr>
          <w:instrText xml:space="preserve"> PAGEREF _Toc72051604 \h </w:instrText>
        </w:r>
        <w:r>
          <w:rPr>
            <w:lang w:val="en-US" w:eastAsia="zh-CN"/>
          </w:rPr>
          <w:fldChar w:fldCharType="separate"/>
        </w:r>
        <w:r>
          <w:rPr>
            <w:lang w:val="en-US" w:eastAsia="zh-CN"/>
          </w:rPr>
          <w:t>59</w:t>
        </w:r>
        <w:r>
          <w:rPr>
            <w:lang w:val="en-US" w:eastAsia="zh-CN"/>
          </w:rPr>
          <w:fldChar w:fldCharType="end"/>
        </w:r>
      </w:hyperlink>
    </w:p>
    <w:p w:rsidR="00000000" w:rsidRDefault="00672198">
      <w:pPr>
        <w:pStyle w:val="21"/>
        <w:rPr>
          <w:rFonts w:ascii="Calibri" w:hAnsi="Calibri"/>
          <w:szCs w:val="22"/>
          <w:lang w:val="en-US" w:eastAsia="zh-CN"/>
        </w:rPr>
      </w:pPr>
      <w:hyperlink w:anchor="_Toc72051605" w:history="1">
        <w:r>
          <w:rPr>
            <w:rStyle w:val="a5"/>
            <w:rFonts w:hint="eastAsia"/>
            <w:lang w:val="en-US" w:eastAsia="zh-CN"/>
          </w:rPr>
          <w:t>第四节</w:t>
        </w:r>
        <w:r>
          <w:rPr>
            <w:rStyle w:val="a5"/>
            <w:lang w:val="en-US" w:eastAsia="zh-CN"/>
          </w:rPr>
          <w:t xml:space="preserve">  </w:t>
        </w:r>
        <w:r>
          <w:rPr>
            <w:rStyle w:val="a5"/>
            <w:rFonts w:hint="eastAsia"/>
            <w:lang w:val="en-US" w:eastAsia="zh-CN"/>
          </w:rPr>
          <w:t>功能定位</w:t>
        </w:r>
        <w:r>
          <w:rPr>
            <w:lang w:val="en-US" w:eastAsia="zh-CN"/>
          </w:rPr>
          <w:tab/>
        </w:r>
        <w:r>
          <w:rPr>
            <w:lang w:val="en-US" w:eastAsia="zh-CN"/>
          </w:rPr>
          <w:fldChar w:fldCharType="begin"/>
        </w:r>
        <w:r>
          <w:rPr>
            <w:lang w:val="en-US" w:eastAsia="zh-CN"/>
          </w:rPr>
          <w:instrText xml:space="preserve"> PAGEREF _Toc72051605 \h </w:instrText>
        </w:r>
        <w:r>
          <w:rPr>
            <w:lang w:val="en-US" w:eastAsia="zh-CN"/>
          </w:rPr>
          <w:fldChar w:fldCharType="separate"/>
        </w:r>
        <w:r>
          <w:rPr>
            <w:lang w:val="en-US" w:eastAsia="zh-CN"/>
          </w:rPr>
          <w:t>61</w:t>
        </w:r>
        <w:r>
          <w:rPr>
            <w:lang w:val="en-US" w:eastAsia="zh-CN"/>
          </w:rPr>
          <w:fldChar w:fldCharType="end"/>
        </w:r>
      </w:hyperlink>
    </w:p>
    <w:p w:rsidR="00000000" w:rsidRDefault="00672198">
      <w:pPr>
        <w:pStyle w:val="21"/>
        <w:rPr>
          <w:rFonts w:ascii="Calibri" w:hAnsi="Calibri"/>
          <w:szCs w:val="22"/>
          <w:lang w:val="en-US" w:eastAsia="zh-CN"/>
        </w:rPr>
      </w:pPr>
      <w:hyperlink w:anchor="_Toc72051606" w:history="1">
        <w:r>
          <w:rPr>
            <w:rStyle w:val="a5"/>
            <w:rFonts w:hint="eastAsia"/>
            <w:lang w:val="en-US" w:eastAsia="zh-CN"/>
          </w:rPr>
          <w:t>第五节</w:t>
        </w:r>
        <w:r>
          <w:rPr>
            <w:rStyle w:val="a5"/>
            <w:lang w:val="en-US" w:eastAsia="zh-CN"/>
          </w:rPr>
          <w:t xml:space="preserve">  </w:t>
        </w:r>
        <w:r>
          <w:rPr>
            <w:rStyle w:val="a5"/>
            <w:rFonts w:hint="eastAsia"/>
            <w:lang w:val="en-US" w:eastAsia="zh-CN"/>
          </w:rPr>
          <w:t>规划期限</w:t>
        </w:r>
        <w:r>
          <w:rPr>
            <w:lang w:val="en-US" w:eastAsia="zh-CN"/>
          </w:rPr>
          <w:tab/>
        </w:r>
        <w:r>
          <w:rPr>
            <w:lang w:val="en-US" w:eastAsia="zh-CN"/>
          </w:rPr>
          <w:fldChar w:fldCharType="begin"/>
        </w:r>
        <w:r>
          <w:rPr>
            <w:lang w:val="en-US" w:eastAsia="zh-CN"/>
          </w:rPr>
          <w:instrText xml:space="preserve"> PAGEREF _Toc72051606 \h </w:instrText>
        </w:r>
        <w:r>
          <w:rPr>
            <w:lang w:val="en-US" w:eastAsia="zh-CN"/>
          </w:rPr>
          <w:fldChar w:fldCharType="separate"/>
        </w:r>
        <w:r>
          <w:rPr>
            <w:lang w:val="en-US" w:eastAsia="zh-CN"/>
          </w:rPr>
          <w:t>61</w:t>
        </w:r>
        <w:r>
          <w:rPr>
            <w:lang w:val="en-US" w:eastAsia="zh-CN"/>
          </w:rPr>
          <w:fldChar w:fldCharType="end"/>
        </w:r>
      </w:hyperlink>
    </w:p>
    <w:p w:rsidR="00000000" w:rsidRDefault="00672198">
      <w:pPr>
        <w:pStyle w:val="21"/>
        <w:rPr>
          <w:rFonts w:ascii="Calibri" w:hAnsi="Calibri"/>
          <w:szCs w:val="22"/>
          <w:lang w:val="en-US" w:eastAsia="zh-CN"/>
        </w:rPr>
      </w:pPr>
      <w:hyperlink w:anchor="_Toc72051607" w:history="1">
        <w:r>
          <w:rPr>
            <w:rStyle w:val="a5"/>
            <w:rFonts w:hint="eastAsia"/>
            <w:lang w:val="en-US" w:eastAsia="zh-CN"/>
          </w:rPr>
          <w:t>第六节</w:t>
        </w:r>
        <w:r>
          <w:rPr>
            <w:rStyle w:val="a5"/>
            <w:lang w:val="en-US" w:eastAsia="zh-CN"/>
          </w:rPr>
          <w:t xml:space="preserve">  </w:t>
        </w:r>
        <w:r>
          <w:rPr>
            <w:rStyle w:val="a5"/>
            <w:rFonts w:hint="eastAsia"/>
            <w:lang w:val="en-US" w:eastAsia="zh-CN"/>
          </w:rPr>
          <w:t>规划目标</w:t>
        </w:r>
        <w:r>
          <w:rPr>
            <w:lang w:val="en-US" w:eastAsia="zh-CN"/>
          </w:rPr>
          <w:tab/>
        </w:r>
        <w:r>
          <w:rPr>
            <w:lang w:val="en-US" w:eastAsia="zh-CN"/>
          </w:rPr>
          <w:fldChar w:fldCharType="begin"/>
        </w:r>
        <w:r>
          <w:rPr>
            <w:lang w:val="en-US" w:eastAsia="zh-CN"/>
          </w:rPr>
          <w:instrText xml:space="preserve"> PAGEREF _Toc72051607 \h </w:instrText>
        </w:r>
        <w:r>
          <w:rPr>
            <w:lang w:val="en-US" w:eastAsia="zh-CN"/>
          </w:rPr>
          <w:fldChar w:fldCharType="separate"/>
        </w:r>
        <w:r>
          <w:rPr>
            <w:lang w:val="en-US" w:eastAsia="zh-CN"/>
          </w:rPr>
          <w:t>62</w:t>
        </w:r>
        <w:r>
          <w:rPr>
            <w:lang w:val="en-US" w:eastAsia="zh-CN"/>
          </w:rPr>
          <w:fldChar w:fldCharType="end"/>
        </w:r>
      </w:hyperlink>
    </w:p>
    <w:p w:rsidR="00000000" w:rsidRDefault="00672198">
      <w:pPr>
        <w:pStyle w:val="21"/>
        <w:rPr>
          <w:rFonts w:ascii="Calibri" w:hAnsi="Calibri"/>
          <w:szCs w:val="22"/>
          <w:lang w:val="en-US" w:eastAsia="zh-CN"/>
        </w:rPr>
      </w:pPr>
      <w:hyperlink w:anchor="_Toc72051608" w:history="1">
        <w:r>
          <w:rPr>
            <w:rStyle w:val="a5"/>
            <w:rFonts w:hint="eastAsia"/>
            <w:lang w:val="en-US" w:eastAsia="zh-CN"/>
          </w:rPr>
          <w:t>第七节</w:t>
        </w:r>
        <w:r>
          <w:rPr>
            <w:rStyle w:val="a5"/>
            <w:lang w:val="en-US" w:eastAsia="zh-CN"/>
          </w:rPr>
          <w:t xml:space="preserve">  </w:t>
        </w:r>
        <w:r>
          <w:rPr>
            <w:rStyle w:val="a5"/>
            <w:rFonts w:hint="eastAsia"/>
            <w:lang w:val="en-US" w:eastAsia="zh-CN"/>
          </w:rPr>
          <w:t>海洋牧场选址</w:t>
        </w:r>
        <w:r>
          <w:rPr>
            <w:lang w:val="en-US" w:eastAsia="zh-CN"/>
          </w:rPr>
          <w:tab/>
        </w:r>
        <w:r>
          <w:rPr>
            <w:lang w:val="en-US" w:eastAsia="zh-CN"/>
          </w:rPr>
          <w:fldChar w:fldCharType="begin"/>
        </w:r>
        <w:r>
          <w:rPr>
            <w:lang w:val="en-US" w:eastAsia="zh-CN"/>
          </w:rPr>
          <w:instrText xml:space="preserve"> PAGEREF _Toc72051608 \h </w:instrText>
        </w:r>
        <w:r>
          <w:rPr>
            <w:lang w:val="en-US" w:eastAsia="zh-CN"/>
          </w:rPr>
          <w:fldChar w:fldCharType="separate"/>
        </w:r>
        <w:r>
          <w:rPr>
            <w:lang w:val="en-US" w:eastAsia="zh-CN"/>
          </w:rPr>
          <w:t>64</w:t>
        </w:r>
        <w:r>
          <w:rPr>
            <w:lang w:val="en-US" w:eastAsia="zh-CN"/>
          </w:rPr>
          <w:fldChar w:fldCharType="end"/>
        </w:r>
      </w:hyperlink>
    </w:p>
    <w:p w:rsidR="00000000" w:rsidRDefault="00672198">
      <w:pPr>
        <w:pStyle w:val="21"/>
        <w:rPr>
          <w:rFonts w:ascii="Calibri" w:hAnsi="Calibri"/>
          <w:szCs w:val="22"/>
          <w:lang w:val="en-US" w:eastAsia="zh-CN"/>
        </w:rPr>
      </w:pPr>
      <w:hyperlink w:anchor="_Toc72051609" w:history="1">
        <w:r>
          <w:rPr>
            <w:rStyle w:val="a5"/>
            <w:rFonts w:hint="eastAsia"/>
            <w:lang w:val="en-US" w:eastAsia="zh-CN"/>
          </w:rPr>
          <w:t>第八节</w:t>
        </w:r>
        <w:r>
          <w:rPr>
            <w:rStyle w:val="a5"/>
            <w:lang w:val="en-US" w:eastAsia="zh-CN"/>
          </w:rPr>
          <w:t xml:space="preserve">  </w:t>
        </w:r>
        <w:r>
          <w:rPr>
            <w:rStyle w:val="a5"/>
            <w:rFonts w:hint="eastAsia"/>
            <w:lang w:val="en-US" w:eastAsia="zh-CN"/>
          </w:rPr>
          <w:t>总体规划布局</w:t>
        </w:r>
        <w:r>
          <w:rPr>
            <w:lang w:val="en-US" w:eastAsia="zh-CN"/>
          </w:rPr>
          <w:tab/>
        </w:r>
        <w:r>
          <w:rPr>
            <w:lang w:val="en-US" w:eastAsia="zh-CN"/>
          </w:rPr>
          <w:fldChar w:fldCharType="begin"/>
        </w:r>
        <w:r>
          <w:rPr>
            <w:lang w:val="en-US" w:eastAsia="zh-CN"/>
          </w:rPr>
          <w:instrText xml:space="preserve"> PAGEREF _Toc720516</w:instrText>
        </w:r>
        <w:r>
          <w:rPr>
            <w:lang w:val="en-US" w:eastAsia="zh-CN"/>
          </w:rPr>
          <w:instrText xml:space="preserve">09 \h </w:instrText>
        </w:r>
        <w:r>
          <w:rPr>
            <w:lang w:val="en-US" w:eastAsia="zh-CN"/>
          </w:rPr>
          <w:fldChar w:fldCharType="separate"/>
        </w:r>
        <w:r>
          <w:rPr>
            <w:lang w:val="en-US" w:eastAsia="zh-CN"/>
          </w:rPr>
          <w:t>68</w:t>
        </w:r>
        <w:r>
          <w:rPr>
            <w:lang w:val="en-US" w:eastAsia="zh-CN"/>
          </w:rPr>
          <w:fldChar w:fldCharType="end"/>
        </w:r>
      </w:hyperlink>
    </w:p>
    <w:p w:rsidR="00000000" w:rsidRDefault="00672198">
      <w:pPr>
        <w:pStyle w:val="21"/>
        <w:rPr>
          <w:rFonts w:ascii="Calibri" w:hAnsi="Calibri"/>
          <w:szCs w:val="22"/>
          <w:lang w:val="en-US" w:eastAsia="zh-CN"/>
        </w:rPr>
      </w:pPr>
      <w:hyperlink w:anchor="_Toc72051610" w:history="1">
        <w:r>
          <w:rPr>
            <w:rStyle w:val="a5"/>
            <w:rFonts w:hint="eastAsia"/>
            <w:lang w:val="en-US" w:eastAsia="zh-CN"/>
          </w:rPr>
          <w:t>第九节</w:t>
        </w:r>
        <w:r>
          <w:rPr>
            <w:rStyle w:val="a5"/>
            <w:lang w:val="en-US" w:eastAsia="zh-CN"/>
          </w:rPr>
          <w:t xml:space="preserve">  </w:t>
        </w:r>
        <w:r>
          <w:rPr>
            <w:rStyle w:val="a5"/>
            <w:rFonts w:hint="eastAsia"/>
            <w:lang w:val="en-US" w:eastAsia="zh-CN"/>
          </w:rPr>
          <w:t>建设技术路线</w:t>
        </w:r>
        <w:r>
          <w:rPr>
            <w:lang w:val="en-US" w:eastAsia="zh-CN"/>
          </w:rPr>
          <w:tab/>
        </w:r>
        <w:r>
          <w:rPr>
            <w:lang w:val="en-US" w:eastAsia="zh-CN"/>
          </w:rPr>
          <w:fldChar w:fldCharType="begin"/>
        </w:r>
        <w:r>
          <w:rPr>
            <w:lang w:val="en-US" w:eastAsia="zh-CN"/>
          </w:rPr>
          <w:instrText xml:space="preserve"> PAGEREF _Toc72051610 \h </w:instrText>
        </w:r>
        <w:r>
          <w:rPr>
            <w:lang w:val="en-US" w:eastAsia="zh-CN"/>
          </w:rPr>
          <w:fldChar w:fldCharType="separate"/>
        </w:r>
        <w:r>
          <w:rPr>
            <w:lang w:val="en-US" w:eastAsia="zh-CN"/>
          </w:rPr>
          <w:t>69</w:t>
        </w:r>
        <w:r>
          <w:rPr>
            <w:lang w:val="en-US" w:eastAsia="zh-CN"/>
          </w:rPr>
          <w:fldChar w:fldCharType="end"/>
        </w:r>
      </w:hyperlink>
    </w:p>
    <w:p w:rsidR="00000000" w:rsidRDefault="00672198">
      <w:pPr>
        <w:pStyle w:val="21"/>
        <w:rPr>
          <w:rFonts w:ascii="Calibri" w:hAnsi="Calibri"/>
          <w:szCs w:val="22"/>
          <w:lang w:val="en-US" w:eastAsia="zh-CN"/>
        </w:rPr>
      </w:pPr>
      <w:hyperlink w:anchor="_Toc72051611" w:history="1">
        <w:r>
          <w:rPr>
            <w:rStyle w:val="a5"/>
            <w:rFonts w:hint="eastAsia"/>
            <w:lang w:val="en-US" w:eastAsia="zh-CN"/>
          </w:rPr>
          <w:t>第十节</w:t>
        </w:r>
        <w:r>
          <w:rPr>
            <w:rStyle w:val="a5"/>
            <w:lang w:val="en-US" w:eastAsia="zh-CN"/>
          </w:rPr>
          <w:t xml:space="preserve">  </w:t>
        </w:r>
        <w:r>
          <w:rPr>
            <w:rStyle w:val="a5"/>
            <w:rFonts w:hint="eastAsia"/>
            <w:lang w:val="en-US" w:eastAsia="zh-CN"/>
          </w:rPr>
          <w:t>海洋牧场选址与区划规划及其他用海相符性分析</w:t>
        </w:r>
        <w:r>
          <w:rPr>
            <w:lang w:val="en-US" w:eastAsia="zh-CN"/>
          </w:rPr>
          <w:tab/>
        </w:r>
        <w:r>
          <w:rPr>
            <w:lang w:val="en-US" w:eastAsia="zh-CN"/>
          </w:rPr>
          <w:fldChar w:fldCharType="begin"/>
        </w:r>
        <w:r>
          <w:rPr>
            <w:lang w:val="en-US" w:eastAsia="zh-CN"/>
          </w:rPr>
          <w:instrText xml:space="preserve"> PAGEREF _Toc72051611 \h </w:instrText>
        </w:r>
        <w:r>
          <w:rPr>
            <w:lang w:val="en-US" w:eastAsia="zh-CN"/>
          </w:rPr>
          <w:fldChar w:fldCharType="separate"/>
        </w:r>
        <w:r>
          <w:rPr>
            <w:lang w:val="en-US" w:eastAsia="zh-CN"/>
          </w:rPr>
          <w:t>69</w:t>
        </w:r>
        <w:r>
          <w:rPr>
            <w:lang w:val="en-US" w:eastAsia="zh-CN"/>
          </w:rPr>
          <w:fldChar w:fldCharType="end"/>
        </w:r>
      </w:hyperlink>
    </w:p>
    <w:p w:rsidR="00000000" w:rsidRDefault="00672198">
      <w:pPr>
        <w:pStyle w:val="21"/>
        <w:rPr>
          <w:rFonts w:ascii="Calibri" w:hAnsi="Calibri"/>
          <w:szCs w:val="22"/>
          <w:lang w:val="en-US" w:eastAsia="zh-CN"/>
        </w:rPr>
      </w:pPr>
      <w:hyperlink w:anchor="_Toc72051612" w:history="1">
        <w:r>
          <w:rPr>
            <w:rStyle w:val="a5"/>
            <w:rFonts w:hint="eastAsia"/>
            <w:lang w:val="en-US" w:eastAsia="zh-CN"/>
          </w:rPr>
          <w:t>第十一节</w:t>
        </w:r>
        <w:r>
          <w:rPr>
            <w:rStyle w:val="a5"/>
            <w:lang w:val="en-US" w:eastAsia="zh-CN"/>
          </w:rPr>
          <w:t xml:space="preserve">  </w:t>
        </w:r>
        <w:r>
          <w:rPr>
            <w:rStyle w:val="a5"/>
            <w:rFonts w:hint="eastAsia"/>
            <w:lang w:val="en-US" w:eastAsia="zh-CN"/>
          </w:rPr>
          <w:t>海洋牧场选址与海洋生态红线区相符性分析</w:t>
        </w:r>
        <w:r>
          <w:rPr>
            <w:lang w:val="en-US" w:eastAsia="zh-CN"/>
          </w:rPr>
          <w:tab/>
        </w:r>
        <w:r>
          <w:rPr>
            <w:lang w:val="en-US" w:eastAsia="zh-CN"/>
          </w:rPr>
          <w:fldChar w:fldCharType="begin"/>
        </w:r>
        <w:r>
          <w:rPr>
            <w:lang w:val="en-US" w:eastAsia="zh-CN"/>
          </w:rPr>
          <w:instrText xml:space="preserve"> PAGEREF _Toc72051612</w:instrText>
        </w:r>
        <w:r>
          <w:rPr>
            <w:lang w:val="en-US" w:eastAsia="zh-CN"/>
          </w:rPr>
          <w:instrText xml:space="preserve"> \h </w:instrText>
        </w:r>
        <w:r>
          <w:rPr>
            <w:lang w:val="en-US" w:eastAsia="zh-CN"/>
          </w:rPr>
          <w:fldChar w:fldCharType="separate"/>
        </w:r>
        <w:r>
          <w:rPr>
            <w:lang w:val="en-US" w:eastAsia="zh-CN"/>
          </w:rPr>
          <w:t>85</w:t>
        </w:r>
        <w:r>
          <w:rPr>
            <w:lang w:val="en-US" w:eastAsia="zh-CN"/>
          </w:rPr>
          <w:fldChar w:fldCharType="end"/>
        </w:r>
      </w:hyperlink>
    </w:p>
    <w:p w:rsidR="00000000" w:rsidRDefault="00672198">
      <w:pPr>
        <w:pStyle w:val="10"/>
        <w:rPr>
          <w:rFonts w:ascii="Calibri" w:hAnsi="Calibri"/>
          <w:szCs w:val="22"/>
          <w:lang w:val="en-US" w:eastAsia="zh-CN"/>
        </w:rPr>
      </w:pPr>
      <w:hyperlink w:anchor="_Toc72051613" w:history="1">
        <w:r>
          <w:rPr>
            <w:rStyle w:val="a5"/>
            <w:rFonts w:hint="eastAsia"/>
            <w:lang w:val="en-US" w:eastAsia="zh-CN"/>
          </w:rPr>
          <w:t>第五章</w:t>
        </w:r>
        <w:r>
          <w:rPr>
            <w:rStyle w:val="a5"/>
            <w:lang w:val="en-US" w:eastAsia="zh-CN"/>
          </w:rPr>
          <w:t xml:space="preserve">  </w:t>
        </w:r>
        <w:r>
          <w:rPr>
            <w:rStyle w:val="a5"/>
            <w:rFonts w:hint="eastAsia"/>
            <w:lang w:val="en-US" w:eastAsia="zh-CN"/>
          </w:rPr>
          <w:t>海洋牧场建设对中华白海豚影响和保护</w:t>
        </w:r>
        <w:r>
          <w:rPr>
            <w:lang w:val="en-US" w:eastAsia="zh-CN"/>
          </w:rPr>
          <w:tab/>
        </w:r>
        <w:r>
          <w:rPr>
            <w:lang w:val="en-US" w:eastAsia="zh-CN"/>
          </w:rPr>
          <w:fldChar w:fldCharType="begin"/>
        </w:r>
        <w:r>
          <w:rPr>
            <w:lang w:val="en-US" w:eastAsia="zh-CN"/>
          </w:rPr>
          <w:instrText xml:space="preserve"> PAGEREF _Toc72051613 \h </w:instrText>
        </w:r>
        <w:r>
          <w:rPr>
            <w:lang w:val="en-US" w:eastAsia="zh-CN"/>
          </w:rPr>
          <w:fldChar w:fldCharType="separate"/>
        </w:r>
        <w:r>
          <w:rPr>
            <w:lang w:val="en-US" w:eastAsia="zh-CN"/>
          </w:rPr>
          <w:t>87</w:t>
        </w:r>
        <w:r>
          <w:rPr>
            <w:lang w:val="en-US" w:eastAsia="zh-CN"/>
          </w:rPr>
          <w:fldChar w:fldCharType="end"/>
        </w:r>
      </w:hyperlink>
    </w:p>
    <w:p w:rsidR="00000000" w:rsidRDefault="00672198">
      <w:pPr>
        <w:pStyle w:val="10"/>
        <w:rPr>
          <w:rFonts w:ascii="Calibri" w:hAnsi="Calibri"/>
          <w:szCs w:val="22"/>
          <w:lang w:val="en-US" w:eastAsia="zh-CN"/>
        </w:rPr>
      </w:pPr>
      <w:hyperlink w:anchor="_Toc72051614" w:history="1">
        <w:r>
          <w:rPr>
            <w:rStyle w:val="a5"/>
            <w:rFonts w:hint="eastAsia"/>
            <w:lang w:val="en-US" w:eastAsia="zh-CN"/>
          </w:rPr>
          <w:t>第六章</w:t>
        </w:r>
        <w:r>
          <w:rPr>
            <w:rStyle w:val="a5"/>
            <w:lang w:val="en-US" w:eastAsia="zh-CN"/>
          </w:rPr>
          <w:t xml:space="preserve">  </w:t>
        </w:r>
        <w:r>
          <w:rPr>
            <w:rStyle w:val="a5"/>
            <w:rFonts w:hint="eastAsia"/>
            <w:lang w:val="en-US" w:eastAsia="zh-CN"/>
          </w:rPr>
          <w:t>钦州市海洋牧场分项建设规划</w:t>
        </w:r>
        <w:r>
          <w:rPr>
            <w:lang w:val="en-US" w:eastAsia="zh-CN"/>
          </w:rPr>
          <w:tab/>
        </w:r>
        <w:r>
          <w:rPr>
            <w:lang w:val="en-US" w:eastAsia="zh-CN"/>
          </w:rPr>
          <w:fldChar w:fldCharType="begin"/>
        </w:r>
        <w:r>
          <w:rPr>
            <w:lang w:val="en-US" w:eastAsia="zh-CN"/>
          </w:rPr>
          <w:instrText xml:space="preserve"> PAGEREF _Toc72051614 \h </w:instrText>
        </w:r>
        <w:r>
          <w:rPr>
            <w:lang w:val="en-US" w:eastAsia="zh-CN"/>
          </w:rPr>
          <w:fldChar w:fldCharType="separate"/>
        </w:r>
        <w:r>
          <w:rPr>
            <w:lang w:val="en-US" w:eastAsia="zh-CN"/>
          </w:rPr>
          <w:t>94</w:t>
        </w:r>
        <w:r>
          <w:rPr>
            <w:lang w:val="en-US" w:eastAsia="zh-CN"/>
          </w:rPr>
          <w:fldChar w:fldCharType="end"/>
        </w:r>
      </w:hyperlink>
    </w:p>
    <w:p w:rsidR="00000000" w:rsidRDefault="00672198">
      <w:pPr>
        <w:pStyle w:val="21"/>
        <w:rPr>
          <w:rFonts w:ascii="Calibri" w:hAnsi="Calibri"/>
          <w:szCs w:val="22"/>
          <w:lang w:val="en-US" w:eastAsia="zh-CN"/>
        </w:rPr>
      </w:pPr>
      <w:hyperlink w:anchor="_Toc72051615" w:history="1">
        <w:r>
          <w:rPr>
            <w:rStyle w:val="a5"/>
            <w:rFonts w:hint="eastAsia"/>
            <w:lang w:val="en-US" w:eastAsia="zh-CN"/>
          </w:rPr>
          <w:t>第一节</w:t>
        </w:r>
        <w:r>
          <w:rPr>
            <w:rStyle w:val="a5"/>
            <w:lang w:val="en-US" w:eastAsia="zh-CN"/>
          </w:rPr>
          <w:t xml:space="preserve">  </w:t>
        </w:r>
        <w:r>
          <w:rPr>
            <w:rStyle w:val="a5"/>
            <w:rFonts w:hint="eastAsia"/>
            <w:lang w:val="en-US" w:eastAsia="zh-CN"/>
          </w:rPr>
          <w:t>一个人工鱼礁区建设规划</w:t>
        </w:r>
        <w:r>
          <w:rPr>
            <w:lang w:val="en-US" w:eastAsia="zh-CN"/>
          </w:rPr>
          <w:tab/>
        </w:r>
        <w:r>
          <w:rPr>
            <w:lang w:val="en-US" w:eastAsia="zh-CN"/>
          </w:rPr>
          <w:fldChar w:fldCharType="begin"/>
        </w:r>
        <w:r>
          <w:rPr>
            <w:lang w:val="en-US" w:eastAsia="zh-CN"/>
          </w:rPr>
          <w:instrText xml:space="preserve"> PAGEREF _Toc72051615 \h </w:instrText>
        </w:r>
        <w:r>
          <w:rPr>
            <w:lang w:val="en-US" w:eastAsia="zh-CN"/>
          </w:rPr>
          <w:fldChar w:fldCharType="separate"/>
        </w:r>
        <w:r>
          <w:rPr>
            <w:lang w:val="en-US" w:eastAsia="zh-CN"/>
          </w:rPr>
          <w:t>94</w:t>
        </w:r>
        <w:r>
          <w:rPr>
            <w:lang w:val="en-US" w:eastAsia="zh-CN"/>
          </w:rPr>
          <w:fldChar w:fldCharType="end"/>
        </w:r>
      </w:hyperlink>
    </w:p>
    <w:p w:rsidR="00000000" w:rsidRDefault="00672198">
      <w:pPr>
        <w:pStyle w:val="21"/>
        <w:rPr>
          <w:rFonts w:ascii="Calibri" w:hAnsi="Calibri"/>
          <w:szCs w:val="22"/>
          <w:lang w:val="en-US" w:eastAsia="zh-CN"/>
        </w:rPr>
      </w:pPr>
      <w:hyperlink w:anchor="_Toc72051616" w:history="1">
        <w:r>
          <w:rPr>
            <w:rStyle w:val="a5"/>
            <w:rFonts w:hint="eastAsia"/>
            <w:lang w:val="en-US" w:eastAsia="zh-CN"/>
          </w:rPr>
          <w:t>第二节</w:t>
        </w:r>
        <w:r>
          <w:rPr>
            <w:rStyle w:val="a5"/>
            <w:lang w:val="en-US" w:eastAsia="zh-CN"/>
          </w:rPr>
          <w:t xml:space="preserve">  </w:t>
        </w:r>
        <w:r>
          <w:rPr>
            <w:rStyle w:val="a5"/>
            <w:rFonts w:hint="eastAsia"/>
            <w:lang w:val="en-US" w:eastAsia="zh-CN"/>
          </w:rPr>
          <w:t>一个养殖区建设规划</w:t>
        </w:r>
        <w:r>
          <w:rPr>
            <w:lang w:val="en-US" w:eastAsia="zh-CN"/>
          </w:rPr>
          <w:tab/>
        </w:r>
        <w:r>
          <w:rPr>
            <w:lang w:val="en-US" w:eastAsia="zh-CN"/>
          </w:rPr>
          <w:fldChar w:fldCharType="begin"/>
        </w:r>
        <w:r>
          <w:rPr>
            <w:lang w:val="en-US" w:eastAsia="zh-CN"/>
          </w:rPr>
          <w:instrText xml:space="preserve"> PAGEREF _Toc72051616 \h </w:instrText>
        </w:r>
        <w:r>
          <w:rPr>
            <w:lang w:val="en-US" w:eastAsia="zh-CN"/>
          </w:rPr>
          <w:fldChar w:fldCharType="separate"/>
        </w:r>
        <w:r>
          <w:rPr>
            <w:lang w:val="en-US" w:eastAsia="zh-CN"/>
          </w:rPr>
          <w:t>117</w:t>
        </w:r>
        <w:r>
          <w:rPr>
            <w:lang w:val="en-US" w:eastAsia="zh-CN"/>
          </w:rPr>
          <w:fldChar w:fldCharType="end"/>
        </w:r>
      </w:hyperlink>
    </w:p>
    <w:p w:rsidR="00000000" w:rsidRDefault="00672198">
      <w:pPr>
        <w:pStyle w:val="21"/>
        <w:rPr>
          <w:rFonts w:ascii="Calibri" w:hAnsi="Calibri"/>
          <w:szCs w:val="22"/>
          <w:lang w:val="en-US" w:eastAsia="zh-CN"/>
        </w:rPr>
      </w:pPr>
      <w:hyperlink w:anchor="_Toc72051617" w:history="1">
        <w:r>
          <w:rPr>
            <w:rStyle w:val="a5"/>
            <w:rFonts w:hint="eastAsia"/>
            <w:lang w:val="en-US" w:eastAsia="zh-CN"/>
          </w:rPr>
          <w:t>第三节</w:t>
        </w:r>
        <w:r>
          <w:rPr>
            <w:rStyle w:val="a5"/>
            <w:lang w:val="en-US" w:eastAsia="zh-CN"/>
          </w:rPr>
          <w:t xml:space="preserve">  </w:t>
        </w:r>
        <w:r>
          <w:rPr>
            <w:rStyle w:val="a5"/>
            <w:rFonts w:hint="eastAsia"/>
            <w:lang w:val="en-US" w:eastAsia="zh-CN"/>
          </w:rPr>
          <w:t>一个休闲渔业项目开发规划</w:t>
        </w:r>
        <w:r>
          <w:rPr>
            <w:lang w:val="en-US" w:eastAsia="zh-CN"/>
          </w:rPr>
          <w:tab/>
        </w:r>
        <w:r>
          <w:rPr>
            <w:lang w:val="en-US" w:eastAsia="zh-CN"/>
          </w:rPr>
          <w:fldChar w:fldCharType="begin"/>
        </w:r>
        <w:r>
          <w:rPr>
            <w:lang w:val="en-US" w:eastAsia="zh-CN"/>
          </w:rPr>
          <w:instrText xml:space="preserve"> PAGEREF _Toc72051617 \h </w:instrText>
        </w:r>
        <w:r>
          <w:rPr>
            <w:lang w:val="en-US" w:eastAsia="zh-CN"/>
          </w:rPr>
          <w:fldChar w:fldCharType="separate"/>
        </w:r>
        <w:r>
          <w:rPr>
            <w:lang w:val="en-US" w:eastAsia="zh-CN"/>
          </w:rPr>
          <w:t>119</w:t>
        </w:r>
        <w:r>
          <w:rPr>
            <w:lang w:val="en-US" w:eastAsia="zh-CN"/>
          </w:rPr>
          <w:fldChar w:fldCharType="end"/>
        </w:r>
      </w:hyperlink>
    </w:p>
    <w:p w:rsidR="00000000" w:rsidRDefault="00672198">
      <w:pPr>
        <w:pStyle w:val="21"/>
        <w:rPr>
          <w:rFonts w:ascii="Calibri" w:hAnsi="Calibri"/>
          <w:szCs w:val="22"/>
          <w:lang w:val="en-US" w:eastAsia="zh-CN"/>
        </w:rPr>
      </w:pPr>
      <w:hyperlink w:anchor="_Toc72051618" w:history="1">
        <w:r>
          <w:rPr>
            <w:rStyle w:val="a5"/>
            <w:rFonts w:hint="eastAsia"/>
            <w:lang w:val="en-US" w:eastAsia="zh-CN"/>
          </w:rPr>
          <w:t>第四节</w:t>
        </w:r>
        <w:r>
          <w:rPr>
            <w:rStyle w:val="a5"/>
            <w:lang w:val="en-US" w:eastAsia="zh-CN"/>
          </w:rPr>
          <w:t xml:space="preserve">  </w:t>
        </w:r>
        <w:r>
          <w:rPr>
            <w:rStyle w:val="a5"/>
            <w:rFonts w:hint="eastAsia"/>
            <w:lang w:val="en-US" w:eastAsia="zh-CN"/>
          </w:rPr>
          <w:t>一个休闲渔业基地建设规划</w:t>
        </w:r>
        <w:r>
          <w:rPr>
            <w:lang w:val="en-US" w:eastAsia="zh-CN"/>
          </w:rPr>
          <w:tab/>
        </w:r>
        <w:r>
          <w:rPr>
            <w:lang w:val="en-US" w:eastAsia="zh-CN"/>
          </w:rPr>
          <w:fldChar w:fldCharType="begin"/>
        </w:r>
        <w:r>
          <w:rPr>
            <w:lang w:val="en-US" w:eastAsia="zh-CN"/>
          </w:rPr>
          <w:instrText xml:space="preserve"> PAGEREF _Toc72051618 \h </w:instrText>
        </w:r>
        <w:r>
          <w:rPr>
            <w:lang w:val="en-US" w:eastAsia="zh-CN"/>
          </w:rPr>
          <w:fldChar w:fldCharType="separate"/>
        </w:r>
        <w:r>
          <w:rPr>
            <w:lang w:val="en-US" w:eastAsia="zh-CN"/>
          </w:rPr>
          <w:t>128</w:t>
        </w:r>
        <w:r>
          <w:rPr>
            <w:lang w:val="en-US" w:eastAsia="zh-CN"/>
          </w:rPr>
          <w:fldChar w:fldCharType="end"/>
        </w:r>
      </w:hyperlink>
    </w:p>
    <w:p w:rsidR="00000000" w:rsidRDefault="00672198">
      <w:pPr>
        <w:pStyle w:val="21"/>
        <w:rPr>
          <w:rFonts w:ascii="Calibri" w:hAnsi="Calibri"/>
          <w:szCs w:val="22"/>
          <w:lang w:val="en-US" w:eastAsia="zh-CN"/>
        </w:rPr>
      </w:pPr>
      <w:hyperlink w:anchor="_Toc72051619" w:history="1">
        <w:r>
          <w:rPr>
            <w:rStyle w:val="a5"/>
            <w:rFonts w:hint="eastAsia"/>
            <w:lang w:val="en-US" w:eastAsia="zh-CN"/>
          </w:rPr>
          <w:t>第五节</w:t>
        </w:r>
        <w:r>
          <w:rPr>
            <w:rStyle w:val="a5"/>
            <w:lang w:val="en-US" w:eastAsia="zh-CN"/>
          </w:rPr>
          <w:t xml:space="preserve">  </w:t>
        </w:r>
        <w:r>
          <w:rPr>
            <w:rStyle w:val="a5"/>
            <w:rFonts w:hint="eastAsia"/>
            <w:lang w:val="en-US" w:eastAsia="zh-CN"/>
          </w:rPr>
          <w:t>四项配套支撑体系建设规划</w:t>
        </w:r>
        <w:r>
          <w:rPr>
            <w:lang w:val="en-US" w:eastAsia="zh-CN"/>
          </w:rPr>
          <w:tab/>
        </w:r>
        <w:r>
          <w:rPr>
            <w:lang w:val="en-US" w:eastAsia="zh-CN"/>
          </w:rPr>
          <w:fldChar w:fldCharType="begin"/>
        </w:r>
        <w:r>
          <w:rPr>
            <w:lang w:val="en-US" w:eastAsia="zh-CN"/>
          </w:rPr>
          <w:instrText xml:space="preserve"> PAGEREF _Toc72051619 \h </w:instrText>
        </w:r>
        <w:r>
          <w:rPr>
            <w:lang w:val="en-US" w:eastAsia="zh-CN"/>
          </w:rPr>
          <w:fldChar w:fldCharType="separate"/>
        </w:r>
        <w:r>
          <w:rPr>
            <w:lang w:val="en-US" w:eastAsia="zh-CN"/>
          </w:rPr>
          <w:t>132</w:t>
        </w:r>
        <w:r>
          <w:rPr>
            <w:lang w:val="en-US" w:eastAsia="zh-CN"/>
          </w:rPr>
          <w:fldChar w:fldCharType="end"/>
        </w:r>
      </w:hyperlink>
    </w:p>
    <w:p w:rsidR="00000000" w:rsidRDefault="00672198">
      <w:pPr>
        <w:pStyle w:val="21"/>
        <w:rPr>
          <w:rFonts w:ascii="Calibri" w:hAnsi="Calibri"/>
          <w:szCs w:val="22"/>
          <w:lang w:val="en-US" w:eastAsia="zh-CN"/>
        </w:rPr>
      </w:pPr>
      <w:hyperlink w:anchor="_Toc72051620" w:history="1">
        <w:r>
          <w:rPr>
            <w:rStyle w:val="a5"/>
            <w:rFonts w:hint="eastAsia"/>
            <w:lang w:val="en-US" w:eastAsia="zh-CN"/>
          </w:rPr>
          <w:t>第六节</w:t>
        </w:r>
        <w:r>
          <w:rPr>
            <w:rStyle w:val="a5"/>
            <w:lang w:val="en-US" w:eastAsia="zh-CN"/>
          </w:rPr>
          <w:t xml:space="preserve">  </w:t>
        </w:r>
        <w:r>
          <w:rPr>
            <w:rStyle w:val="a5"/>
            <w:rFonts w:hint="eastAsia"/>
            <w:lang w:val="en-US" w:eastAsia="zh-CN"/>
          </w:rPr>
          <w:t>建设项目与投资估算汇总</w:t>
        </w:r>
        <w:r>
          <w:rPr>
            <w:lang w:val="en-US" w:eastAsia="zh-CN"/>
          </w:rPr>
          <w:tab/>
        </w:r>
        <w:r>
          <w:rPr>
            <w:lang w:val="en-US" w:eastAsia="zh-CN"/>
          </w:rPr>
          <w:fldChar w:fldCharType="begin"/>
        </w:r>
        <w:r>
          <w:rPr>
            <w:lang w:val="en-US" w:eastAsia="zh-CN"/>
          </w:rPr>
          <w:instrText xml:space="preserve"> PAGEREF _Toc72051620 \h </w:instrText>
        </w:r>
        <w:r>
          <w:rPr>
            <w:lang w:val="en-US" w:eastAsia="zh-CN"/>
          </w:rPr>
          <w:fldChar w:fldCharType="separate"/>
        </w:r>
        <w:r>
          <w:rPr>
            <w:lang w:val="en-US" w:eastAsia="zh-CN"/>
          </w:rPr>
          <w:t>142</w:t>
        </w:r>
        <w:r>
          <w:rPr>
            <w:lang w:val="en-US" w:eastAsia="zh-CN"/>
          </w:rPr>
          <w:fldChar w:fldCharType="end"/>
        </w:r>
      </w:hyperlink>
    </w:p>
    <w:p w:rsidR="00000000" w:rsidRDefault="00672198">
      <w:pPr>
        <w:pStyle w:val="21"/>
        <w:rPr>
          <w:rFonts w:ascii="Calibri" w:hAnsi="Calibri"/>
          <w:szCs w:val="22"/>
          <w:lang w:val="en-US" w:eastAsia="zh-CN"/>
        </w:rPr>
      </w:pPr>
      <w:hyperlink w:anchor="_Toc72051621" w:history="1">
        <w:r>
          <w:rPr>
            <w:rStyle w:val="a5"/>
            <w:rFonts w:hint="eastAsia"/>
            <w:lang w:val="en-US" w:eastAsia="zh-CN"/>
          </w:rPr>
          <w:t>第七节</w:t>
        </w:r>
        <w:r>
          <w:rPr>
            <w:rStyle w:val="a5"/>
            <w:lang w:val="en-US" w:eastAsia="zh-CN"/>
          </w:rPr>
          <w:t xml:space="preserve">  </w:t>
        </w:r>
        <w:r>
          <w:rPr>
            <w:rStyle w:val="a5"/>
            <w:rFonts w:hint="eastAsia"/>
            <w:lang w:val="en-US" w:eastAsia="zh-CN"/>
          </w:rPr>
          <w:t>建设进度规划</w:t>
        </w:r>
        <w:r>
          <w:rPr>
            <w:lang w:val="en-US" w:eastAsia="zh-CN"/>
          </w:rPr>
          <w:tab/>
        </w:r>
        <w:r>
          <w:rPr>
            <w:lang w:val="en-US" w:eastAsia="zh-CN"/>
          </w:rPr>
          <w:fldChar w:fldCharType="begin"/>
        </w:r>
        <w:r>
          <w:rPr>
            <w:lang w:val="en-US" w:eastAsia="zh-CN"/>
          </w:rPr>
          <w:instrText xml:space="preserve"> PAGEREF _Toc72051621 \h </w:instrText>
        </w:r>
        <w:r>
          <w:rPr>
            <w:lang w:val="en-US" w:eastAsia="zh-CN"/>
          </w:rPr>
          <w:fldChar w:fldCharType="separate"/>
        </w:r>
        <w:r>
          <w:rPr>
            <w:lang w:val="en-US" w:eastAsia="zh-CN"/>
          </w:rPr>
          <w:t>146</w:t>
        </w:r>
        <w:r>
          <w:rPr>
            <w:lang w:val="en-US" w:eastAsia="zh-CN"/>
          </w:rPr>
          <w:fldChar w:fldCharType="end"/>
        </w:r>
      </w:hyperlink>
    </w:p>
    <w:p w:rsidR="00000000" w:rsidRDefault="00672198">
      <w:pPr>
        <w:pStyle w:val="10"/>
        <w:rPr>
          <w:rFonts w:ascii="Calibri" w:hAnsi="Calibri"/>
          <w:szCs w:val="22"/>
          <w:lang w:val="en-US" w:eastAsia="zh-CN"/>
        </w:rPr>
      </w:pPr>
      <w:hyperlink w:anchor="_Toc72051622" w:history="1">
        <w:r>
          <w:rPr>
            <w:rStyle w:val="a5"/>
            <w:rFonts w:hint="eastAsia"/>
            <w:lang w:val="en-US" w:eastAsia="zh-CN"/>
          </w:rPr>
          <w:t>第七章</w:t>
        </w:r>
        <w:r>
          <w:rPr>
            <w:rStyle w:val="a5"/>
            <w:lang w:val="en-US" w:eastAsia="zh-CN"/>
          </w:rPr>
          <w:t xml:space="preserve">  </w:t>
        </w:r>
        <w:r>
          <w:rPr>
            <w:rStyle w:val="a5"/>
            <w:rFonts w:hint="eastAsia"/>
            <w:lang w:val="en-US" w:eastAsia="zh-CN"/>
          </w:rPr>
          <w:t>效益分析与风险评价</w:t>
        </w:r>
        <w:r>
          <w:rPr>
            <w:lang w:val="en-US" w:eastAsia="zh-CN"/>
          </w:rPr>
          <w:tab/>
        </w:r>
        <w:r>
          <w:rPr>
            <w:lang w:val="en-US" w:eastAsia="zh-CN"/>
          </w:rPr>
          <w:fldChar w:fldCharType="begin"/>
        </w:r>
        <w:r>
          <w:rPr>
            <w:lang w:val="en-US" w:eastAsia="zh-CN"/>
          </w:rPr>
          <w:instrText xml:space="preserve"> PAGEREF _Toc72051622 \h </w:instrText>
        </w:r>
        <w:r>
          <w:rPr>
            <w:lang w:val="en-US" w:eastAsia="zh-CN"/>
          </w:rPr>
          <w:fldChar w:fldCharType="separate"/>
        </w:r>
        <w:r>
          <w:rPr>
            <w:lang w:val="en-US" w:eastAsia="zh-CN"/>
          </w:rPr>
          <w:t>147</w:t>
        </w:r>
        <w:r>
          <w:rPr>
            <w:lang w:val="en-US" w:eastAsia="zh-CN"/>
          </w:rPr>
          <w:fldChar w:fldCharType="end"/>
        </w:r>
      </w:hyperlink>
    </w:p>
    <w:p w:rsidR="00000000" w:rsidRDefault="00672198">
      <w:pPr>
        <w:pStyle w:val="21"/>
        <w:rPr>
          <w:rFonts w:ascii="Calibri" w:hAnsi="Calibri"/>
          <w:szCs w:val="22"/>
          <w:lang w:val="en-US" w:eastAsia="zh-CN"/>
        </w:rPr>
      </w:pPr>
      <w:hyperlink w:anchor="_Toc72051623" w:history="1">
        <w:r>
          <w:rPr>
            <w:rStyle w:val="a5"/>
            <w:rFonts w:hint="eastAsia"/>
            <w:lang w:val="en-US" w:eastAsia="zh-CN"/>
          </w:rPr>
          <w:t>第一节</w:t>
        </w:r>
        <w:r>
          <w:rPr>
            <w:rStyle w:val="a5"/>
            <w:lang w:val="en-US" w:eastAsia="zh-CN"/>
          </w:rPr>
          <w:t xml:space="preserve">  </w:t>
        </w:r>
        <w:r>
          <w:rPr>
            <w:rStyle w:val="a5"/>
            <w:rFonts w:hint="eastAsia"/>
            <w:lang w:val="en-US" w:eastAsia="zh-CN"/>
          </w:rPr>
          <w:t>效益分析</w:t>
        </w:r>
        <w:r>
          <w:rPr>
            <w:lang w:val="en-US" w:eastAsia="zh-CN"/>
          </w:rPr>
          <w:tab/>
        </w:r>
        <w:r>
          <w:rPr>
            <w:lang w:val="en-US" w:eastAsia="zh-CN"/>
          </w:rPr>
          <w:fldChar w:fldCharType="begin"/>
        </w:r>
        <w:r>
          <w:rPr>
            <w:lang w:val="en-US" w:eastAsia="zh-CN"/>
          </w:rPr>
          <w:instrText xml:space="preserve"> PAGEREF _Toc72051623 \h </w:instrText>
        </w:r>
        <w:r>
          <w:rPr>
            <w:lang w:val="en-US" w:eastAsia="zh-CN"/>
          </w:rPr>
          <w:fldChar w:fldCharType="separate"/>
        </w:r>
        <w:r>
          <w:rPr>
            <w:lang w:val="en-US" w:eastAsia="zh-CN"/>
          </w:rPr>
          <w:t>147</w:t>
        </w:r>
        <w:r>
          <w:rPr>
            <w:lang w:val="en-US" w:eastAsia="zh-CN"/>
          </w:rPr>
          <w:fldChar w:fldCharType="end"/>
        </w:r>
      </w:hyperlink>
    </w:p>
    <w:p w:rsidR="00000000" w:rsidRDefault="00672198">
      <w:pPr>
        <w:pStyle w:val="21"/>
        <w:rPr>
          <w:rFonts w:ascii="Calibri" w:hAnsi="Calibri"/>
          <w:szCs w:val="22"/>
          <w:lang w:val="en-US" w:eastAsia="zh-CN"/>
        </w:rPr>
      </w:pPr>
      <w:hyperlink w:anchor="_Toc72051624" w:history="1">
        <w:r>
          <w:rPr>
            <w:rStyle w:val="a5"/>
            <w:rFonts w:hint="eastAsia"/>
            <w:lang w:val="en-US" w:eastAsia="zh-CN"/>
          </w:rPr>
          <w:t>第二节</w:t>
        </w:r>
        <w:r>
          <w:rPr>
            <w:rStyle w:val="a5"/>
            <w:lang w:val="en-US" w:eastAsia="zh-CN"/>
          </w:rPr>
          <w:t xml:space="preserve">  </w:t>
        </w:r>
        <w:r>
          <w:rPr>
            <w:rStyle w:val="a5"/>
            <w:rFonts w:hint="eastAsia"/>
            <w:lang w:val="en-US" w:eastAsia="zh-CN"/>
          </w:rPr>
          <w:t>风险评价</w:t>
        </w:r>
        <w:r>
          <w:rPr>
            <w:lang w:val="en-US" w:eastAsia="zh-CN"/>
          </w:rPr>
          <w:tab/>
        </w:r>
        <w:r>
          <w:rPr>
            <w:lang w:val="en-US" w:eastAsia="zh-CN"/>
          </w:rPr>
          <w:fldChar w:fldCharType="begin"/>
        </w:r>
        <w:r>
          <w:rPr>
            <w:lang w:val="en-US" w:eastAsia="zh-CN"/>
          </w:rPr>
          <w:instrText xml:space="preserve"> PAGEREF _Toc72051624 \h </w:instrText>
        </w:r>
        <w:r>
          <w:rPr>
            <w:lang w:val="en-US" w:eastAsia="zh-CN"/>
          </w:rPr>
          <w:fldChar w:fldCharType="separate"/>
        </w:r>
        <w:r>
          <w:rPr>
            <w:lang w:val="en-US" w:eastAsia="zh-CN"/>
          </w:rPr>
          <w:t>152</w:t>
        </w:r>
        <w:r>
          <w:rPr>
            <w:lang w:val="en-US" w:eastAsia="zh-CN"/>
          </w:rPr>
          <w:fldChar w:fldCharType="end"/>
        </w:r>
      </w:hyperlink>
    </w:p>
    <w:p w:rsidR="00000000" w:rsidRDefault="00672198">
      <w:pPr>
        <w:pStyle w:val="21"/>
        <w:rPr>
          <w:rFonts w:ascii="Calibri" w:hAnsi="Calibri"/>
          <w:szCs w:val="22"/>
          <w:lang w:val="en-US" w:eastAsia="zh-CN"/>
        </w:rPr>
      </w:pPr>
      <w:hyperlink w:anchor="_Toc72051625" w:history="1">
        <w:r>
          <w:rPr>
            <w:rStyle w:val="a5"/>
            <w:rFonts w:hint="eastAsia"/>
            <w:lang w:val="en-US" w:eastAsia="zh-CN"/>
          </w:rPr>
          <w:t>第三节</w:t>
        </w:r>
        <w:r>
          <w:rPr>
            <w:rStyle w:val="a5"/>
            <w:lang w:val="en-US" w:eastAsia="zh-CN"/>
          </w:rPr>
          <w:t xml:space="preserve">  </w:t>
        </w:r>
        <w:r>
          <w:rPr>
            <w:rStyle w:val="a5"/>
            <w:rFonts w:hint="eastAsia"/>
            <w:lang w:val="en-US" w:eastAsia="zh-CN"/>
          </w:rPr>
          <w:t>环境影响评价</w:t>
        </w:r>
        <w:r>
          <w:rPr>
            <w:lang w:val="en-US" w:eastAsia="zh-CN"/>
          </w:rPr>
          <w:tab/>
        </w:r>
        <w:r>
          <w:rPr>
            <w:lang w:val="en-US" w:eastAsia="zh-CN"/>
          </w:rPr>
          <w:fldChar w:fldCharType="begin"/>
        </w:r>
        <w:r>
          <w:rPr>
            <w:lang w:val="en-US" w:eastAsia="zh-CN"/>
          </w:rPr>
          <w:instrText xml:space="preserve"> PAGEREF _Toc</w:instrText>
        </w:r>
        <w:r>
          <w:rPr>
            <w:lang w:val="en-US" w:eastAsia="zh-CN"/>
          </w:rPr>
          <w:instrText xml:space="preserve">72051625 \h </w:instrText>
        </w:r>
        <w:r>
          <w:rPr>
            <w:lang w:val="en-US" w:eastAsia="zh-CN"/>
          </w:rPr>
          <w:fldChar w:fldCharType="separate"/>
        </w:r>
        <w:r>
          <w:rPr>
            <w:lang w:val="en-US" w:eastAsia="zh-CN"/>
          </w:rPr>
          <w:t>153</w:t>
        </w:r>
        <w:r>
          <w:rPr>
            <w:lang w:val="en-US" w:eastAsia="zh-CN"/>
          </w:rPr>
          <w:fldChar w:fldCharType="end"/>
        </w:r>
      </w:hyperlink>
    </w:p>
    <w:p w:rsidR="00000000" w:rsidRDefault="00672198">
      <w:pPr>
        <w:pStyle w:val="21"/>
        <w:rPr>
          <w:rFonts w:ascii="Calibri" w:hAnsi="Calibri"/>
          <w:szCs w:val="22"/>
          <w:lang w:val="en-US" w:eastAsia="zh-CN"/>
        </w:rPr>
      </w:pPr>
      <w:hyperlink w:anchor="_Toc72051626" w:history="1">
        <w:r>
          <w:rPr>
            <w:rStyle w:val="a5"/>
            <w:rFonts w:hint="eastAsia"/>
            <w:lang w:val="en-US" w:eastAsia="zh-CN"/>
          </w:rPr>
          <w:t>第四节</w:t>
        </w:r>
        <w:r>
          <w:rPr>
            <w:rStyle w:val="a5"/>
            <w:lang w:val="en-US" w:eastAsia="zh-CN"/>
          </w:rPr>
          <w:t xml:space="preserve">  </w:t>
        </w:r>
        <w:r>
          <w:rPr>
            <w:rStyle w:val="a5"/>
            <w:rFonts w:hint="eastAsia"/>
            <w:lang w:val="en-US" w:eastAsia="zh-CN"/>
          </w:rPr>
          <w:t>海域开发利用协调分析</w:t>
        </w:r>
        <w:r>
          <w:rPr>
            <w:lang w:val="en-US" w:eastAsia="zh-CN"/>
          </w:rPr>
          <w:tab/>
        </w:r>
        <w:r>
          <w:rPr>
            <w:lang w:val="en-US" w:eastAsia="zh-CN"/>
          </w:rPr>
          <w:fldChar w:fldCharType="begin"/>
        </w:r>
        <w:r>
          <w:rPr>
            <w:lang w:val="en-US" w:eastAsia="zh-CN"/>
          </w:rPr>
          <w:instrText xml:space="preserve"> PAGEREF _Toc72051626 \h </w:instrText>
        </w:r>
        <w:r>
          <w:rPr>
            <w:lang w:val="en-US" w:eastAsia="zh-CN"/>
          </w:rPr>
          <w:fldChar w:fldCharType="separate"/>
        </w:r>
        <w:r>
          <w:rPr>
            <w:lang w:val="en-US" w:eastAsia="zh-CN"/>
          </w:rPr>
          <w:t>159</w:t>
        </w:r>
        <w:r>
          <w:rPr>
            <w:lang w:val="en-US" w:eastAsia="zh-CN"/>
          </w:rPr>
          <w:fldChar w:fldCharType="end"/>
        </w:r>
      </w:hyperlink>
    </w:p>
    <w:p w:rsidR="00000000" w:rsidRDefault="00672198">
      <w:pPr>
        <w:pStyle w:val="10"/>
        <w:rPr>
          <w:rFonts w:ascii="Calibri" w:hAnsi="Calibri"/>
          <w:szCs w:val="22"/>
          <w:lang w:val="en-US" w:eastAsia="zh-CN"/>
        </w:rPr>
      </w:pPr>
      <w:hyperlink w:anchor="_Toc72051627" w:history="1">
        <w:r>
          <w:rPr>
            <w:rStyle w:val="a5"/>
            <w:rFonts w:hint="eastAsia"/>
            <w:lang w:val="en-US" w:eastAsia="zh-CN"/>
          </w:rPr>
          <w:t>第八章</w:t>
        </w:r>
        <w:r>
          <w:rPr>
            <w:rStyle w:val="a5"/>
            <w:lang w:val="en-US" w:eastAsia="zh-CN"/>
          </w:rPr>
          <w:t xml:space="preserve">  </w:t>
        </w:r>
        <w:r>
          <w:rPr>
            <w:rStyle w:val="a5"/>
            <w:rFonts w:hint="eastAsia"/>
            <w:lang w:val="en-US" w:eastAsia="zh-CN"/>
          </w:rPr>
          <w:t>规划保障措施</w:t>
        </w:r>
        <w:r>
          <w:rPr>
            <w:lang w:val="en-US" w:eastAsia="zh-CN"/>
          </w:rPr>
          <w:tab/>
        </w:r>
        <w:r>
          <w:rPr>
            <w:lang w:val="en-US" w:eastAsia="zh-CN"/>
          </w:rPr>
          <w:fldChar w:fldCharType="begin"/>
        </w:r>
        <w:r>
          <w:rPr>
            <w:lang w:val="en-US" w:eastAsia="zh-CN"/>
          </w:rPr>
          <w:instrText xml:space="preserve"> PAGEREF _Toc72051627 \h </w:instrText>
        </w:r>
        <w:r>
          <w:rPr>
            <w:lang w:val="en-US" w:eastAsia="zh-CN"/>
          </w:rPr>
          <w:fldChar w:fldCharType="separate"/>
        </w:r>
        <w:r>
          <w:rPr>
            <w:lang w:val="en-US" w:eastAsia="zh-CN"/>
          </w:rPr>
          <w:t>163</w:t>
        </w:r>
        <w:r>
          <w:rPr>
            <w:lang w:val="en-US" w:eastAsia="zh-CN"/>
          </w:rPr>
          <w:fldChar w:fldCharType="end"/>
        </w:r>
      </w:hyperlink>
    </w:p>
    <w:p w:rsidR="00000000" w:rsidRDefault="00672198">
      <w:pPr>
        <w:pStyle w:val="21"/>
        <w:rPr>
          <w:rFonts w:ascii="Calibri" w:hAnsi="Calibri"/>
          <w:szCs w:val="22"/>
          <w:lang w:val="en-US" w:eastAsia="zh-CN"/>
        </w:rPr>
      </w:pPr>
      <w:hyperlink w:anchor="_Toc72051628" w:history="1">
        <w:r>
          <w:rPr>
            <w:rStyle w:val="a5"/>
            <w:rFonts w:hint="eastAsia"/>
            <w:lang w:val="en-US" w:eastAsia="zh-CN"/>
          </w:rPr>
          <w:t>第一节</w:t>
        </w:r>
        <w:r>
          <w:rPr>
            <w:rStyle w:val="a5"/>
            <w:lang w:val="en-US" w:eastAsia="zh-CN"/>
          </w:rPr>
          <w:t xml:space="preserve">  </w:t>
        </w:r>
        <w:r>
          <w:rPr>
            <w:rStyle w:val="a5"/>
            <w:rFonts w:hint="eastAsia"/>
            <w:lang w:val="en-US" w:eastAsia="zh-CN"/>
          </w:rPr>
          <w:t>政策保障</w:t>
        </w:r>
        <w:r>
          <w:rPr>
            <w:lang w:val="en-US" w:eastAsia="zh-CN"/>
          </w:rPr>
          <w:tab/>
        </w:r>
        <w:r>
          <w:rPr>
            <w:lang w:val="en-US" w:eastAsia="zh-CN"/>
          </w:rPr>
          <w:fldChar w:fldCharType="begin"/>
        </w:r>
        <w:r>
          <w:rPr>
            <w:lang w:val="en-US" w:eastAsia="zh-CN"/>
          </w:rPr>
          <w:instrText xml:space="preserve"> PAGEREF _Toc72051628 \h </w:instrText>
        </w:r>
        <w:r>
          <w:rPr>
            <w:lang w:val="en-US" w:eastAsia="zh-CN"/>
          </w:rPr>
          <w:fldChar w:fldCharType="separate"/>
        </w:r>
        <w:r>
          <w:rPr>
            <w:lang w:val="en-US" w:eastAsia="zh-CN"/>
          </w:rPr>
          <w:t>163</w:t>
        </w:r>
        <w:r>
          <w:rPr>
            <w:lang w:val="en-US" w:eastAsia="zh-CN"/>
          </w:rPr>
          <w:fldChar w:fldCharType="end"/>
        </w:r>
      </w:hyperlink>
    </w:p>
    <w:p w:rsidR="00000000" w:rsidRDefault="00672198">
      <w:pPr>
        <w:pStyle w:val="21"/>
        <w:rPr>
          <w:rFonts w:ascii="Calibri" w:hAnsi="Calibri"/>
          <w:szCs w:val="22"/>
          <w:lang w:val="en-US" w:eastAsia="zh-CN"/>
        </w:rPr>
      </w:pPr>
      <w:hyperlink w:anchor="_Toc72051629" w:history="1">
        <w:r>
          <w:rPr>
            <w:rStyle w:val="a5"/>
            <w:rFonts w:hint="eastAsia"/>
            <w:lang w:val="en-US" w:eastAsia="zh-CN"/>
          </w:rPr>
          <w:t>第二节</w:t>
        </w:r>
        <w:r>
          <w:rPr>
            <w:rStyle w:val="a5"/>
            <w:lang w:val="en-US" w:eastAsia="zh-CN"/>
          </w:rPr>
          <w:t xml:space="preserve">  </w:t>
        </w:r>
        <w:r>
          <w:rPr>
            <w:rStyle w:val="a5"/>
            <w:rFonts w:hint="eastAsia"/>
            <w:lang w:val="en-US" w:eastAsia="zh-CN"/>
          </w:rPr>
          <w:t>组织保障</w:t>
        </w:r>
        <w:r>
          <w:rPr>
            <w:lang w:val="en-US" w:eastAsia="zh-CN"/>
          </w:rPr>
          <w:tab/>
        </w:r>
        <w:r>
          <w:rPr>
            <w:lang w:val="en-US" w:eastAsia="zh-CN"/>
          </w:rPr>
          <w:fldChar w:fldCharType="begin"/>
        </w:r>
        <w:r>
          <w:rPr>
            <w:lang w:val="en-US" w:eastAsia="zh-CN"/>
          </w:rPr>
          <w:instrText xml:space="preserve"> PAGEREF _Toc72051629 \h </w:instrText>
        </w:r>
        <w:r>
          <w:rPr>
            <w:lang w:val="en-US" w:eastAsia="zh-CN"/>
          </w:rPr>
          <w:fldChar w:fldCharType="separate"/>
        </w:r>
        <w:r>
          <w:rPr>
            <w:lang w:val="en-US" w:eastAsia="zh-CN"/>
          </w:rPr>
          <w:t>165</w:t>
        </w:r>
        <w:r>
          <w:rPr>
            <w:lang w:val="en-US" w:eastAsia="zh-CN"/>
          </w:rPr>
          <w:fldChar w:fldCharType="end"/>
        </w:r>
      </w:hyperlink>
    </w:p>
    <w:p w:rsidR="00000000" w:rsidRDefault="00672198">
      <w:pPr>
        <w:pStyle w:val="21"/>
        <w:rPr>
          <w:rFonts w:ascii="Calibri" w:hAnsi="Calibri"/>
          <w:szCs w:val="22"/>
          <w:lang w:val="en-US" w:eastAsia="zh-CN"/>
        </w:rPr>
      </w:pPr>
      <w:hyperlink w:anchor="_Toc72051630" w:history="1">
        <w:r>
          <w:rPr>
            <w:rStyle w:val="a5"/>
            <w:rFonts w:hint="eastAsia"/>
            <w:lang w:val="en-US" w:eastAsia="zh-CN"/>
          </w:rPr>
          <w:t>第三节</w:t>
        </w:r>
        <w:r>
          <w:rPr>
            <w:rStyle w:val="a5"/>
            <w:lang w:val="en-US" w:eastAsia="zh-CN"/>
          </w:rPr>
          <w:t xml:space="preserve">  </w:t>
        </w:r>
        <w:r>
          <w:rPr>
            <w:rStyle w:val="a5"/>
            <w:rFonts w:hint="eastAsia"/>
            <w:lang w:val="en-US" w:eastAsia="zh-CN"/>
          </w:rPr>
          <w:t>资金保障</w:t>
        </w:r>
        <w:r>
          <w:rPr>
            <w:lang w:val="en-US" w:eastAsia="zh-CN"/>
          </w:rPr>
          <w:tab/>
        </w:r>
        <w:r>
          <w:rPr>
            <w:lang w:val="en-US" w:eastAsia="zh-CN"/>
          </w:rPr>
          <w:fldChar w:fldCharType="begin"/>
        </w:r>
        <w:r>
          <w:rPr>
            <w:lang w:val="en-US" w:eastAsia="zh-CN"/>
          </w:rPr>
          <w:instrText xml:space="preserve"> PAGEREF _Toc72051630 \h </w:instrText>
        </w:r>
        <w:r>
          <w:rPr>
            <w:lang w:val="en-US" w:eastAsia="zh-CN"/>
          </w:rPr>
          <w:fldChar w:fldCharType="separate"/>
        </w:r>
        <w:r>
          <w:rPr>
            <w:lang w:val="en-US" w:eastAsia="zh-CN"/>
          </w:rPr>
          <w:t>165</w:t>
        </w:r>
        <w:r>
          <w:rPr>
            <w:lang w:val="en-US" w:eastAsia="zh-CN"/>
          </w:rPr>
          <w:fldChar w:fldCharType="end"/>
        </w:r>
      </w:hyperlink>
    </w:p>
    <w:p w:rsidR="00000000" w:rsidRDefault="00672198">
      <w:pPr>
        <w:pStyle w:val="21"/>
        <w:rPr>
          <w:rFonts w:ascii="Calibri" w:hAnsi="Calibri"/>
          <w:szCs w:val="22"/>
          <w:lang w:val="en-US" w:eastAsia="zh-CN"/>
        </w:rPr>
      </w:pPr>
      <w:hyperlink w:anchor="_Toc72051631" w:history="1">
        <w:r>
          <w:rPr>
            <w:rStyle w:val="a5"/>
            <w:rFonts w:hint="eastAsia"/>
            <w:lang w:val="en-US" w:eastAsia="zh-CN"/>
          </w:rPr>
          <w:t>第四节</w:t>
        </w:r>
        <w:r>
          <w:rPr>
            <w:rStyle w:val="a5"/>
            <w:lang w:val="en-US" w:eastAsia="zh-CN"/>
          </w:rPr>
          <w:t xml:space="preserve">  </w:t>
        </w:r>
        <w:r>
          <w:rPr>
            <w:rStyle w:val="a5"/>
            <w:rFonts w:hint="eastAsia"/>
            <w:lang w:val="en-US" w:eastAsia="zh-CN"/>
          </w:rPr>
          <w:t>人才保障</w:t>
        </w:r>
        <w:r>
          <w:rPr>
            <w:lang w:val="en-US" w:eastAsia="zh-CN"/>
          </w:rPr>
          <w:tab/>
        </w:r>
        <w:r>
          <w:rPr>
            <w:lang w:val="en-US" w:eastAsia="zh-CN"/>
          </w:rPr>
          <w:fldChar w:fldCharType="begin"/>
        </w:r>
        <w:r>
          <w:rPr>
            <w:lang w:val="en-US" w:eastAsia="zh-CN"/>
          </w:rPr>
          <w:instrText xml:space="preserve"> PAGEREF _Toc72051631 \h </w:instrText>
        </w:r>
        <w:r>
          <w:rPr>
            <w:lang w:val="en-US" w:eastAsia="zh-CN"/>
          </w:rPr>
          <w:fldChar w:fldCharType="separate"/>
        </w:r>
        <w:r>
          <w:rPr>
            <w:lang w:val="en-US" w:eastAsia="zh-CN"/>
          </w:rPr>
          <w:t>166</w:t>
        </w:r>
        <w:r>
          <w:rPr>
            <w:lang w:val="en-US" w:eastAsia="zh-CN"/>
          </w:rPr>
          <w:fldChar w:fldCharType="end"/>
        </w:r>
      </w:hyperlink>
    </w:p>
    <w:p w:rsidR="00000000" w:rsidRDefault="00672198">
      <w:pPr>
        <w:pStyle w:val="21"/>
        <w:rPr>
          <w:rFonts w:ascii="Calibri" w:hAnsi="Calibri"/>
          <w:szCs w:val="22"/>
          <w:lang w:val="en-US" w:eastAsia="zh-CN"/>
        </w:rPr>
      </w:pPr>
      <w:hyperlink w:anchor="_Toc72051632" w:history="1">
        <w:r>
          <w:rPr>
            <w:rStyle w:val="a5"/>
            <w:rFonts w:hint="eastAsia"/>
            <w:lang w:val="en-US" w:eastAsia="zh-CN"/>
          </w:rPr>
          <w:t>第五节</w:t>
        </w:r>
        <w:r>
          <w:rPr>
            <w:rStyle w:val="a5"/>
            <w:lang w:val="en-US" w:eastAsia="zh-CN"/>
          </w:rPr>
          <w:t xml:space="preserve">  </w:t>
        </w:r>
        <w:r>
          <w:rPr>
            <w:rStyle w:val="a5"/>
            <w:rFonts w:hint="eastAsia"/>
            <w:lang w:val="en-US" w:eastAsia="zh-CN"/>
          </w:rPr>
          <w:t>管理保障</w:t>
        </w:r>
        <w:r>
          <w:rPr>
            <w:lang w:val="en-US" w:eastAsia="zh-CN"/>
          </w:rPr>
          <w:tab/>
        </w:r>
        <w:r>
          <w:rPr>
            <w:lang w:val="en-US" w:eastAsia="zh-CN"/>
          </w:rPr>
          <w:fldChar w:fldCharType="begin"/>
        </w:r>
        <w:r>
          <w:rPr>
            <w:lang w:val="en-US" w:eastAsia="zh-CN"/>
          </w:rPr>
          <w:instrText xml:space="preserve"> PAGEREF _Toc72051632 \h </w:instrText>
        </w:r>
        <w:r>
          <w:rPr>
            <w:lang w:val="en-US" w:eastAsia="zh-CN"/>
          </w:rPr>
          <w:fldChar w:fldCharType="separate"/>
        </w:r>
        <w:r>
          <w:rPr>
            <w:lang w:val="en-US" w:eastAsia="zh-CN"/>
          </w:rPr>
          <w:t>167</w:t>
        </w:r>
        <w:r>
          <w:rPr>
            <w:lang w:val="en-US" w:eastAsia="zh-CN"/>
          </w:rPr>
          <w:fldChar w:fldCharType="end"/>
        </w:r>
      </w:hyperlink>
    </w:p>
    <w:p w:rsidR="00000000" w:rsidRDefault="00672198">
      <w:pPr>
        <w:pStyle w:val="10"/>
        <w:rPr>
          <w:sz w:val="24"/>
        </w:rPr>
      </w:pPr>
      <w:r>
        <w:rPr>
          <w:bCs/>
          <w:sz w:val="28"/>
          <w:szCs w:val="28"/>
          <w:lang w:val="zh-CN"/>
        </w:rPr>
        <w:fldChar w:fldCharType="end"/>
      </w:r>
    </w:p>
    <w:p w:rsidR="00000000" w:rsidRDefault="00672198">
      <w:pPr>
        <w:ind w:firstLineChars="200" w:firstLine="560"/>
        <w:rPr>
          <w:sz w:val="28"/>
          <w:szCs w:val="28"/>
        </w:rPr>
        <w:sectPr w:rsidR="00000000">
          <w:headerReference w:type="default" r:id="rId12"/>
          <w:headerReference w:type="first" r:id="rId13"/>
          <w:footerReference w:type="first" r:id="rId14"/>
          <w:pgSz w:w="11906" w:h="16838"/>
          <w:pgMar w:top="1440" w:right="1800" w:bottom="1440" w:left="1800" w:header="851" w:footer="992" w:gutter="0"/>
          <w:pgNumType w:fmt="lowerRoman" w:start="1"/>
          <w:cols w:space="720"/>
          <w:titlePg/>
          <w:docGrid w:type="lines" w:linePitch="312"/>
        </w:sectPr>
      </w:pPr>
    </w:p>
    <w:p w:rsidR="00000000" w:rsidRDefault="00672198">
      <w:pPr>
        <w:pStyle w:val="1"/>
        <w:spacing w:before="0" w:after="0" w:line="240" w:lineRule="auto"/>
        <w:jc w:val="center"/>
        <w:rPr>
          <w:sz w:val="36"/>
          <w:szCs w:val="36"/>
        </w:rPr>
      </w:pPr>
      <w:bookmarkStart w:id="2" w:name="_Toc424032054"/>
      <w:bookmarkStart w:id="3" w:name="_Toc72051577"/>
      <w:r>
        <w:rPr>
          <w:sz w:val="36"/>
          <w:szCs w:val="36"/>
        </w:rPr>
        <w:lastRenderedPageBreak/>
        <w:t>前言</w:t>
      </w:r>
      <w:bookmarkEnd w:id="2"/>
      <w:bookmarkEnd w:id="3"/>
    </w:p>
    <w:p w:rsidR="00000000" w:rsidRDefault="00672198">
      <w:pPr>
        <w:spacing w:line="530" w:lineRule="exact"/>
        <w:ind w:firstLineChars="200" w:firstLine="560"/>
        <w:rPr>
          <w:sz w:val="28"/>
        </w:rPr>
      </w:pPr>
      <w:r>
        <w:rPr>
          <w:sz w:val="28"/>
        </w:rPr>
        <w:t>海洋是获取高端食品和优质蛋白的</w:t>
      </w:r>
      <w:r>
        <w:rPr>
          <w:sz w:val="28"/>
        </w:rPr>
        <w:t>“</w:t>
      </w:r>
      <w:r>
        <w:rPr>
          <w:sz w:val="28"/>
        </w:rPr>
        <w:t>蓝色粮仓</w:t>
      </w:r>
      <w:r>
        <w:rPr>
          <w:sz w:val="28"/>
        </w:rPr>
        <w:t>”</w:t>
      </w:r>
      <w:r>
        <w:rPr>
          <w:sz w:val="28"/>
        </w:rPr>
        <w:t>。随着人口、粮食、资源、环境等问题日益突显，世界诸多沿海国家将海洋牧场开发作为重大农业发展战略。我国已把发展海洋牧场作为海洋生态环境保护、渔业资源养护、渔业产业结构转型升级的重要国策。</w:t>
      </w:r>
    </w:p>
    <w:p w:rsidR="00000000" w:rsidRDefault="00672198">
      <w:pPr>
        <w:spacing w:line="530" w:lineRule="exact"/>
        <w:ind w:firstLineChars="200" w:firstLine="560"/>
        <w:rPr>
          <w:sz w:val="28"/>
        </w:rPr>
      </w:pPr>
      <w:r>
        <w:rPr>
          <w:sz w:val="28"/>
        </w:rPr>
        <w:t>钦州市位于广西沿海中心地带，</w:t>
      </w:r>
      <w:r>
        <w:rPr>
          <w:rFonts w:hint="eastAsia"/>
          <w:sz w:val="28"/>
        </w:rPr>
        <w:t>是广西北部湾经济区的海陆交通枢纽、西南地区便捷的出海通道，是中国—东盟自由贸易区的前沿城市</w:t>
      </w:r>
      <w:r>
        <w:rPr>
          <w:sz w:val="28"/>
        </w:rPr>
        <w:t>，在我国促进扩大开放、地区合作和海洋经济加快发展中具有举足轻的重</w:t>
      </w:r>
      <w:r>
        <w:rPr>
          <w:rFonts w:hint="eastAsia"/>
          <w:sz w:val="28"/>
        </w:rPr>
        <w:t>要</w:t>
      </w:r>
      <w:r>
        <w:rPr>
          <w:sz w:val="28"/>
        </w:rPr>
        <w:t>战略地位</w:t>
      </w:r>
      <w:r>
        <w:rPr>
          <w:rFonts w:hint="eastAsia"/>
          <w:sz w:val="28"/>
        </w:rPr>
        <w:t>。</w:t>
      </w:r>
      <w:r>
        <w:rPr>
          <w:sz w:val="28"/>
        </w:rPr>
        <w:t>钦州市发展海</w:t>
      </w:r>
      <w:r>
        <w:rPr>
          <w:sz w:val="28"/>
        </w:rPr>
        <w:t>洋牧场具有优越的地理区位条件优势</w:t>
      </w:r>
      <w:r>
        <w:rPr>
          <w:rFonts w:hint="eastAsia"/>
          <w:sz w:val="28"/>
        </w:rPr>
        <w:t>，</w:t>
      </w:r>
      <w:r>
        <w:rPr>
          <w:sz w:val="28"/>
        </w:rPr>
        <w:t>钦州市海域位于北部湾最北部，地处热带亚热带，水温适宜，养分丰富，浮游生物繁多，海产种类众多，仅经济鱼类就有</w:t>
      </w:r>
      <w:r>
        <w:rPr>
          <w:sz w:val="28"/>
        </w:rPr>
        <w:t>130</w:t>
      </w:r>
      <w:r>
        <w:rPr>
          <w:sz w:val="28"/>
        </w:rPr>
        <w:t>多种</w:t>
      </w:r>
      <w:r>
        <w:rPr>
          <w:rFonts w:hint="eastAsia"/>
          <w:sz w:val="28"/>
        </w:rPr>
        <w:t>。</w:t>
      </w:r>
      <w:r>
        <w:rPr>
          <w:sz w:val="28"/>
        </w:rPr>
        <w:t>钦州市发展海洋牧场具有得天独厚的海洋环境条件优势</w:t>
      </w:r>
      <w:r>
        <w:rPr>
          <w:rFonts w:hint="eastAsia"/>
          <w:sz w:val="28"/>
        </w:rPr>
        <w:t>，钦州市三娘湾海域是中华白海豚分布的重点区域之一</w:t>
      </w:r>
      <w:r>
        <w:rPr>
          <w:sz w:val="28"/>
        </w:rPr>
        <w:t>，建设钦州市海洋牧场，对保护中华白海豚群体</w:t>
      </w:r>
      <w:r>
        <w:rPr>
          <w:rFonts w:hint="eastAsia"/>
          <w:sz w:val="28"/>
        </w:rPr>
        <w:t>具有重要的现实意义，</w:t>
      </w:r>
      <w:r>
        <w:rPr>
          <w:sz w:val="28"/>
        </w:rPr>
        <w:t>将为中华白海豚群体提供更为优良的栖息地和提供更为丰富的食物来源</w:t>
      </w:r>
      <w:r>
        <w:rPr>
          <w:rFonts w:hint="eastAsia"/>
          <w:sz w:val="28"/>
        </w:rPr>
        <w:t>。</w:t>
      </w:r>
    </w:p>
    <w:p w:rsidR="00000000" w:rsidRDefault="00672198">
      <w:pPr>
        <w:spacing w:line="530" w:lineRule="exact"/>
        <w:ind w:firstLineChars="200" w:firstLine="560"/>
        <w:rPr>
          <w:rFonts w:hint="eastAsia"/>
          <w:sz w:val="28"/>
        </w:rPr>
      </w:pPr>
      <w:r>
        <w:rPr>
          <w:sz w:val="28"/>
        </w:rPr>
        <w:t>建设海洋牧场，是钦州市落实习近平总书记关于广西发挥生态优势保发展要求、落实国家渔业持续健康发展战略、推进渔业供给侧结构性改革、发展海洋经</w:t>
      </w:r>
      <w:r>
        <w:rPr>
          <w:sz w:val="28"/>
        </w:rPr>
        <w:t>济、建设海洋生态文明的重要抓手。目前</w:t>
      </w:r>
      <w:r>
        <w:rPr>
          <w:rFonts w:hint="eastAsia"/>
          <w:sz w:val="28"/>
        </w:rPr>
        <w:t>，</w:t>
      </w:r>
      <w:r>
        <w:rPr>
          <w:sz w:val="28"/>
        </w:rPr>
        <w:t>钦州海洋牧场建设已有一定基础，但也存在建设管理体制不健全、规划缺失等问题。编制</w:t>
      </w:r>
      <w:r>
        <w:rPr>
          <w:rFonts w:hint="eastAsia"/>
          <w:sz w:val="28"/>
        </w:rPr>
        <w:t>钦州市</w:t>
      </w:r>
      <w:r>
        <w:rPr>
          <w:sz w:val="28"/>
        </w:rPr>
        <w:t>海洋牧场建设规划，对于指导钦州海洋牧场建设科学建设、促进现代休闲渔业规范发展，意义重大。</w:t>
      </w:r>
    </w:p>
    <w:p w:rsidR="00000000" w:rsidRDefault="00672198">
      <w:pPr>
        <w:spacing w:line="530" w:lineRule="exact"/>
        <w:ind w:firstLineChars="200" w:firstLine="560"/>
        <w:rPr>
          <w:rFonts w:hint="eastAsia"/>
          <w:sz w:val="28"/>
        </w:rPr>
      </w:pPr>
      <w:r>
        <w:rPr>
          <w:rFonts w:hint="eastAsia"/>
          <w:sz w:val="28"/>
        </w:rPr>
        <w:t>本规划可根据国家和地方海洋功能区划、钦州市城市总体规划等上位规划调整，及钦州市社会经济发展实际情况，可进行适当调整。</w:t>
      </w:r>
    </w:p>
    <w:p w:rsidR="00000000" w:rsidRDefault="00672198">
      <w:pPr>
        <w:pStyle w:val="1"/>
        <w:jc w:val="center"/>
        <w:rPr>
          <w:sz w:val="36"/>
          <w:szCs w:val="36"/>
        </w:rPr>
      </w:pPr>
      <w:bookmarkStart w:id="4" w:name="_Toc72051578"/>
      <w:bookmarkStart w:id="5" w:name="_Toc424032055"/>
      <w:r>
        <w:rPr>
          <w:sz w:val="36"/>
          <w:szCs w:val="36"/>
        </w:rPr>
        <w:lastRenderedPageBreak/>
        <w:t>第一章</w:t>
      </w:r>
      <w:r>
        <w:rPr>
          <w:sz w:val="36"/>
          <w:szCs w:val="36"/>
        </w:rPr>
        <w:t xml:space="preserve">  </w:t>
      </w:r>
      <w:r>
        <w:rPr>
          <w:sz w:val="36"/>
          <w:szCs w:val="36"/>
        </w:rPr>
        <w:t>国内外海洋牧场发展现状和启示</w:t>
      </w:r>
      <w:bookmarkEnd w:id="4"/>
    </w:p>
    <w:p w:rsidR="00000000" w:rsidRDefault="00672198">
      <w:pPr>
        <w:pStyle w:val="2"/>
        <w:spacing w:line="415" w:lineRule="auto"/>
        <w:jc w:val="center"/>
        <w:rPr>
          <w:rFonts w:ascii="Times New Roman" w:hAnsi="Times New Roman"/>
        </w:rPr>
      </w:pPr>
      <w:bookmarkStart w:id="6" w:name="_Toc72051579"/>
      <w:r>
        <w:rPr>
          <w:rFonts w:ascii="Times New Roman" w:hAnsi="Times New Roman"/>
        </w:rPr>
        <w:t>第一节</w:t>
      </w:r>
      <w:r>
        <w:rPr>
          <w:rFonts w:ascii="Times New Roman" w:hAnsi="Times New Roman"/>
        </w:rPr>
        <w:t xml:space="preserve">  </w:t>
      </w:r>
      <w:r>
        <w:rPr>
          <w:rFonts w:ascii="Times New Roman" w:hAnsi="Times New Roman"/>
        </w:rPr>
        <w:t>海洋牧场定义和功能</w:t>
      </w:r>
      <w:bookmarkEnd w:id="6"/>
    </w:p>
    <w:p w:rsidR="00000000" w:rsidRDefault="00672198">
      <w:pPr>
        <w:ind w:firstLineChars="200" w:firstLine="560"/>
        <w:rPr>
          <w:sz w:val="28"/>
        </w:rPr>
      </w:pPr>
      <w:r>
        <w:rPr>
          <w:sz w:val="28"/>
        </w:rPr>
        <w:t>《中国海洋牧场发展战略研究》（农业农村部渔业渔政管理局、中国水产科学研究院编，中国农业出版社，</w:t>
      </w:r>
      <w:r>
        <w:rPr>
          <w:sz w:val="28"/>
        </w:rPr>
        <w:t>2017</w:t>
      </w:r>
      <w:r>
        <w:rPr>
          <w:sz w:val="28"/>
        </w:rPr>
        <w:t>年</w:t>
      </w:r>
      <w:r>
        <w:rPr>
          <w:sz w:val="28"/>
        </w:rPr>
        <w:t>1</w:t>
      </w:r>
      <w:r>
        <w:rPr>
          <w:sz w:val="28"/>
        </w:rPr>
        <w:t>月）对</w:t>
      </w:r>
      <w:r>
        <w:rPr>
          <w:sz w:val="28"/>
        </w:rPr>
        <w:t>我国现阶段的海洋牧场的定义为：海洋牧场是基于海洋生态系统原理，在特定海域，通过人工鱼礁、增殖放流等措施，构建或修复海洋生物繁殖、生长、索饵或避敌所需的场所，增殖养护渔业资源，改善海域生态环境，实现渔业资源可持续利用的渔业模式。</w:t>
      </w:r>
    </w:p>
    <w:p w:rsidR="00000000" w:rsidRDefault="00672198">
      <w:pPr>
        <w:ind w:firstLineChars="200" w:firstLine="560"/>
        <w:rPr>
          <w:sz w:val="28"/>
        </w:rPr>
      </w:pPr>
      <w:r>
        <w:rPr>
          <w:sz w:val="28"/>
        </w:rPr>
        <w:t>海洋牧场</w:t>
      </w:r>
      <w:r>
        <w:rPr>
          <w:rFonts w:hint="eastAsia"/>
          <w:sz w:val="28"/>
        </w:rPr>
        <w:t>具有十大</w:t>
      </w:r>
      <w:r>
        <w:rPr>
          <w:sz w:val="28"/>
        </w:rPr>
        <w:t>主要功能，一是资源生态修复功能；二是海洋生物栖息避敌场功能；三是海洋生物繁殖育幼场功能；四是海洋生物索饵狩猎场功能；五是海域生物多样性维系功能；六是海域生态系统食物网功能；七是海洋生态系统服务功能；八是休闲渔业功能；九是增殖渔业功能；十是渔文化服务与传承功能。</w:t>
      </w:r>
    </w:p>
    <w:p w:rsidR="00000000" w:rsidRDefault="00672198">
      <w:pPr>
        <w:ind w:firstLineChars="200" w:firstLine="560"/>
        <w:rPr>
          <w:sz w:val="28"/>
        </w:rPr>
      </w:pPr>
      <w:r>
        <w:rPr>
          <w:sz w:val="28"/>
        </w:rPr>
        <w:t>海洋牧</w:t>
      </w:r>
      <w:r>
        <w:rPr>
          <w:sz w:val="28"/>
        </w:rPr>
        <w:t>场建设目的</w:t>
      </w:r>
      <w:r>
        <w:rPr>
          <w:rFonts w:hint="eastAsia"/>
          <w:sz w:val="28"/>
        </w:rPr>
        <w:t>：</w:t>
      </w:r>
      <w:r>
        <w:rPr>
          <w:sz w:val="28"/>
        </w:rPr>
        <w:t>一是恢复并提高海域生物多样性和渔业资源量、以确保渔业资源持续稳定增长</w:t>
      </w:r>
      <w:r>
        <w:rPr>
          <w:rFonts w:hint="eastAsia"/>
          <w:sz w:val="28"/>
        </w:rPr>
        <w:t>；</w:t>
      </w:r>
      <w:r>
        <w:rPr>
          <w:sz w:val="28"/>
        </w:rPr>
        <w:t>二是在持续高效利用海洋资源的同时保护海洋生态系统、实现海洋渔业持续健康发展。</w:t>
      </w:r>
    </w:p>
    <w:p w:rsidR="00000000" w:rsidRDefault="00672198">
      <w:pPr>
        <w:pStyle w:val="2"/>
        <w:spacing w:line="415" w:lineRule="auto"/>
        <w:jc w:val="center"/>
        <w:rPr>
          <w:rFonts w:ascii="Times New Roman" w:hAnsi="Times New Roman"/>
        </w:rPr>
      </w:pPr>
      <w:bookmarkStart w:id="7" w:name="_Toc72051580"/>
      <w:r>
        <w:rPr>
          <w:rFonts w:ascii="Times New Roman" w:hAnsi="Times New Roman"/>
        </w:rPr>
        <w:t>第二节</w:t>
      </w:r>
      <w:r>
        <w:rPr>
          <w:rFonts w:ascii="Times New Roman" w:hAnsi="Times New Roman"/>
        </w:rPr>
        <w:t xml:space="preserve">  </w:t>
      </w:r>
      <w:r>
        <w:rPr>
          <w:rFonts w:ascii="Times New Roman" w:hAnsi="Times New Roman"/>
        </w:rPr>
        <w:t>国外海洋牧场发展现状和启示</w:t>
      </w:r>
      <w:bookmarkEnd w:id="7"/>
    </w:p>
    <w:p w:rsidR="00000000" w:rsidRDefault="00672198">
      <w:pPr>
        <w:spacing w:beforeLines="50" w:afterLines="50"/>
        <w:ind w:firstLineChars="200" w:firstLine="562"/>
        <w:rPr>
          <w:b/>
          <w:sz w:val="28"/>
        </w:rPr>
      </w:pPr>
      <w:r>
        <w:rPr>
          <w:b/>
          <w:sz w:val="28"/>
        </w:rPr>
        <w:t>一、国外海洋牧场发展概况</w:t>
      </w:r>
    </w:p>
    <w:p w:rsidR="00000000" w:rsidRDefault="00672198">
      <w:pPr>
        <w:ind w:firstLineChars="200" w:firstLine="560"/>
        <w:rPr>
          <w:sz w:val="28"/>
        </w:rPr>
      </w:pPr>
      <w:r>
        <w:rPr>
          <w:sz w:val="28"/>
        </w:rPr>
        <w:t>海洋牧场起源于</w:t>
      </w:r>
      <w:r>
        <w:rPr>
          <w:sz w:val="28"/>
        </w:rPr>
        <w:t>19</w:t>
      </w:r>
      <w:r>
        <w:rPr>
          <w:sz w:val="28"/>
        </w:rPr>
        <w:t>世纪末西方国家的</w:t>
      </w:r>
      <w:r>
        <w:rPr>
          <w:sz w:val="28"/>
        </w:rPr>
        <w:t>“</w:t>
      </w:r>
      <w:r>
        <w:rPr>
          <w:sz w:val="28"/>
        </w:rPr>
        <w:t>海鱼孵化运动</w:t>
      </w:r>
      <w:r>
        <w:rPr>
          <w:sz w:val="28"/>
        </w:rPr>
        <w:t>”</w:t>
      </w:r>
      <w:r>
        <w:rPr>
          <w:sz w:val="28"/>
        </w:rPr>
        <w:t>（</w:t>
      </w:r>
      <w:r>
        <w:rPr>
          <w:sz w:val="28"/>
        </w:rPr>
        <w:t>sea ranching</w:t>
      </w:r>
      <w:r>
        <w:rPr>
          <w:sz w:val="28"/>
        </w:rPr>
        <w:t>）。</w:t>
      </w:r>
      <w:r>
        <w:rPr>
          <w:sz w:val="28"/>
        </w:rPr>
        <w:t>1884</w:t>
      </w:r>
      <w:r>
        <w:rPr>
          <w:sz w:val="28"/>
        </w:rPr>
        <w:t>年起，为了应对由于片面注重发展工业经济以及蒸</w:t>
      </w:r>
      <w:r>
        <w:rPr>
          <w:sz w:val="28"/>
        </w:rPr>
        <w:lastRenderedPageBreak/>
        <w:t>汽船舶性能提高等导致的海洋野生鱼类资源衰退，挪威、美国、英国、丹麦、芬兰等国纷纷开展沿海鳕、鲽等鱼类资源增殖。</w:t>
      </w:r>
      <w:r>
        <w:rPr>
          <w:sz w:val="28"/>
        </w:rPr>
        <w:t>20</w:t>
      </w:r>
      <w:r>
        <w:rPr>
          <w:sz w:val="28"/>
        </w:rPr>
        <w:t>世纪</w:t>
      </w:r>
      <w:r>
        <w:rPr>
          <w:sz w:val="28"/>
        </w:rPr>
        <w:t>60</w:t>
      </w:r>
      <w:r>
        <w:rPr>
          <w:sz w:val="28"/>
        </w:rPr>
        <w:t>年代末，</w:t>
      </w:r>
      <w:r>
        <w:rPr>
          <w:sz w:val="28"/>
        </w:rPr>
        <w:t>200</w:t>
      </w:r>
      <w:r>
        <w:rPr>
          <w:sz w:val="28"/>
        </w:rPr>
        <w:t>浬专属经济区动议，迫</w:t>
      </w:r>
      <w:r>
        <w:rPr>
          <w:sz w:val="28"/>
        </w:rPr>
        <w:t>使远洋渔业强国回归和经营本国沿岸海域，日本率先在沿岸海域大规模实施栽培渔业。</w:t>
      </w:r>
      <w:r>
        <w:rPr>
          <w:sz w:val="28"/>
        </w:rPr>
        <w:t>1971</w:t>
      </w:r>
      <w:r>
        <w:rPr>
          <w:sz w:val="28"/>
        </w:rPr>
        <w:t>年，日本海洋开发审议会正式提出</w:t>
      </w:r>
      <w:r>
        <w:rPr>
          <w:sz w:val="28"/>
        </w:rPr>
        <w:t>“</w:t>
      </w:r>
      <w:r>
        <w:rPr>
          <w:sz w:val="28"/>
        </w:rPr>
        <w:t>海洋牧场</w:t>
      </w:r>
      <w:r>
        <w:rPr>
          <w:sz w:val="28"/>
        </w:rPr>
        <w:t>”</w:t>
      </w:r>
      <w:r>
        <w:rPr>
          <w:sz w:val="28"/>
        </w:rPr>
        <w:t>（</w:t>
      </w:r>
      <w:r>
        <w:rPr>
          <w:sz w:val="28"/>
        </w:rPr>
        <w:t>marine ranching</w:t>
      </w:r>
      <w:r>
        <w:rPr>
          <w:sz w:val="28"/>
        </w:rPr>
        <w:t>）概念。</w:t>
      </w:r>
      <w:r>
        <w:rPr>
          <w:sz w:val="28"/>
        </w:rPr>
        <w:t>20</w:t>
      </w:r>
      <w:r>
        <w:rPr>
          <w:sz w:val="28"/>
        </w:rPr>
        <w:t>世纪</w:t>
      </w:r>
      <w:r>
        <w:rPr>
          <w:sz w:val="28"/>
        </w:rPr>
        <w:t>70</w:t>
      </w:r>
      <w:r>
        <w:rPr>
          <w:sz w:val="28"/>
        </w:rPr>
        <w:t>年代以来，日本、韩国、美国、挪威、俄罗斯、西班牙、法国、英国、德国、瑞典等世界海洋发达国家把发展海洋牧场作为振兴海洋渔业经济的战略对策。</w:t>
      </w:r>
      <w:r>
        <w:rPr>
          <w:sz w:val="28"/>
        </w:rPr>
        <w:t>1995</w:t>
      </w:r>
      <w:r>
        <w:rPr>
          <w:sz w:val="28"/>
        </w:rPr>
        <w:t>年，国际水生生物资源管理中心公报：海洋牧场是最可能极大增加鱼类和贝类产量的渔业方式。</w:t>
      </w:r>
    </w:p>
    <w:p w:rsidR="00000000" w:rsidRDefault="00672198">
      <w:pPr>
        <w:ind w:firstLineChars="200" w:firstLine="560"/>
        <w:rPr>
          <w:sz w:val="28"/>
        </w:rPr>
      </w:pPr>
      <w:r>
        <w:rPr>
          <w:sz w:val="28"/>
        </w:rPr>
        <w:t>据</w:t>
      </w:r>
      <w:r>
        <w:rPr>
          <w:sz w:val="28"/>
        </w:rPr>
        <w:t>FAO</w:t>
      </w:r>
      <w:r>
        <w:rPr>
          <w:sz w:val="28"/>
        </w:rPr>
        <w:t>统计，目前已有</w:t>
      </w:r>
      <w:r>
        <w:rPr>
          <w:sz w:val="28"/>
        </w:rPr>
        <w:t>64</w:t>
      </w:r>
      <w:r>
        <w:rPr>
          <w:sz w:val="28"/>
        </w:rPr>
        <w:t>个沿海国家发展了海洋牧场，资源增殖品种逾</w:t>
      </w:r>
      <w:r>
        <w:rPr>
          <w:sz w:val="28"/>
        </w:rPr>
        <w:t>180</w:t>
      </w:r>
      <w:r>
        <w:rPr>
          <w:sz w:val="28"/>
        </w:rPr>
        <w:t>个，取得了显著成效。亚洲有中国、</w:t>
      </w:r>
      <w:r>
        <w:rPr>
          <w:sz w:val="28"/>
        </w:rPr>
        <w:t>日本、朝鲜、韩国、马来西亚、新加坡、泰国、菲律宾、印度尼西亚、印度等；美洲有美国、加拿大；大洋洲有澳大利亚；欧洲有英国、法国、德国、意大利、西班牙、葡萄牙、荷兰、芬兰、罗马尼亚、波兰、俄罗斯、土耳其、希腊等。</w:t>
      </w:r>
    </w:p>
    <w:p w:rsidR="00000000" w:rsidRDefault="00672198">
      <w:pPr>
        <w:ind w:firstLineChars="200" w:firstLine="560"/>
        <w:rPr>
          <w:sz w:val="28"/>
        </w:rPr>
      </w:pPr>
      <w:r>
        <w:rPr>
          <w:sz w:val="28"/>
        </w:rPr>
        <w:t>国际海洋牧场建设有三方面的特点。一是基本上形成了从政府到民间广泛而深入的多层次参与。二是大多从国家层面上对海洋牧场做了宏观上的长远规划。三是高度重视海洋牧场技术研究和应用。</w:t>
      </w:r>
    </w:p>
    <w:p w:rsidR="00000000" w:rsidRDefault="00672198">
      <w:pPr>
        <w:ind w:firstLineChars="200" w:firstLine="560"/>
        <w:rPr>
          <w:sz w:val="28"/>
        </w:rPr>
      </w:pPr>
      <w:r>
        <w:rPr>
          <w:sz w:val="28"/>
        </w:rPr>
        <w:t>国际海洋牧场核心技术体系有三种代表类型。一是日本研发和应用现代生物工程技术、电子学技术等先进技术，实现鱼群在海洋牧场中随时处于可</w:t>
      </w:r>
      <w:r>
        <w:rPr>
          <w:sz w:val="28"/>
        </w:rPr>
        <w:t>管理状态。二是韩国开发海岸工程及人工鱼礁、鱼类选种和繁殖及培育、环境改善和生境修复、海洋牧场管理经营等</w:t>
      </w:r>
      <w:r>
        <w:rPr>
          <w:sz w:val="28"/>
        </w:rPr>
        <w:t>4</w:t>
      </w:r>
      <w:r>
        <w:rPr>
          <w:sz w:val="28"/>
        </w:rPr>
        <w:t>个方</w:t>
      </w:r>
      <w:r>
        <w:rPr>
          <w:sz w:val="28"/>
        </w:rPr>
        <w:lastRenderedPageBreak/>
        <w:t>面的技术，突出了海洋牧场生态系统管理。三是美国研究海洋牧场综合建设技术，通过投放鱼礁、藻礁和藻场修复，实现生境改造、资源增殖和休闲渔业产业化。</w:t>
      </w:r>
    </w:p>
    <w:p w:rsidR="00000000" w:rsidRDefault="00672198">
      <w:pPr>
        <w:spacing w:beforeLines="50" w:afterLines="50"/>
        <w:ind w:firstLineChars="200" w:firstLine="562"/>
        <w:rPr>
          <w:b/>
          <w:sz w:val="28"/>
        </w:rPr>
      </w:pPr>
      <w:r>
        <w:rPr>
          <w:b/>
          <w:sz w:val="28"/>
        </w:rPr>
        <w:t>二、国外海洋牧场发展趋势</w:t>
      </w:r>
    </w:p>
    <w:p w:rsidR="00000000" w:rsidRDefault="00672198">
      <w:pPr>
        <w:ind w:firstLineChars="200" w:firstLine="560"/>
        <w:rPr>
          <w:sz w:val="28"/>
        </w:rPr>
      </w:pPr>
      <w:r>
        <w:rPr>
          <w:sz w:val="28"/>
        </w:rPr>
        <w:t>当前海洋牧场已经成为引领低碳潮流的海洋生物资源可持续发展利用的重要载体。</w:t>
      </w:r>
      <w:r>
        <w:rPr>
          <w:sz w:val="28"/>
        </w:rPr>
        <w:t>1995</w:t>
      </w:r>
      <w:r>
        <w:rPr>
          <w:sz w:val="28"/>
        </w:rPr>
        <w:t>年，国际水生生物资源管理中心公报指出，海洋牧场是最可能极大增加鱼类和贝类产量的渔业方式。海洋牧场建设也已成为世界发达国家发展渔业、保护资源的主攻方向之一，</w:t>
      </w:r>
      <w:r>
        <w:rPr>
          <w:sz w:val="28"/>
        </w:rPr>
        <w:t>日本、韩国、美国、挪威、俄罗斯、西班牙、法国、英国、德国、瑞典等世界海洋发达国家都把发展海洋牧场作为振兴海洋渔业经济的战略对策之一。其中，日本</w:t>
      </w:r>
      <w:r>
        <w:rPr>
          <w:sz w:val="28"/>
        </w:rPr>
        <w:t>1975</w:t>
      </w:r>
      <w:r>
        <w:rPr>
          <w:sz w:val="28"/>
        </w:rPr>
        <w:t>年颁布《沿岸渔场整修开发法》，使海洋牧场建设以法律的形式作为国家政策来持久实施，美国计划今后将人工鱼礁的投放海区由近海逐步扩展到外海，韩国制订并实施的《韩国海洋牧场事业的长期发展计划（</w:t>
      </w:r>
      <w:r>
        <w:rPr>
          <w:sz w:val="28"/>
        </w:rPr>
        <w:t>1998-2030</w:t>
      </w:r>
      <w:r>
        <w:rPr>
          <w:sz w:val="28"/>
        </w:rPr>
        <w:t>）》计划将韩国的全海岸纳入海洋牧场化。</w:t>
      </w:r>
    </w:p>
    <w:p w:rsidR="00000000" w:rsidRDefault="00672198">
      <w:pPr>
        <w:ind w:firstLineChars="200" w:firstLine="560"/>
        <w:rPr>
          <w:sz w:val="28"/>
        </w:rPr>
      </w:pPr>
      <w:r>
        <w:rPr>
          <w:sz w:val="28"/>
        </w:rPr>
        <w:t>世界海洋牧场的发展趋势为：一是更加注重海洋牧场生境营造与栖息地的保护、增殖放流与渔业资源管理体系构建等综合技术的发展；二</w:t>
      </w:r>
      <w:r>
        <w:rPr>
          <w:sz w:val="28"/>
        </w:rPr>
        <w:t>是建造大型人工鱼礁，向</w:t>
      </w:r>
      <w:r>
        <w:rPr>
          <w:sz w:val="28"/>
        </w:rPr>
        <w:t>40m</w:t>
      </w:r>
      <w:r>
        <w:rPr>
          <w:sz w:val="28"/>
        </w:rPr>
        <w:t>以深海域甚至</w:t>
      </w:r>
      <w:r>
        <w:rPr>
          <w:sz w:val="28"/>
        </w:rPr>
        <w:t>200</w:t>
      </w:r>
      <w:r>
        <w:rPr>
          <w:sz w:val="28"/>
        </w:rPr>
        <w:t>海里专属经济区发展；三是发展海洋牧场现代化管理的控制与监测技术；四是开发碳汇扩增技术，发挥海洋牧场的碳汇功能。</w:t>
      </w:r>
    </w:p>
    <w:p w:rsidR="00000000" w:rsidRDefault="00672198">
      <w:pPr>
        <w:spacing w:beforeLines="50" w:afterLines="50"/>
        <w:ind w:firstLineChars="200" w:firstLine="562"/>
        <w:rPr>
          <w:b/>
          <w:sz w:val="28"/>
        </w:rPr>
      </w:pPr>
      <w:r>
        <w:rPr>
          <w:b/>
          <w:sz w:val="28"/>
        </w:rPr>
        <w:t>三、国外海洋牧场发展启示</w:t>
      </w:r>
    </w:p>
    <w:p w:rsidR="00000000" w:rsidRDefault="00672198">
      <w:pPr>
        <w:ind w:firstLineChars="200" w:firstLine="560"/>
        <w:rPr>
          <w:sz w:val="28"/>
        </w:rPr>
      </w:pPr>
      <w:r>
        <w:rPr>
          <w:sz w:val="28"/>
        </w:rPr>
        <w:lastRenderedPageBreak/>
        <w:t>国外海洋牧场建设的成功实践，使发展中国家看到了发展海洋经济，尤其是恢复海洋渔业资源的曙光。对于发展中国家来说，尤其是我国作为发展中的海洋大国，我国应加强海洋牧场建设，以达到保护海洋生态环境建设、促进海洋资源可持续利用和发展的目的，同时海洋牧场也是科学利用海洋资源，合理开发海洋空间资源的重要方式。</w:t>
      </w:r>
    </w:p>
    <w:p w:rsidR="00000000" w:rsidRDefault="00672198">
      <w:pPr>
        <w:spacing w:beforeLines="50" w:afterLines="50"/>
        <w:ind w:firstLineChars="200" w:firstLine="562"/>
        <w:rPr>
          <w:b/>
          <w:sz w:val="28"/>
        </w:rPr>
      </w:pPr>
      <w:r>
        <w:rPr>
          <w:b/>
          <w:sz w:val="28"/>
        </w:rPr>
        <w:t>（一）加强海洋牧场建设规划与指</w:t>
      </w:r>
      <w:r>
        <w:rPr>
          <w:b/>
          <w:sz w:val="28"/>
        </w:rPr>
        <w:t>导</w:t>
      </w:r>
    </w:p>
    <w:p w:rsidR="00000000" w:rsidRDefault="00672198">
      <w:pPr>
        <w:ind w:firstLineChars="200" w:firstLine="560"/>
        <w:rPr>
          <w:sz w:val="28"/>
        </w:rPr>
      </w:pPr>
      <w:r>
        <w:rPr>
          <w:sz w:val="28"/>
        </w:rPr>
        <w:t>海洋牧场是一项系统工程，需要在全面深入调研的基础上科学规划、统筹安排。《中国水生生物资源养护行动纲要》（国发﹝</w:t>
      </w:r>
      <w:r>
        <w:rPr>
          <w:sz w:val="28"/>
        </w:rPr>
        <w:t>2006</w:t>
      </w:r>
      <w:r>
        <w:rPr>
          <w:sz w:val="28"/>
        </w:rPr>
        <w:t>﹞</w:t>
      </w:r>
      <w:r>
        <w:rPr>
          <w:sz w:val="28"/>
        </w:rPr>
        <w:t>9</w:t>
      </w:r>
      <w:r>
        <w:rPr>
          <w:sz w:val="28"/>
        </w:rPr>
        <w:t>号）要求，</w:t>
      </w:r>
      <w:r>
        <w:rPr>
          <w:sz w:val="28"/>
        </w:rPr>
        <w:t>“</w:t>
      </w:r>
      <w:r>
        <w:rPr>
          <w:sz w:val="28"/>
        </w:rPr>
        <w:t>制定国家和地方的沿海人工鱼礁和内陆水域人工鱼巢建设规划，科学确定人工鱼礁（巢）的建设布局、类型和数量，注重发挥人工鱼礁（巢）的规模生态效应</w:t>
      </w:r>
      <w:r>
        <w:rPr>
          <w:sz w:val="28"/>
        </w:rPr>
        <w:t>”</w:t>
      </w:r>
      <w:r>
        <w:rPr>
          <w:sz w:val="28"/>
        </w:rPr>
        <w:t>。海洋牧场建设有关内容已列入《全国渔业发展第十三个五年规划》（农渔发﹝</w:t>
      </w:r>
      <w:r>
        <w:rPr>
          <w:sz w:val="28"/>
        </w:rPr>
        <w:t>2016</w:t>
      </w:r>
      <w:r>
        <w:rPr>
          <w:sz w:val="28"/>
        </w:rPr>
        <w:t>﹞</w:t>
      </w:r>
      <w:r>
        <w:rPr>
          <w:sz w:val="28"/>
        </w:rPr>
        <w:t>36</w:t>
      </w:r>
      <w:r>
        <w:rPr>
          <w:sz w:val="28"/>
        </w:rPr>
        <w:t>号）。今后渔业行政主管部门应会同有关部门，依据海洋功能区划，加强对海洋牧场的规划（选址的科学性和规模的合理确定）和规范管理，科学规划和指导各地海洋牧场</w:t>
      </w:r>
      <w:r>
        <w:rPr>
          <w:sz w:val="28"/>
        </w:rPr>
        <w:t>建设，防止无序发展并挤占天然海洋生物的栖息空间，统筹谋划好海洋牧场空间布局。</w:t>
      </w:r>
    </w:p>
    <w:p w:rsidR="00000000" w:rsidRDefault="00672198">
      <w:pPr>
        <w:spacing w:beforeLines="50" w:afterLines="50"/>
        <w:ind w:firstLineChars="200" w:firstLine="562"/>
        <w:rPr>
          <w:b/>
          <w:sz w:val="28"/>
        </w:rPr>
      </w:pPr>
      <w:r>
        <w:rPr>
          <w:b/>
          <w:sz w:val="28"/>
        </w:rPr>
        <w:t>（二）创新海洋牧场建设和管理机制</w:t>
      </w:r>
    </w:p>
    <w:p w:rsidR="00000000" w:rsidRDefault="00672198">
      <w:pPr>
        <w:ind w:firstLineChars="200" w:firstLine="560"/>
        <w:rPr>
          <w:sz w:val="28"/>
        </w:rPr>
      </w:pPr>
      <w:r>
        <w:rPr>
          <w:sz w:val="28"/>
        </w:rPr>
        <w:t>应根据海洋牧场类型不同，推动创新建设和管理模式，明确投资主体和经营管理责任者，在确保渔业资源得到有效保护和可持续利用的前提下，按照</w:t>
      </w:r>
      <w:r>
        <w:rPr>
          <w:sz w:val="28"/>
        </w:rPr>
        <w:t>“</w:t>
      </w:r>
      <w:r>
        <w:rPr>
          <w:sz w:val="28"/>
        </w:rPr>
        <w:t>谁投资、谁管理、谁受益</w:t>
      </w:r>
      <w:r>
        <w:rPr>
          <w:sz w:val="28"/>
        </w:rPr>
        <w:t>”</w:t>
      </w:r>
      <w:r>
        <w:rPr>
          <w:sz w:val="28"/>
        </w:rPr>
        <w:t>的原则，合理确定投资者、经营者和监管者的投资比例、责任分工和利益分成，明确</w:t>
      </w:r>
      <w:r>
        <w:rPr>
          <w:sz w:val="28"/>
        </w:rPr>
        <w:t>“</w:t>
      </w:r>
      <w:r>
        <w:rPr>
          <w:sz w:val="28"/>
        </w:rPr>
        <w:t>责、权、</w:t>
      </w:r>
      <w:r>
        <w:rPr>
          <w:sz w:val="28"/>
        </w:rPr>
        <w:lastRenderedPageBreak/>
        <w:t>利</w:t>
      </w:r>
      <w:r>
        <w:rPr>
          <w:sz w:val="28"/>
        </w:rPr>
        <w:t>”</w:t>
      </w:r>
      <w:r>
        <w:rPr>
          <w:sz w:val="28"/>
        </w:rPr>
        <w:t>，充分调动海洋牧场建设管理的积极性，切实建设和管理好海洋牧场。还应进一步研究制订海洋牧场相关管理办法和规章制度，推动加强动态监测、考核评估和执法监管，确保海</w:t>
      </w:r>
      <w:r>
        <w:rPr>
          <w:sz w:val="28"/>
        </w:rPr>
        <w:t>洋牧场建设取得实效。</w:t>
      </w:r>
    </w:p>
    <w:p w:rsidR="00000000" w:rsidRDefault="00672198">
      <w:pPr>
        <w:spacing w:beforeLines="50" w:afterLines="50"/>
        <w:ind w:firstLineChars="200" w:firstLine="562"/>
        <w:rPr>
          <w:b/>
          <w:sz w:val="28"/>
        </w:rPr>
      </w:pPr>
      <w:r>
        <w:rPr>
          <w:b/>
          <w:sz w:val="28"/>
        </w:rPr>
        <w:t>（三）充分发挥海洋牧场科技支撑作用</w:t>
      </w:r>
    </w:p>
    <w:p w:rsidR="00000000" w:rsidRDefault="00672198">
      <w:pPr>
        <w:ind w:firstLineChars="200" w:firstLine="560"/>
        <w:rPr>
          <w:sz w:val="28"/>
        </w:rPr>
      </w:pPr>
      <w:r>
        <w:rPr>
          <w:sz w:val="28"/>
        </w:rPr>
        <w:t>应在学习借鉴国外先进经验和技术的同时，结合中国实际情况，加强海洋牧场科学研究等基础工作。一是进一步完善海洋牧场建设和管理的技术支撑体系。二是组建专门的专家技术力量，对海洋牧场布局、规模、礁体设计、投放施工、开发利用等进行科学实验和研究；三是组织开展本底调查，制订科学合理的技术路线，确保海洋牧场建设符合有关标准；四是对海洋牧场建设的关键与共性技术难题开展联合攻关，大力推广实用技术和成功经验；五是建立经济、生态、社会效益评估机制，及时对海洋牧场生态环境、</w:t>
      </w:r>
      <w:r>
        <w:rPr>
          <w:sz w:val="28"/>
        </w:rPr>
        <w:t>资源状况进行跟踪监测，全面总结、科学评估、综合分析取得的效果。</w:t>
      </w:r>
    </w:p>
    <w:p w:rsidR="00000000" w:rsidRDefault="00672198">
      <w:pPr>
        <w:spacing w:beforeLines="50" w:afterLines="50"/>
        <w:ind w:firstLineChars="200" w:firstLine="562"/>
        <w:rPr>
          <w:b/>
          <w:sz w:val="28"/>
        </w:rPr>
      </w:pPr>
      <w:r>
        <w:rPr>
          <w:b/>
          <w:sz w:val="28"/>
        </w:rPr>
        <w:t>（四）建立海洋牧场多元化投入机制</w:t>
      </w:r>
    </w:p>
    <w:p w:rsidR="00000000" w:rsidRDefault="00672198">
      <w:pPr>
        <w:ind w:firstLineChars="200" w:firstLine="560"/>
        <w:rPr>
          <w:sz w:val="28"/>
        </w:rPr>
      </w:pPr>
      <w:r>
        <w:rPr>
          <w:sz w:val="28"/>
        </w:rPr>
        <w:t>海洋牧场特别是养护型海洋牧场具有很强的公益性，投入大、成本高、收益慢，需要国家加大扶持力度。财政部和农业农村部已对国内渔业捕捞和养殖业油价补贴政策进行调整，其中，将调整出部分资金专项用于支持人工鱼礁建设。包括钦州市在内的广西沿海的海洋工程建设的大量海洋生态修复补偿资金，可用于人工鱼礁、增殖放流等海洋牧场建设。下一步，还应积极推动建立多渠道、多层次、多元化长效投入机制，充分调动社会资金参与的积极性，推动海洋牧场建</w:t>
      </w:r>
      <w:r>
        <w:rPr>
          <w:sz w:val="28"/>
        </w:rPr>
        <w:t>设。</w:t>
      </w:r>
    </w:p>
    <w:p w:rsidR="00000000" w:rsidRDefault="00672198">
      <w:pPr>
        <w:pStyle w:val="2"/>
        <w:spacing w:line="415" w:lineRule="auto"/>
        <w:jc w:val="center"/>
        <w:rPr>
          <w:rFonts w:ascii="Times New Roman" w:hAnsi="Times New Roman"/>
        </w:rPr>
      </w:pPr>
      <w:bookmarkStart w:id="8" w:name="_Toc72051581"/>
      <w:r>
        <w:rPr>
          <w:rFonts w:ascii="Times New Roman" w:hAnsi="Times New Roman"/>
        </w:rPr>
        <w:lastRenderedPageBreak/>
        <w:t>第三节</w:t>
      </w:r>
      <w:r>
        <w:rPr>
          <w:rFonts w:ascii="Times New Roman" w:hAnsi="Times New Roman"/>
        </w:rPr>
        <w:t xml:space="preserve">  </w:t>
      </w:r>
      <w:r>
        <w:rPr>
          <w:rFonts w:ascii="Times New Roman" w:hAnsi="Times New Roman"/>
        </w:rPr>
        <w:t>国内海洋牧场发展现状和机遇</w:t>
      </w:r>
      <w:bookmarkEnd w:id="8"/>
    </w:p>
    <w:p w:rsidR="00000000" w:rsidRDefault="00672198">
      <w:pPr>
        <w:spacing w:beforeLines="50" w:afterLines="50"/>
        <w:ind w:firstLineChars="200" w:firstLine="562"/>
        <w:rPr>
          <w:b/>
          <w:sz w:val="28"/>
        </w:rPr>
      </w:pPr>
      <w:r>
        <w:rPr>
          <w:b/>
          <w:sz w:val="28"/>
        </w:rPr>
        <w:t>一、国内海洋牧场发展概况</w:t>
      </w:r>
    </w:p>
    <w:p w:rsidR="00000000" w:rsidRDefault="00672198">
      <w:pPr>
        <w:spacing w:beforeLines="50" w:afterLines="50"/>
        <w:ind w:firstLineChars="200" w:firstLine="562"/>
        <w:rPr>
          <w:b/>
          <w:sz w:val="28"/>
        </w:rPr>
      </w:pPr>
      <w:r>
        <w:rPr>
          <w:b/>
          <w:sz w:val="28"/>
        </w:rPr>
        <w:t>（一）全国海洋牧场建设概况</w:t>
      </w:r>
    </w:p>
    <w:p w:rsidR="00000000" w:rsidRDefault="00672198">
      <w:pPr>
        <w:ind w:firstLineChars="200" w:firstLine="560"/>
        <w:rPr>
          <w:sz w:val="28"/>
        </w:rPr>
      </w:pPr>
      <w:r>
        <w:rPr>
          <w:sz w:val="28"/>
        </w:rPr>
        <w:t>从</w:t>
      </w:r>
      <w:r>
        <w:rPr>
          <w:sz w:val="28"/>
        </w:rPr>
        <w:t>20</w:t>
      </w:r>
      <w:r>
        <w:rPr>
          <w:sz w:val="28"/>
        </w:rPr>
        <w:t>世纪</w:t>
      </w:r>
      <w:r>
        <w:rPr>
          <w:sz w:val="28"/>
        </w:rPr>
        <w:t>70</w:t>
      </w:r>
      <w:r>
        <w:rPr>
          <w:sz w:val="28"/>
        </w:rPr>
        <w:t>年代末至</w:t>
      </w:r>
      <w:r>
        <w:rPr>
          <w:sz w:val="28"/>
        </w:rPr>
        <w:t>21</w:t>
      </w:r>
      <w:r>
        <w:rPr>
          <w:sz w:val="28"/>
        </w:rPr>
        <w:t>世纪初，我国开展了以人工鱼礁和海洋生物增殖为基础的海洋牧场建设探索。</w:t>
      </w:r>
      <w:r>
        <w:rPr>
          <w:sz w:val="28"/>
        </w:rPr>
        <w:t>1979</w:t>
      </w:r>
      <w:r>
        <w:rPr>
          <w:sz w:val="28"/>
        </w:rPr>
        <w:t>年在广西北部湾开始了我国人工鱼礁实验研究，之后全国沿海广东（包括海南岛）、辽宁、山东、浙江、福建、广西等省（区）普遍开展了人工鱼礁试验研究。</w:t>
      </w:r>
      <w:r>
        <w:rPr>
          <w:sz w:val="28"/>
        </w:rPr>
        <w:t>1984</w:t>
      </w:r>
      <w:r>
        <w:rPr>
          <w:sz w:val="28"/>
        </w:rPr>
        <w:t>年，人工鱼礁被列于国家经委开发项目，成立了以中国水产科学研究院南海水产研究所为组长单位的全国人工鱼礁技术协作组，在全国建立了</w:t>
      </w:r>
      <w:r>
        <w:rPr>
          <w:sz w:val="28"/>
        </w:rPr>
        <w:t>23</w:t>
      </w:r>
      <w:r>
        <w:rPr>
          <w:sz w:val="28"/>
        </w:rPr>
        <w:t>个人工鱼礁试验点。到</w:t>
      </w:r>
      <w:r>
        <w:rPr>
          <w:sz w:val="28"/>
        </w:rPr>
        <w:t>1990</w:t>
      </w:r>
      <w:r>
        <w:rPr>
          <w:sz w:val="28"/>
        </w:rPr>
        <w:t>年由于资</w:t>
      </w:r>
      <w:r>
        <w:rPr>
          <w:sz w:val="28"/>
        </w:rPr>
        <w:t>金等多种原因而中断。此期间，投放各种形式的人工鱼礁</w:t>
      </w:r>
      <w:r>
        <w:rPr>
          <w:sz w:val="28"/>
        </w:rPr>
        <w:t>28000</w:t>
      </w:r>
      <w:r>
        <w:rPr>
          <w:sz w:val="28"/>
        </w:rPr>
        <w:t>多个、近</w:t>
      </w:r>
      <w:r>
        <w:rPr>
          <w:sz w:val="28"/>
        </w:rPr>
        <w:t>10</w:t>
      </w:r>
      <w:r>
        <w:rPr>
          <w:sz w:val="28"/>
        </w:rPr>
        <w:t>万空方，投放</w:t>
      </w:r>
      <w:r>
        <w:rPr>
          <w:sz w:val="28"/>
        </w:rPr>
        <w:t>49</w:t>
      </w:r>
      <w:r>
        <w:rPr>
          <w:sz w:val="28"/>
        </w:rPr>
        <w:t>艘废旧船做鱼礁，还在浅海区投石</w:t>
      </w:r>
      <w:r>
        <w:rPr>
          <w:sz w:val="28"/>
        </w:rPr>
        <w:t>99137m</w:t>
      </w:r>
      <w:r>
        <w:rPr>
          <w:sz w:val="28"/>
          <w:vertAlign w:val="superscript"/>
        </w:rPr>
        <w:t>3</w:t>
      </w:r>
      <w:r>
        <w:rPr>
          <w:sz w:val="28"/>
        </w:rPr>
        <w:t>。</w:t>
      </w:r>
      <w:r>
        <w:rPr>
          <w:sz w:val="28"/>
        </w:rPr>
        <w:t>1984</w:t>
      </w:r>
      <w:r>
        <w:rPr>
          <w:sz w:val="28"/>
        </w:rPr>
        <w:t>年在在广州市召开的第二次全国人工鱼礁推广试验工作座谈会结论认为，人工鱼礁效果显著，人工鱼礁区单位水体生物量高于非礁区</w:t>
      </w:r>
      <w:r>
        <w:rPr>
          <w:sz w:val="28"/>
        </w:rPr>
        <w:t>50%</w:t>
      </w:r>
      <w:r>
        <w:rPr>
          <w:sz w:val="28"/>
        </w:rPr>
        <w:t>以上，浮游植物量有的高出</w:t>
      </w:r>
      <w:r>
        <w:rPr>
          <w:sz w:val="28"/>
        </w:rPr>
        <w:t>4</w:t>
      </w:r>
      <w:r>
        <w:rPr>
          <w:sz w:val="28"/>
        </w:rPr>
        <w:t>倍，鱼产量普遍增加，人工鱼礁具有提高海域生产力，诱集、滞留鱼类，保护、增殖渔业资源，增加渔获量的作用；建立人工鱼礁带，为鱼类和其他生物的繁殖、生长、提供休养生息的条件，为觅食、栖息、避敌提供场所，改善了生存环境，增加了渔场</w:t>
      </w:r>
      <w:r>
        <w:rPr>
          <w:sz w:val="28"/>
        </w:rPr>
        <w:t>面积，配合人工放流改良了资源品种结构，有可能实现海洋渔业农牧化的前景，改变历来依靠捕捞天然资源的掠夺性的生产方式，这是海洋渔业生产的一场革命，是开创海洋渔业新局面的一项战略措施。</w:t>
      </w:r>
    </w:p>
    <w:p w:rsidR="00000000" w:rsidRDefault="00672198">
      <w:pPr>
        <w:ind w:firstLineChars="200" w:firstLine="560"/>
        <w:rPr>
          <w:rFonts w:hint="eastAsia"/>
          <w:sz w:val="28"/>
        </w:rPr>
      </w:pPr>
      <w:r>
        <w:rPr>
          <w:sz w:val="28"/>
        </w:rPr>
        <w:lastRenderedPageBreak/>
        <w:t>进入</w:t>
      </w:r>
      <w:r>
        <w:rPr>
          <w:sz w:val="28"/>
        </w:rPr>
        <w:t>21</w:t>
      </w:r>
      <w:r>
        <w:rPr>
          <w:sz w:val="28"/>
        </w:rPr>
        <w:t>世纪，随着海洋渔业资源开发利用与养护的日益重视，我国海洋牧场的开发逐渐受到瞩目，我国海洋牧场的建设和研究正在不断深入。</w:t>
      </w:r>
      <w:r>
        <w:rPr>
          <w:rFonts w:hint="eastAsia"/>
          <w:sz w:val="28"/>
        </w:rPr>
        <w:t>2006</w:t>
      </w:r>
      <w:r>
        <w:rPr>
          <w:rFonts w:hint="eastAsia"/>
          <w:sz w:val="28"/>
        </w:rPr>
        <w:t>年起</w:t>
      </w:r>
      <w:r>
        <w:rPr>
          <w:sz w:val="28"/>
        </w:rPr>
        <w:t>，农业农村部持续在我国沿海实施了旨在推动建设人工鱼礁海洋牧场、养护渔业资源及修复海洋环境的</w:t>
      </w:r>
      <w:r>
        <w:rPr>
          <w:sz w:val="28"/>
        </w:rPr>
        <w:t>“</w:t>
      </w:r>
      <w:r>
        <w:rPr>
          <w:sz w:val="28"/>
        </w:rPr>
        <w:t>渔民转产转业和渔业资源保护</w:t>
      </w:r>
      <w:r>
        <w:rPr>
          <w:sz w:val="28"/>
        </w:rPr>
        <w:t>”</w:t>
      </w:r>
      <w:r>
        <w:rPr>
          <w:sz w:val="28"/>
        </w:rPr>
        <w:t>等一系列项目，掀起了我国大规模建设海洋牧场的热潮，地方政府、企业积极响应。</w:t>
      </w:r>
      <w:r>
        <w:rPr>
          <w:sz w:val="28"/>
        </w:rPr>
        <w:t>逐步形成不同特色的海洋牧场建设模式，促进了生态的修复、资源的增殖、渔民的增产和渔业的转方式调结构。</w:t>
      </w:r>
    </w:p>
    <w:p w:rsidR="00000000" w:rsidRDefault="00672198">
      <w:pPr>
        <w:ind w:firstLineChars="200" w:firstLine="560"/>
        <w:rPr>
          <w:sz w:val="28"/>
        </w:rPr>
      </w:pPr>
      <w:r>
        <w:rPr>
          <w:rFonts w:hint="eastAsia"/>
          <w:sz w:val="28"/>
        </w:rPr>
        <w:t>十八大以来，党中央、国务院对海洋牧场作出了一系列部署安排</w:t>
      </w:r>
      <w:r>
        <w:rPr>
          <w:rFonts w:hint="eastAsia"/>
          <w:sz w:val="28"/>
        </w:rPr>
        <w:t>,</w:t>
      </w:r>
      <w:r>
        <w:rPr>
          <w:rFonts w:hint="eastAsia"/>
          <w:sz w:val="28"/>
        </w:rPr>
        <w:t>海洋牧场迎来了难得发展机遇。目前全国建成海洋牧场</w:t>
      </w:r>
      <w:r>
        <w:rPr>
          <w:rFonts w:hint="eastAsia"/>
          <w:sz w:val="28"/>
        </w:rPr>
        <w:t>200</w:t>
      </w:r>
      <w:r>
        <w:rPr>
          <w:rFonts w:hint="eastAsia"/>
          <w:sz w:val="28"/>
        </w:rPr>
        <w:t>多个，其中国家级海洋牧场示范区</w:t>
      </w:r>
      <w:r>
        <w:rPr>
          <w:rFonts w:hint="eastAsia"/>
          <w:sz w:val="28"/>
        </w:rPr>
        <w:t>110</w:t>
      </w:r>
      <w:r>
        <w:rPr>
          <w:rFonts w:hint="eastAsia"/>
          <w:sz w:val="28"/>
        </w:rPr>
        <w:t>个，用海面积超过</w:t>
      </w:r>
      <w:r>
        <w:rPr>
          <w:rFonts w:hint="eastAsia"/>
          <w:sz w:val="28"/>
        </w:rPr>
        <w:t>2300k</w:t>
      </w:r>
      <w:r>
        <w:rPr>
          <w:sz w:val="28"/>
        </w:rPr>
        <w:t>m</w:t>
      </w:r>
      <w:r>
        <w:rPr>
          <w:rFonts w:hint="eastAsia"/>
          <w:sz w:val="28"/>
          <w:vertAlign w:val="superscript"/>
        </w:rPr>
        <w:t>2</w:t>
      </w:r>
      <w:r>
        <w:rPr>
          <w:rFonts w:hint="eastAsia"/>
          <w:sz w:val="28"/>
        </w:rPr>
        <w:t>，投放鱼礁超过</w:t>
      </w:r>
      <w:r>
        <w:rPr>
          <w:rFonts w:hint="eastAsia"/>
          <w:sz w:val="28"/>
        </w:rPr>
        <w:t>3000</w:t>
      </w:r>
      <w:r>
        <w:rPr>
          <w:rFonts w:hint="eastAsia"/>
          <w:sz w:val="28"/>
        </w:rPr>
        <w:t>万空方，海洋牧场建设初具规模，经济效益、生态效益和社会效益日益显著。</w:t>
      </w:r>
      <w:r>
        <w:rPr>
          <w:sz w:val="28"/>
        </w:rPr>
        <w:t>其中，以山东、广东、辽宁和浙江等省的海洋牧场建设规模位居全国前列。山东省增殖型海洋牧场的鱼类种类数相比对照区域增加</w:t>
      </w:r>
      <w:r>
        <w:rPr>
          <w:sz w:val="28"/>
        </w:rPr>
        <w:t>1.8</w:t>
      </w:r>
      <w:r>
        <w:rPr>
          <w:sz w:val="28"/>
        </w:rPr>
        <w:t>倍，平均数量和平均质量分</w:t>
      </w:r>
      <w:r>
        <w:rPr>
          <w:sz w:val="28"/>
        </w:rPr>
        <w:t>别相比对照区域增加了</w:t>
      </w:r>
      <w:r>
        <w:rPr>
          <w:sz w:val="28"/>
        </w:rPr>
        <w:t>3.5</w:t>
      </w:r>
      <w:r>
        <w:rPr>
          <w:sz w:val="28"/>
        </w:rPr>
        <w:t>倍和</w:t>
      </w:r>
      <w:r>
        <w:rPr>
          <w:sz w:val="28"/>
        </w:rPr>
        <w:t>1.9</w:t>
      </w:r>
      <w:r>
        <w:rPr>
          <w:sz w:val="28"/>
        </w:rPr>
        <w:t>倍，海珍品生物量提高</w:t>
      </w:r>
      <w:r>
        <w:rPr>
          <w:sz w:val="28"/>
        </w:rPr>
        <w:t>51%</w:t>
      </w:r>
      <w:r>
        <w:rPr>
          <w:sz w:val="28"/>
        </w:rPr>
        <w:t>。广东省养护型海洋牧场渔业资源密度比投礁前平均提高</w:t>
      </w:r>
      <w:r>
        <w:rPr>
          <w:sz w:val="28"/>
        </w:rPr>
        <w:t>8.7</w:t>
      </w:r>
      <w:r>
        <w:rPr>
          <w:sz w:val="28"/>
        </w:rPr>
        <w:t>倍、最高提高</w:t>
      </w:r>
      <w:r>
        <w:rPr>
          <w:sz w:val="28"/>
        </w:rPr>
        <w:t>26.6</w:t>
      </w:r>
      <w:r>
        <w:rPr>
          <w:sz w:val="28"/>
        </w:rPr>
        <w:t>倍。利用资源增殖评估方法和海洋牧场生态服务功能评估模型计算，全国已建成的海洋牧场区每年产生直接经济效益</w:t>
      </w:r>
      <w:r>
        <w:rPr>
          <w:sz w:val="28"/>
        </w:rPr>
        <w:t>319.2</w:t>
      </w:r>
      <w:r>
        <w:rPr>
          <w:sz w:val="28"/>
        </w:rPr>
        <w:t>亿元、生态效益</w:t>
      </w:r>
      <w:r>
        <w:rPr>
          <w:sz w:val="28"/>
        </w:rPr>
        <w:t>603.5</w:t>
      </w:r>
      <w:r>
        <w:rPr>
          <w:sz w:val="28"/>
        </w:rPr>
        <w:t>亿元，年度固碳量</w:t>
      </w:r>
      <w:r>
        <w:rPr>
          <w:sz w:val="28"/>
        </w:rPr>
        <w:t>19.4</w:t>
      </w:r>
      <w:r>
        <w:rPr>
          <w:sz w:val="28"/>
        </w:rPr>
        <w:t>万</w:t>
      </w:r>
      <w:r>
        <w:rPr>
          <w:sz w:val="28"/>
        </w:rPr>
        <w:t>t</w:t>
      </w:r>
      <w:r>
        <w:rPr>
          <w:sz w:val="28"/>
        </w:rPr>
        <w:t>，消减氮</w:t>
      </w:r>
      <w:r>
        <w:rPr>
          <w:sz w:val="28"/>
        </w:rPr>
        <w:t>16844t</w:t>
      </w:r>
      <w:r>
        <w:rPr>
          <w:sz w:val="28"/>
        </w:rPr>
        <w:t>、磷</w:t>
      </w:r>
      <w:r>
        <w:rPr>
          <w:sz w:val="28"/>
        </w:rPr>
        <w:t>1684t</w:t>
      </w:r>
      <w:r>
        <w:rPr>
          <w:sz w:val="28"/>
        </w:rPr>
        <w:t>。全国海洋牧场与海上观光旅游、休闲海钓等相结合，年度接纳游客超过</w:t>
      </w:r>
      <w:r>
        <w:rPr>
          <w:sz w:val="28"/>
        </w:rPr>
        <w:t>1600</w:t>
      </w:r>
      <w:r>
        <w:rPr>
          <w:sz w:val="28"/>
        </w:rPr>
        <w:t>万人次，成为海洋经济新的增长亮点。</w:t>
      </w:r>
    </w:p>
    <w:p w:rsidR="00000000" w:rsidRDefault="00672198">
      <w:pPr>
        <w:spacing w:beforeLines="50" w:afterLines="50"/>
        <w:ind w:firstLineChars="200" w:firstLine="562"/>
        <w:rPr>
          <w:b/>
          <w:sz w:val="28"/>
        </w:rPr>
      </w:pPr>
      <w:r>
        <w:rPr>
          <w:b/>
          <w:sz w:val="28"/>
        </w:rPr>
        <w:lastRenderedPageBreak/>
        <w:t>（二）南海区海洋牧场建设概况</w:t>
      </w:r>
    </w:p>
    <w:p w:rsidR="00000000" w:rsidRDefault="00672198">
      <w:pPr>
        <w:ind w:firstLineChars="200" w:firstLine="560"/>
        <w:rPr>
          <w:sz w:val="28"/>
        </w:rPr>
      </w:pPr>
      <w:r>
        <w:rPr>
          <w:sz w:val="28"/>
        </w:rPr>
        <w:t>自</w:t>
      </w:r>
      <w:r>
        <w:rPr>
          <w:sz w:val="28"/>
        </w:rPr>
        <w:t>1979</w:t>
      </w:r>
      <w:r>
        <w:rPr>
          <w:sz w:val="28"/>
        </w:rPr>
        <w:t>年广西北部湾开展人工鱼礁试验</w:t>
      </w:r>
      <w:r>
        <w:rPr>
          <w:sz w:val="28"/>
        </w:rPr>
        <w:t>研究开始，之后南海区三省区（广东省、广西区、海南省）普遍开展了人工鱼礁试验研究。</w:t>
      </w:r>
    </w:p>
    <w:p w:rsidR="00000000" w:rsidRDefault="00672198">
      <w:pPr>
        <w:ind w:firstLineChars="200" w:firstLine="560"/>
        <w:rPr>
          <w:sz w:val="28"/>
        </w:rPr>
      </w:pPr>
      <w:r>
        <w:rPr>
          <w:rFonts w:hint="eastAsia"/>
          <w:sz w:val="28"/>
        </w:rPr>
        <w:t>目前</w:t>
      </w:r>
      <w:r>
        <w:rPr>
          <w:sz w:val="28"/>
        </w:rPr>
        <w:t>，南海区已开展海洋牧场建设</w:t>
      </w:r>
      <w:r>
        <w:rPr>
          <w:sz w:val="28"/>
        </w:rPr>
        <w:t>74</w:t>
      </w:r>
      <w:r>
        <w:rPr>
          <w:sz w:val="28"/>
        </w:rPr>
        <w:t>个、海域面积</w:t>
      </w:r>
      <w:r>
        <w:rPr>
          <w:rFonts w:hint="eastAsia"/>
          <w:sz w:val="28"/>
        </w:rPr>
        <w:t>1000</w:t>
      </w:r>
      <w:r>
        <w:rPr>
          <w:rFonts w:hint="eastAsia"/>
          <w:sz w:val="28"/>
        </w:rPr>
        <w:t>多</w:t>
      </w:r>
      <w:r>
        <w:rPr>
          <w:sz w:val="28"/>
        </w:rPr>
        <w:t>km</w:t>
      </w:r>
      <w:r>
        <w:rPr>
          <w:sz w:val="28"/>
          <w:vertAlign w:val="superscript"/>
        </w:rPr>
        <w:t>2</w:t>
      </w:r>
      <w:r>
        <w:rPr>
          <w:sz w:val="28"/>
        </w:rPr>
        <w:t>，</w:t>
      </w:r>
      <w:r>
        <w:rPr>
          <w:rFonts w:hint="eastAsia"/>
          <w:sz w:val="28"/>
        </w:rPr>
        <w:t>有</w:t>
      </w:r>
      <w:r>
        <w:rPr>
          <w:sz w:val="28"/>
        </w:rPr>
        <w:t>国家级海洋牧场示范区</w:t>
      </w:r>
      <w:r>
        <w:rPr>
          <w:rFonts w:hint="eastAsia"/>
          <w:sz w:val="28"/>
        </w:rPr>
        <w:t>17</w:t>
      </w:r>
      <w:r>
        <w:rPr>
          <w:sz w:val="28"/>
        </w:rPr>
        <w:t>个。其中，</w:t>
      </w:r>
      <w:r>
        <w:rPr>
          <w:sz w:val="28"/>
        </w:rPr>
        <w:t>1981</w:t>
      </w:r>
      <w:r>
        <w:rPr>
          <w:sz w:val="28"/>
        </w:rPr>
        <w:t>～</w:t>
      </w:r>
      <w:r>
        <w:rPr>
          <w:sz w:val="28"/>
        </w:rPr>
        <w:t>1987</w:t>
      </w:r>
      <w:r>
        <w:rPr>
          <w:sz w:val="28"/>
        </w:rPr>
        <w:t>年，广东省在惠阳、南澳、深圳、电白、湛江、三亚等市县开展了人工鱼礁建设试点工作，并且设计了包括船型在内的</w:t>
      </w:r>
      <w:r>
        <w:rPr>
          <w:sz w:val="28"/>
        </w:rPr>
        <w:t>10</w:t>
      </w:r>
      <w:r>
        <w:rPr>
          <w:sz w:val="28"/>
        </w:rPr>
        <w:t>多种鱼礁，共投礁</w:t>
      </w:r>
      <w:r>
        <w:rPr>
          <w:sz w:val="28"/>
        </w:rPr>
        <w:t>4654</w:t>
      </w:r>
      <w:r>
        <w:rPr>
          <w:sz w:val="28"/>
        </w:rPr>
        <w:t>个、</w:t>
      </w:r>
      <w:r>
        <w:rPr>
          <w:sz w:val="28"/>
        </w:rPr>
        <w:t>18227</w:t>
      </w:r>
      <w:r>
        <w:rPr>
          <w:sz w:val="28"/>
        </w:rPr>
        <w:t>空方，投放鱼礁总体面积为</w:t>
      </w:r>
      <w:r>
        <w:rPr>
          <w:sz w:val="28"/>
        </w:rPr>
        <w:t>73.7</w:t>
      </w:r>
      <w:r>
        <w:rPr>
          <w:sz w:val="28"/>
        </w:rPr>
        <w:t>万</w:t>
      </w:r>
      <w:r>
        <w:rPr>
          <w:sz w:val="28"/>
        </w:rPr>
        <w:t>m</w:t>
      </w:r>
      <w:r>
        <w:rPr>
          <w:sz w:val="28"/>
          <w:vertAlign w:val="superscript"/>
        </w:rPr>
        <w:t>2</w:t>
      </w:r>
      <w:r>
        <w:rPr>
          <w:sz w:val="28"/>
        </w:rPr>
        <w:t>；</w:t>
      </w:r>
      <w:r>
        <w:rPr>
          <w:sz w:val="28"/>
        </w:rPr>
        <w:t>2002</w:t>
      </w:r>
      <w:r>
        <w:rPr>
          <w:sz w:val="28"/>
        </w:rPr>
        <w:t>～</w:t>
      </w:r>
      <w:r>
        <w:rPr>
          <w:sz w:val="28"/>
        </w:rPr>
        <w:t>2011</w:t>
      </w:r>
      <w:r>
        <w:rPr>
          <w:sz w:val="28"/>
        </w:rPr>
        <w:t>年，《广东省人大常委会关于建设人工鱼礁保护海洋资源环境的决议》议案项目，实行</w:t>
      </w:r>
      <w:r>
        <w:rPr>
          <w:sz w:val="28"/>
        </w:rPr>
        <w:t>“</w:t>
      </w:r>
      <w:r>
        <w:rPr>
          <w:sz w:val="28"/>
        </w:rPr>
        <w:t>省、市、县三级财政投入，市县两</w:t>
      </w:r>
      <w:r>
        <w:rPr>
          <w:sz w:val="28"/>
        </w:rPr>
        <w:t>级政府分级负责</w:t>
      </w:r>
      <w:r>
        <w:rPr>
          <w:sz w:val="28"/>
        </w:rPr>
        <w:t>”</w:t>
      </w:r>
      <w:r>
        <w:rPr>
          <w:sz w:val="28"/>
        </w:rPr>
        <w:t>的办法，省级资金</w:t>
      </w:r>
      <w:r>
        <w:rPr>
          <w:sz w:val="28"/>
        </w:rPr>
        <w:t>5</w:t>
      </w:r>
      <w:r>
        <w:rPr>
          <w:sz w:val="28"/>
        </w:rPr>
        <w:t>亿元及时足额拨付到位，沿海各有关市、县（县、区）自筹</w:t>
      </w:r>
      <w:r>
        <w:rPr>
          <w:sz w:val="28"/>
        </w:rPr>
        <w:t>1.6521</w:t>
      </w:r>
      <w:r>
        <w:rPr>
          <w:sz w:val="28"/>
        </w:rPr>
        <w:t>亿元，全省已建成生态公益型人工鱼礁</w:t>
      </w:r>
      <w:r>
        <w:rPr>
          <w:sz w:val="28"/>
        </w:rPr>
        <w:t>50</w:t>
      </w:r>
      <w:r>
        <w:rPr>
          <w:sz w:val="28"/>
        </w:rPr>
        <w:t>座，投放报废渔船</w:t>
      </w:r>
      <w:r>
        <w:rPr>
          <w:sz w:val="28"/>
        </w:rPr>
        <w:t>88</w:t>
      </w:r>
      <w:r>
        <w:rPr>
          <w:sz w:val="28"/>
        </w:rPr>
        <w:t>艘、混凝土预制件礁体沉箱</w:t>
      </w:r>
      <w:r>
        <w:rPr>
          <w:sz w:val="28"/>
        </w:rPr>
        <w:t>80530</w:t>
      </w:r>
      <w:r>
        <w:rPr>
          <w:sz w:val="28"/>
        </w:rPr>
        <w:t>个，礁区空方量达</w:t>
      </w:r>
      <w:r>
        <w:rPr>
          <w:sz w:val="28"/>
        </w:rPr>
        <w:t>4205</w:t>
      </w:r>
      <w:r>
        <w:rPr>
          <w:sz w:val="28"/>
        </w:rPr>
        <w:t>万空方，礁区核心区面积</w:t>
      </w:r>
      <w:r>
        <w:rPr>
          <w:sz w:val="28"/>
        </w:rPr>
        <w:t>248.97km</w:t>
      </w:r>
      <w:r>
        <w:rPr>
          <w:sz w:val="28"/>
          <w:vertAlign w:val="superscript"/>
        </w:rPr>
        <w:t>2</w:t>
      </w:r>
      <w:r>
        <w:rPr>
          <w:sz w:val="28"/>
        </w:rPr>
        <w:t>；</w:t>
      </w:r>
      <w:r>
        <w:rPr>
          <w:sz w:val="28"/>
        </w:rPr>
        <w:t>2007</w:t>
      </w:r>
      <w:r>
        <w:rPr>
          <w:sz w:val="28"/>
        </w:rPr>
        <w:t>～</w:t>
      </w:r>
      <w:r>
        <w:rPr>
          <w:sz w:val="28"/>
        </w:rPr>
        <w:t>2015</w:t>
      </w:r>
      <w:r>
        <w:rPr>
          <w:sz w:val="28"/>
        </w:rPr>
        <w:t>年，中央财政下达给广东省海洋牧场示范区项目经费共</w:t>
      </w:r>
      <w:r>
        <w:rPr>
          <w:sz w:val="28"/>
        </w:rPr>
        <w:t>6975</w:t>
      </w:r>
      <w:r>
        <w:rPr>
          <w:sz w:val="28"/>
        </w:rPr>
        <w:t>万元，建造人工鱼礁礁体</w:t>
      </w:r>
      <w:r>
        <w:rPr>
          <w:sz w:val="28"/>
        </w:rPr>
        <w:t>117670</w:t>
      </w:r>
      <w:r>
        <w:rPr>
          <w:sz w:val="28"/>
        </w:rPr>
        <w:t>空方，增殖鱼虾贝</w:t>
      </w:r>
      <w:r>
        <w:rPr>
          <w:sz w:val="28"/>
        </w:rPr>
        <w:t>6230</w:t>
      </w:r>
      <w:r>
        <w:rPr>
          <w:sz w:val="28"/>
        </w:rPr>
        <w:t>万尾（粒），种植增殖海藻</w:t>
      </w:r>
      <w:r>
        <w:rPr>
          <w:sz w:val="28"/>
        </w:rPr>
        <w:t>1.0km</w:t>
      </w:r>
      <w:r>
        <w:rPr>
          <w:sz w:val="28"/>
          <w:vertAlign w:val="superscript"/>
        </w:rPr>
        <w:t>2</w:t>
      </w:r>
      <w:r>
        <w:rPr>
          <w:sz w:val="28"/>
        </w:rPr>
        <w:t>。</w:t>
      </w:r>
      <w:r>
        <w:rPr>
          <w:sz w:val="28"/>
        </w:rPr>
        <w:t>2015</w:t>
      </w:r>
      <w:r>
        <w:rPr>
          <w:sz w:val="28"/>
        </w:rPr>
        <w:t>～</w:t>
      </w:r>
      <w:r>
        <w:rPr>
          <w:sz w:val="28"/>
        </w:rPr>
        <w:t>2017</w:t>
      </w:r>
      <w:r>
        <w:rPr>
          <w:sz w:val="28"/>
        </w:rPr>
        <w:t>年，广东省由省财政投资</w:t>
      </w:r>
      <w:r>
        <w:rPr>
          <w:sz w:val="28"/>
        </w:rPr>
        <w:t>1.5</w:t>
      </w:r>
      <w:r>
        <w:rPr>
          <w:sz w:val="28"/>
        </w:rPr>
        <w:t>亿元，启动了广东大型人工鱼礁示范区建设项</w:t>
      </w:r>
      <w:r>
        <w:rPr>
          <w:sz w:val="28"/>
        </w:rPr>
        <w:t>目，确定了惠州东山海、珠海庙湾和茂名电白放鸡岛海域作为广东首批大型人工鱼礁示范区的建设海域，建设人工鱼礁</w:t>
      </w:r>
      <w:r>
        <w:rPr>
          <w:sz w:val="28"/>
        </w:rPr>
        <w:t>45</w:t>
      </w:r>
      <w:r>
        <w:rPr>
          <w:sz w:val="28"/>
        </w:rPr>
        <w:t>万空方以上。海南省</w:t>
      </w:r>
      <w:r>
        <w:rPr>
          <w:sz w:val="28"/>
        </w:rPr>
        <w:t>2011</w:t>
      </w:r>
      <w:r>
        <w:rPr>
          <w:sz w:val="28"/>
        </w:rPr>
        <w:t>年在三亚红塘湾附近的海域投放的</w:t>
      </w:r>
      <w:r>
        <w:rPr>
          <w:sz w:val="28"/>
        </w:rPr>
        <w:t>1025</w:t>
      </w:r>
      <w:r>
        <w:rPr>
          <w:sz w:val="28"/>
        </w:rPr>
        <w:t>个人工鱼礁：正方体鱼礁</w:t>
      </w:r>
      <w:r>
        <w:rPr>
          <w:sz w:val="28"/>
        </w:rPr>
        <w:t>720</w:t>
      </w:r>
      <w:r>
        <w:rPr>
          <w:sz w:val="28"/>
        </w:rPr>
        <w:t>个，三角形体鱼礁</w:t>
      </w:r>
      <w:r>
        <w:rPr>
          <w:sz w:val="28"/>
        </w:rPr>
        <w:t>100</w:t>
      </w:r>
      <w:r>
        <w:rPr>
          <w:sz w:val="28"/>
        </w:rPr>
        <w:t>个，梯形体鱼礁</w:t>
      </w:r>
      <w:r>
        <w:rPr>
          <w:sz w:val="28"/>
        </w:rPr>
        <w:t>100</w:t>
      </w:r>
      <w:r>
        <w:rPr>
          <w:sz w:val="28"/>
        </w:rPr>
        <w:t>个，圆台体鱼礁</w:t>
      </w:r>
      <w:r>
        <w:rPr>
          <w:sz w:val="28"/>
        </w:rPr>
        <w:t>105</w:t>
      </w:r>
      <w:r>
        <w:rPr>
          <w:sz w:val="28"/>
        </w:rPr>
        <w:t>个，总空方体积</w:t>
      </w:r>
      <w:r>
        <w:rPr>
          <w:sz w:val="28"/>
        </w:rPr>
        <w:t>3000</w:t>
      </w:r>
      <w:r>
        <w:rPr>
          <w:sz w:val="28"/>
        </w:rPr>
        <w:t>空方；</w:t>
      </w:r>
      <w:r>
        <w:rPr>
          <w:sz w:val="28"/>
        </w:rPr>
        <w:t>2012</w:t>
      </w:r>
      <w:r>
        <w:rPr>
          <w:sz w:val="28"/>
        </w:rPr>
        <w:t>年在三亚市蜈支洲</w:t>
      </w:r>
      <w:r>
        <w:rPr>
          <w:sz w:val="28"/>
        </w:rPr>
        <w:lastRenderedPageBreak/>
        <w:t>岛投放人工鱼礁</w:t>
      </w:r>
      <w:r>
        <w:rPr>
          <w:sz w:val="28"/>
        </w:rPr>
        <w:t>1000</w:t>
      </w:r>
      <w:r>
        <w:rPr>
          <w:sz w:val="28"/>
        </w:rPr>
        <w:t>空方，投资</w:t>
      </w:r>
      <w:r>
        <w:rPr>
          <w:sz w:val="28"/>
        </w:rPr>
        <w:t>800</w:t>
      </w:r>
      <w:r>
        <w:rPr>
          <w:sz w:val="28"/>
        </w:rPr>
        <w:t>万元。</w:t>
      </w:r>
    </w:p>
    <w:p w:rsidR="00000000" w:rsidRDefault="00672198">
      <w:pPr>
        <w:ind w:firstLineChars="200" w:firstLine="560"/>
        <w:rPr>
          <w:sz w:val="28"/>
        </w:rPr>
      </w:pPr>
      <w:r>
        <w:rPr>
          <w:sz w:val="28"/>
        </w:rPr>
        <w:t>南海区已形成依托河口、海湾、近岸和海岛建设的以人工鱼礁建设、海藻场修复和南海定居性经济鱼虾类增殖放流为主的养护型海洋牧场建设模式，广东、广西和海南均有分</w:t>
      </w:r>
      <w:r>
        <w:rPr>
          <w:sz w:val="28"/>
        </w:rPr>
        <w:t>布，并从养护型海洋牧场中衍生了以发展休闲渔业为重点而形成的具有南海热带亚热带海域特色的休闲型海洋牧场。</w:t>
      </w:r>
    </w:p>
    <w:p w:rsidR="00000000" w:rsidRDefault="00672198">
      <w:pPr>
        <w:ind w:firstLineChars="200" w:firstLine="560"/>
        <w:rPr>
          <w:sz w:val="28"/>
        </w:rPr>
      </w:pPr>
      <w:r>
        <w:rPr>
          <w:sz w:val="28"/>
        </w:rPr>
        <w:t>海洋牧场的建设，促进了南海区海域资源的增殖、生态的修复、渔民的增产和渔业的转方式调结构，生态、经济、社会效益逐步显现。</w:t>
      </w:r>
    </w:p>
    <w:p w:rsidR="00000000" w:rsidRDefault="00672198">
      <w:pPr>
        <w:spacing w:beforeLines="50" w:afterLines="50"/>
        <w:ind w:firstLineChars="200" w:firstLine="562"/>
        <w:rPr>
          <w:b/>
          <w:sz w:val="28"/>
        </w:rPr>
      </w:pPr>
      <w:r>
        <w:rPr>
          <w:b/>
          <w:sz w:val="28"/>
        </w:rPr>
        <w:t>（三）广西海洋牧场建设概况</w:t>
      </w:r>
    </w:p>
    <w:p w:rsidR="00000000" w:rsidRDefault="00672198">
      <w:pPr>
        <w:ind w:firstLineChars="200" w:firstLine="560"/>
        <w:rPr>
          <w:sz w:val="28"/>
        </w:rPr>
      </w:pPr>
      <w:r>
        <w:rPr>
          <w:sz w:val="28"/>
        </w:rPr>
        <w:t>1979</w:t>
      </w:r>
      <w:r>
        <w:rPr>
          <w:sz w:val="28"/>
        </w:rPr>
        <w:t>年</w:t>
      </w:r>
      <w:r>
        <w:rPr>
          <w:sz w:val="28"/>
        </w:rPr>
        <w:t>6</w:t>
      </w:r>
      <w:r>
        <w:rPr>
          <w:sz w:val="28"/>
        </w:rPr>
        <w:t>月，广西钦州地区人工鱼礁试验小组在防城县设计和制造了</w:t>
      </w:r>
      <w:r>
        <w:rPr>
          <w:sz w:val="28"/>
        </w:rPr>
        <w:t>26</w:t>
      </w:r>
      <w:r>
        <w:rPr>
          <w:sz w:val="28"/>
        </w:rPr>
        <w:t>个钢筋混凝土长方体鱼礁，鱼礁上面系有直径</w:t>
      </w:r>
      <w:r>
        <w:rPr>
          <w:sz w:val="28"/>
        </w:rPr>
        <w:t>l6mm</w:t>
      </w:r>
      <w:r>
        <w:rPr>
          <w:sz w:val="28"/>
        </w:rPr>
        <w:t>的聚乙烯绳和旧聚乙烯网片，做成模拟树叶，称作人工鱼礁树（属于浮沉结合型人工鱼礁），投放于该县珍珠港外的白苏岩附近水深</w:t>
      </w:r>
      <w:r>
        <w:rPr>
          <w:sz w:val="28"/>
        </w:rPr>
        <w:t>20m</w:t>
      </w:r>
      <w:r>
        <w:rPr>
          <w:sz w:val="28"/>
        </w:rPr>
        <w:t>处，成为全国人工鱼礁设</w:t>
      </w:r>
      <w:r>
        <w:rPr>
          <w:sz w:val="28"/>
        </w:rPr>
        <w:t>计、制作和投放的先行点。</w:t>
      </w:r>
    </w:p>
    <w:p w:rsidR="00000000" w:rsidRDefault="00672198">
      <w:pPr>
        <w:ind w:firstLineChars="200" w:firstLine="560"/>
        <w:rPr>
          <w:sz w:val="28"/>
        </w:rPr>
      </w:pPr>
      <w:r>
        <w:rPr>
          <w:sz w:val="28"/>
        </w:rPr>
        <w:t>1980</w:t>
      </w:r>
      <w:r>
        <w:rPr>
          <w:sz w:val="28"/>
        </w:rPr>
        <w:t>～</w:t>
      </w:r>
      <w:r>
        <w:rPr>
          <w:sz w:val="28"/>
        </w:rPr>
        <w:t>1983</w:t>
      </w:r>
      <w:r>
        <w:rPr>
          <w:sz w:val="28"/>
        </w:rPr>
        <w:t>年广西制作并投放了各种人工鱼礁共</w:t>
      </w:r>
      <w:r>
        <w:rPr>
          <w:sz w:val="28"/>
        </w:rPr>
        <w:t>l628</w:t>
      </w:r>
      <w:r>
        <w:rPr>
          <w:sz w:val="28"/>
        </w:rPr>
        <w:t>个单体，总体积</w:t>
      </w:r>
      <w:r>
        <w:rPr>
          <w:sz w:val="28"/>
        </w:rPr>
        <w:t>28287</w:t>
      </w:r>
      <w:r>
        <w:rPr>
          <w:sz w:val="28"/>
        </w:rPr>
        <w:t>空方，分别投放于北海市白虎头、北海市南部（涠洲岛至北海港之间）、涠洲岛、钦州县的犀牛脚镇和茅尾海、防港县企沙港以及合浦县的营盘和沙田共</w:t>
      </w:r>
      <w:r>
        <w:rPr>
          <w:sz w:val="28"/>
        </w:rPr>
        <w:t>8</w:t>
      </w:r>
      <w:r>
        <w:rPr>
          <w:sz w:val="28"/>
        </w:rPr>
        <w:t>处，总面积</w:t>
      </w:r>
      <w:r>
        <w:rPr>
          <w:sz w:val="28"/>
        </w:rPr>
        <w:t>308</w:t>
      </w:r>
      <w:r>
        <w:rPr>
          <w:sz w:val="28"/>
        </w:rPr>
        <w:t>万</w:t>
      </w:r>
      <w:r>
        <w:rPr>
          <w:sz w:val="28"/>
        </w:rPr>
        <w:t>m</w:t>
      </w:r>
      <w:r>
        <w:rPr>
          <w:sz w:val="28"/>
          <w:vertAlign w:val="superscript"/>
        </w:rPr>
        <w:t>2</w:t>
      </w:r>
      <w:r>
        <w:rPr>
          <w:sz w:val="28"/>
        </w:rPr>
        <w:t>，形成</w:t>
      </w:r>
      <w:r>
        <w:rPr>
          <w:sz w:val="28"/>
        </w:rPr>
        <w:t>4</w:t>
      </w:r>
      <w:r>
        <w:rPr>
          <w:sz w:val="28"/>
        </w:rPr>
        <w:t>个小型围网、刺网、钓捕和绞缯网渔场。</w:t>
      </w:r>
      <w:r>
        <w:rPr>
          <w:sz w:val="28"/>
        </w:rPr>
        <w:t>1984</w:t>
      </w:r>
      <w:r>
        <w:rPr>
          <w:sz w:val="28"/>
        </w:rPr>
        <w:t>～</w:t>
      </w:r>
      <w:r>
        <w:rPr>
          <w:sz w:val="28"/>
        </w:rPr>
        <w:t>1985</w:t>
      </w:r>
      <w:r>
        <w:rPr>
          <w:sz w:val="28"/>
        </w:rPr>
        <w:t>年</w:t>
      </w:r>
      <w:r>
        <w:rPr>
          <w:sz w:val="28"/>
        </w:rPr>
        <w:t>7</w:t>
      </w:r>
      <w:r>
        <w:rPr>
          <w:sz w:val="28"/>
        </w:rPr>
        <w:t>月，广西制造并投放了</w:t>
      </w:r>
      <w:r>
        <w:rPr>
          <w:sz w:val="28"/>
        </w:rPr>
        <w:t>781</w:t>
      </w:r>
      <w:r>
        <w:rPr>
          <w:sz w:val="28"/>
        </w:rPr>
        <w:t>座人工鱼礁（其中大型鱼礁</w:t>
      </w:r>
      <w:r>
        <w:rPr>
          <w:sz w:val="28"/>
        </w:rPr>
        <w:t>30</w:t>
      </w:r>
      <w:r>
        <w:rPr>
          <w:sz w:val="28"/>
        </w:rPr>
        <w:t>座．小型鱼礁</w:t>
      </w:r>
      <w:r>
        <w:rPr>
          <w:sz w:val="28"/>
        </w:rPr>
        <w:t>751</w:t>
      </w:r>
      <w:r>
        <w:rPr>
          <w:sz w:val="28"/>
        </w:rPr>
        <w:t>座），总体积</w:t>
      </w:r>
      <w:r>
        <w:rPr>
          <w:sz w:val="28"/>
        </w:rPr>
        <w:t>8502.07</w:t>
      </w:r>
      <w:r>
        <w:rPr>
          <w:sz w:val="28"/>
        </w:rPr>
        <w:t>空方，大型鱼礁分别投放于北海市与涠洲岛之间海域、合浦县的营盘和沙田海域以及防城县企</w:t>
      </w:r>
      <w:r>
        <w:rPr>
          <w:sz w:val="28"/>
        </w:rPr>
        <w:t>沙港南部海域，与以前投放的</w:t>
      </w:r>
      <w:r>
        <w:rPr>
          <w:sz w:val="28"/>
        </w:rPr>
        <w:lastRenderedPageBreak/>
        <w:t>鱼礁组成人工鱼礁带或人工鱼礁群；小型鱼礁投放于钦州县茅尾内海和犀牛脚近海，扩大原有人工鱼礁群，增殖近江牡蛎和诱集石斑鱼、鲷科鱼类等。</w:t>
      </w:r>
      <w:r>
        <w:rPr>
          <w:sz w:val="28"/>
        </w:rPr>
        <w:t>1979</w:t>
      </w:r>
      <w:r>
        <w:rPr>
          <w:sz w:val="28"/>
        </w:rPr>
        <w:t>～</w:t>
      </w:r>
      <w:r>
        <w:rPr>
          <w:sz w:val="28"/>
        </w:rPr>
        <w:t>l987</w:t>
      </w:r>
      <w:r>
        <w:rPr>
          <w:sz w:val="28"/>
        </w:rPr>
        <w:t>年，广西人工鱼礁投放地点从防城逐步扩展到北海、合浦、钦州等地沿海，共投鱼礁</w:t>
      </w:r>
      <w:r>
        <w:rPr>
          <w:sz w:val="28"/>
        </w:rPr>
        <w:t>2703</w:t>
      </w:r>
      <w:r>
        <w:rPr>
          <w:sz w:val="28"/>
        </w:rPr>
        <w:t>个，总体积</w:t>
      </w:r>
      <w:r>
        <w:rPr>
          <w:sz w:val="28"/>
        </w:rPr>
        <w:t>31744</w:t>
      </w:r>
      <w:r>
        <w:rPr>
          <w:sz w:val="28"/>
        </w:rPr>
        <w:t>空方，包括石块和旧船鱼礁、小型钢筋混凝土沉鱼礁、大型浮沉结合型鱼礁、大型沉鱼礁等，大型混凝土鱼礁规格为：</w:t>
      </w:r>
      <w:r>
        <w:rPr>
          <w:sz w:val="28"/>
        </w:rPr>
        <w:t>7m×6m×5m</w:t>
      </w:r>
      <w:r>
        <w:rPr>
          <w:sz w:val="28"/>
        </w:rPr>
        <w:t>，体积达</w:t>
      </w:r>
      <w:r>
        <w:rPr>
          <w:sz w:val="28"/>
        </w:rPr>
        <w:t>210</w:t>
      </w:r>
      <w:r>
        <w:rPr>
          <w:sz w:val="28"/>
        </w:rPr>
        <w:t>空方，重量达</w:t>
      </w:r>
      <w:r>
        <w:rPr>
          <w:sz w:val="28"/>
        </w:rPr>
        <w:t>30t</w:t>
      </w:r>
      <w:r>
        <w:rPr>
          <w:sz w:val="28"/>
        </w:rPr>
        <w:t>。</w:t>
      </w:r>
    </w:p>
    <w:p w:rsidR="00000000" w:rsidRDefault="00672198">
      <w:pPr>
        <w:ind w:firstLineChars="200" w:firstLine="560"/>
        <w:rPr>
          <w:sz w:val="28"/>
        </w:rPr>
      </w:pPr>
      <w:r>
        <w:rPr>
          <w:sz w:val="28"/>
        </w:rPr>
        <w:t>“</w:t>
      </w:r>
      <w:r>
        <w:rPr>
          <w:sz w:val="28"/>
        </w:rPr>
        <w:t>十二五</w:t>
      </w:r>
      <w:r>
        <w:rPr>
          <w:sz w:val="28"/>
        </w:rPr>
        <w:t>”</w:t>
      </w:r>
      <w:r>
        <w:rPr>
          <w:sz w:val="28"/>
        </w:rPr>
        <w:t>期间，广西区累计投资</w:t>
      </w:r>
      <w:r>
        <w:rPr>
          <w:sz w:val="28"/>
        </w:rPr>
        <w:t>6000</w:t>
      </w:r>
      <w:r>
        <w:rPr>
          <w:sz w:val="28"/>
        </w:rPr>
        <w:t>万元，在北海、防城港、钦州建设人工鱼礁</w:t>
      </w:r>
      <w:r>
        <w:rPr>
          <w:sz w:val="28"/>
        </w:rPr>
        <w:t>8</w:t>
      </w:r>
      <w:r>
        <w:rPr>
          <w:sz w:val="28"/>
        </w:rPr>
        <w:t>.0km</w:t>
      </w:r>
      <w:r>
        <w:rPr>
          <w:sz w:val="28"/>
          <w:vertAlign w:val="superscript"/>
        </w:rPr>
        <w:t>2</w:t>
      </w:r>
      <w:r>
        <w:rPr>
          <w:sz w:val="28"/>
        </w:rPr>
        <w:t>。</w:t>
      </w:r>
      <w:r>
        <w:rPr>
          <w:rFonts w:hint="eastAsia"/>
          <w:sz w:val="28"/>
        </w:rPr>
        <w:t>已</w:t>
      </w:r>
      <w:r>
        <w:rPr>
          <w:sz w:val="28"/>
        </w:rPr>
        <w:t>建立国家级海洋牧场示范区</w:t>
      </w:r>
      <w:r>
        <w:rPr>
          <w:rFonts w:hint="eastAsia"/>
          <w:sz w:val="28"/>
        </w:rPr>
        <w:t>2</w:t>
      </w:r>
      <w:r>
        <w:rPr>
          <w:sz w:val="28"/>
        </w:rPr>
        <w:t>个，</w:t>
      </w:r>
      <w:r>
        <w:rPr>
          <w:rFonts w:hint="eastAsia"/>
          <w:sz w:val="28"/>
        </w:rPr>
        <w:t>其中防城港市、北海市各</w:t>
      </w:r>
      <w:r>
        <w:rPr>
          <w:rFonts w:hint="eastAsia"/>
          <w:sz w:val="28"/>
        </w:rPr>
        <w:t>1</w:t>
      </w:r>
      <w:r>
        <w:rPr>
          <w:rFonts w:hint="eastAsia"/>
          <w:sz w:val="28"/>
        </w:rPr>
        <w:t>个</w:t>
      </w:r>
      <w:r>
        <w:rPr>
          <w:sz w:val="28"/>
        </w:rPr>
        <w:t>。</w:t>
      </w:r>
    </w:p>
    <w:p w:rsidR="00000000" w:rsidRDefault="00672198">
      <w:pPr>
        <w:ind w:firstLineChars="200" w:firstLine="560"/>
        <w:rPr>
          <w:sz w:val="28"/>
        </w:rPr>
      </w:pPr>
      <w:r>
        <w:rPr>
          <w:sz w:val="28"/>
        </w:rPr>
        <w:t>通过多年的努力，广西海洋牧场建设取得明显成效：一是海洋渔业资源得到了恢复和保护，通过以人工鱼礁为主的海洋牧场建设，对海洋渔业资源的恢复和保护起到了关键作用，礁区鱼类的种类和数量均呈递增趋势，原已不复存在的鱼汛也在慢慢恢复；二是海洋生态环境得到修复，濒危物种得到保护，一些频临绝迹或已为</w:t>
      </w:r>
      <w:r>
        <w:rPr>
          <w:sz w:val="28"/>
        </w:rPr>
        <w:t>“</w:t>
      </w:r>
      <w:r>
        <w:rPr>
          <w:sz w:val="28"/>
        </w:rPr>
        <w:t>稀有</w:t>
      </w:r>
      <w:r>
        <w:rPr>
          <w:sz w:val="28"/>
        </w:rPr>
        <w:t>”</w:t>
      </w:r>
      <w:r>
        <w:rPr>
          <w:sz w:val="28"/>
        </w:rPr>
        <w:t>物种纷纷在礁区聚集；三是渔业生产结构得到调整，渔民收入有所增长，经过多年的人工鱼礁、增殖放流等海洋牧场建设，有效地促进了沿岸经济鱼类、虾类、蟹类资</w:t>
      </w:r>
      <w:r>
        <w:rPr>
          <w:sz w:val="28"/>
        </w:rPr>
        <w:t>源的恢复，渔业生产效益得以提升，渔业产量得以恢复，使渔民收入得以增加。其中，自</w:t>
      </w:r>
      <w:r>
        <w:rPr>
          <w:sz w:val="28"/>
        </w:rPr>
        <w:t>2011</w:t>
      </w:r>
      <w:r>
        <w:rPr>
          <w:sz w:val="28"/>
        </w:rPr>
        <w:t>年以来，防城港市沿海捕捞虾类、红鳍笛鲷、真鲷、卵形鲳鲹、华贵栉孔扇贝等优质海产品产量都有一定的增加，虾类产量年均增加约</w:t>
      </w:r>
      <w:r>
        <w:rPr>
          <w:sz w:val="28"/>
        </w:rPr>
        <w:t>0.6%</w:t>
      </w:r>
      <w:r>
        <w:rPr>
          <w:sz w:val="28"/>
        </w:rPr>
        <w:t>、青蟹产量增加约</w:t>
      </w:r>
      <w:r>
        <w:rPr>
          <w:sz w:val="28"/>
        </w:rPr>
        <w:t>0.8%</w:t>
      </w:r>
      <w:r>
        <w:rPr>
          <w:sz w:val="28"/>
        </w:rPr>
        <w:t>、经济鱼类产量增加约</w:t>
      </w:r>
      <w:r>
        <w:rPr>
          <w:sz w:val="28"/>
        </w:rPr>
        <w:t>0.3%</w:t>
      </w:r>
      <w:r>
        <w:rPr>
          <w:sz w:val="28"/>
        </w:rPr>
        <w:t>，受益的渔民约</w:t>
      </w:r>
      <w:r>
        <w:rPr>
          <w:sz w:val="28"/>
        </w:rPr>
        <w:t>8200</w:t>
      </w:r>
      <w:r>
        <w:rPr>
          <w:sz w:val="28"/>
        </w:rPr>
        <w:t>余人，</w:t>
      </w:r>
      <w:r>
        <w:rPr>
          <w:sz w:val="28"/>
        </w:rPr>
        <w:lastRenderedPageBreak/>
        <w:t>新增产值约</w:t>
      </w:r>
      <w:r>
        <w:rPr>
          <w:sz w:val="28"/>
        </w:rPr>
        <w:t>1100</w:t>
      </w:r>
      <w:r>
        <w:rPr>
          <w:sz w:val="28"/>
        </w:rPr>
        <w:t>万元；北海市</w:t>
      </w:r>
      <w:r>
        <w:rPr>
          <w:sz w:val="28"/>
        </w:rPr>
        <w:t>1980</w:t>
      </w:r>
      <w:r>
        <w:rPr>
          <w:sz w:val="28"/>
        </w:rPr>
        <w:t>年</w:t>
      </w:r>
      <w:r>
        <w:rPr>
          <w:sz w:val="28"/>
        </w:rPr>
        <w:t>12</w:t>
      </w:r>
      <w:r>
        <w:rPr>
          <w:sz w:val="28"/>
        </w:rPr>
        <w:t>月到</w:t>
      </w:r>
      <w:r>
        <w:rPr>
          <w:sz w:val="28"/>
        </w:rPr>
        <w:t>1981</w:t>
      </w:r>
      <w:r>
        <w:rPr>
          <w:sz w:val="28"/>
        </w:rPr>
        <w:t>年</w:t>
      </w:r>
      <w:r>
        <w:rPr>
          <w:sz w:val="28"/>
        </w:rPr>
        <w:t>6</w:t>
      </w:r>
      <w:r>
        <w:rPr>
          <w:sz w:val="28"/>
        </w:rPr>
        <w:t>月投放的人工鱼礁，经潜水观察发现有成群的石斑鱼和胡椒鲷、豹纹鲨、平鲷、黄姑鱼、刺鱼等</w:t>
      </w:r>
      <w:r>
        <w:rPr>
          <w:sz w:val="28"/>
        </w:rPr>
        <w:t>27</w:t>
      </w:r>
      <w:r>
        <w:rPr>
          <w:sz w:val="28"/>
        </w:rPr>
        <w:t>种。</w:t>
      </w:r>
    </w:p>
    <w:p w:rsidR="00000000" w:rsidRDefault="00672198">
      <w:pPr>
        <w:spacing w:beforeLines="50" w:afterLines="50"/>
        <w:ind w:firstLineChars="200" w:firstLine="562"/>
        <w:rPr>
          <w:b/>
          <w:sz w:val="28"/>
        </w:rPr>
      </w:pPr>
      <w:r>
        <w:rPr>
          <w:b/>
          <w:sz w:val="28"/>
        </w:rPr>
        <w:t>二、国内海洋牧场发展趋势和机遇</w:t>
      </w:r>
    </w:p>
    <w:p w:rsidR="00000000" w:rsidRDefault="00672198">
      <w:pPr>
        <w:ind w:firstLineChars="200" w:firstLine="560"/>
        <w:rPr>
          <w:sz w:val="28"/>
        </w:rPr>
      </w:pPr>
      <w:r>
        <w:rPr>
          <w:sz w:val="28"/>
        </w:rPr>
        <w:t>随着我国经济社会发展和人口增多，近</w:t>
      </w:r>
      <w:r>
        <w:rPr>
          <w:sz w:val="28"/>
        </w:rPr>
        <w:t>海生物资源和海域生态环境面临多种威胁，造成海洋生物资源严重衰退，海域生态环境日益恶化，呈现生态荒漠化迹象的近海水域越来越多，近海渔业的可持续发展受到严重冲击，加强海洋牧场建设，养护海洋生物资源，促进近海渔业转型升级，已经成为一项紧迫而重要的任务。</w:t>
      </w:r>
    </w:p>
    <w:p w:rsidR="00000000" w:rsidRDefault="00672198">
      <w:pPr>
        <w:ind w:firstLineChars="200" w:firstLine="560"/>
        <w:rPr>
          <w:sz w:val="28"/>
        </w:rPr>
      </w:pPr>
      <w:r>
        <w:rPr>
          <w:sz w:val="28"/>
        </w:rPr>
        <w:t>今后一段时期，是贯彻落实国家生态文明建设有关要求，全面实现国家确定的海洋牧场建设目标的关键时期。包括广西钦州市在内的我国海洋牧场建设、管理和开发利用工作面临新的要求、新的挑战、新的压力和新的机遇。</w:t>
      </w:r>
    </w:p>
    <w:p w:rsidR="00000000" w:rsidRDefault="00672198">
      <w:pPr>
        <w:pStyle w:val="1"/>
        <w:jc w:val="center"/>
        <w:rPr>
          <w:sz w:val="36"/>
          <w:szCs w:val="36"/>
        </w:rPr>
      </w:pPr>
      <w:r>
        <w:rPr>
          <w:sz w:val="28"/>
        </w:rPr>
        <w:br w:type="page"/>
      </w:r>
      <w:bookmarkStart w:id="9" w:name="_Toc72051582"/>
      <w:r>
        <w:rPr>
          <w:sz w:val="36"/>
          <w:szCs w:val="36"/>
        </w:rPr>
        <w:lastRenderedPageBreak/>
        <w:t>第二章</w:t>
      </w:r>
      <w:r>
        <w:rPr>
          <w:sz w:val="36"/>
          <w:szCs w:val="36"/>
        </w:rPr>
        <w:t xml:space="preserve">  </w:t>
      </w:r>
      <w:r>
        <w:rPr>
          <w:sz w:val="36"/>
          <w:szCs w:val="36"/>
        </w:rPr>
        <w:t>钦州市建设海洋牧场的必要性和可行性</w:t>
      </w:r>
      <w:bookmarkEnd w:id="9"/>
    </w:p>
    <w:p w:rsidR="00000000" w:rsidRDefault="00672198">
      <w:pPr>
        <w:pStyle w:val="2"/>
        <w:spacing w:line="415" w:lineRule="auto"/>
        <w:jc w:val="center"/>
        <w:rPr>
          <w:rFonts w:ascii="Times New Roman" w:hAnsi="Times New Roman"/>
        </w:rPr>
      </w:pPr>
      <w:bookmarkStart w:id="10" w:name="_Toc72051583"/>
      <w:r>
        <w:rPr>
          <w:rFonts w:ascii="Times New Roman" w:hAnsi="Times New Roman"/>
        </w:rPr>
        <w:t>第一节</w:t>
      </w:r>
      <w:r>
        <w:rPr>
          <w:rFonts w:ascii="Times New Roman" w:hAnsi="Times New Roman"/>
        </w:rPr>
        <w:t xml:space="preserve">  </w:t>
      </w:r>
      <w:r>
        <w:rPr>
          <w:rFonts w:ascii="Times New Roman" w:hAnsi="Times New Roman"/>
        </w:rPr>
        <w:t>必要性</w:t>
      </w:r>
      <w:bookmarkEnd w:id="10"/>
    </w:p>
    <w:p w:rsidR="00000000" w:rsidRDefault="00672198">
      <w:pPr>
        <w:spacing w:beforeLines="50" w:afterLines="50"/>
        <w:ind w:firstLineChars="200" w:firstLine="562"/>
        <w:rPr>
          <w:b/>
          <w:sz w:val="28"/>
        </w:rPr>
      </w:pPr>
      <w:r>
        <w:rPr>
          <w:b/>
          <w:sz w:val="28"/>
        </w:rPr>
        <w:t>一、是落实国家关于大力发展海洋牧场政策的需要</w:t>
      </w:r>
    </w:p>
    <w:p w:rsidR="00000000" w:rsidRDefault="00672198">
      <w:pPr>
        <w:ind w:firstLineChars="200" w:firstLine="560"/>
        <w:rPr>
          <w:rFonts w:hint="eastAsia"/>
          <w:sz w:val="28"/>
        </w:rPr>
      </w:pPr>
      <w:r>
        <w:rPr>
          <w:sz w:val="28"/>
        </w:rPr>
        <w:t>大力推进海洋牧场建设，是优化海洋生态的重要举措，也是实现渔业转型升级、推动渔业供给侧改革的有效途径。发展海洋牧场成为我国养护海洋资源促进渔业持续健康发展的国策。</w:t>
      </w:r>
    </w:p>
    <w:p w:rsidR="00000000" w:rsidRDefault="00672198">
      <w:pPr>
        <w:ind w:firstLineChars="200" w:firstLine="560"/>
        <w:rPr>
          <w:rFonts w:hint="eastAsia"/>
          <w:sz w:val="28"/>
        </w:rPr>
      </w:pPr>
      <w:r>
        <w:rPr>
          <w:rFonts w:hint="eastAsia"/>
          <w:sz w:val="28"/>
        </w:rPr>
        <w:t>2017</w:t>
      </w:r>
      <w:r>
        <w:rPr>
          <w:rFonts w:hint="eastAsia"/>
          <w:sz w:val="28"/>
        </w:rPr>
        <w:t>年中央一号文件《中共中央</w:t>
      </w:r>
      <w:r>
        <w:rPr>
          <w:rFonts w:hint="eastAsia"/>
          <w:sz w:val="28"/>
        </w:rPr>
        <w:t xml:space="preserve">  </w:t>
      </w:r>
      <w:r>
        <w:rPr>
          <w:rFonts w:hint="eastAsia"/>
          <w:sz w:val="28"/>
        </w:rPr>
        <w:t>国务院关于深入推进农业供给侧结构性改革</w:t>
      </w:r>
      <w:r>
        <w:rPr>
          <w:rFonts w:hint="eastAsia"/>
          <w:sz w:val="28"/>
        </w:rPr>
        <w:t xml:space="preserve"> </w:t>
      </w:r>
      <w:r>
        <w:rPr>
          <w:rFonts w:hint="eastAsia"/>
          <w:sz w:val="28"/>
        </w:rPr>
        <w:t>加快培育农业农村发展新动能的若干意见》（中发（</w:t>
      </w:r>
      <w:r>
        <w:rPr>
          <w:rFonts w:hint="eastAsia"/>
          <w:sz w:val="28"/>
        </w:rPr>
        <w:t>2017</w:t>
      </w:r>
      <w:r>
        <w:rPr>
          <w:rFonts w:hint="eastAsia"/>
          <w:sz w:val="28"/>
        </w:rPr>
        <w:t>）</w:t>
      </w:r>
      <w:r>
        <w:rPr>
          <w:rFonts w:hint="eastAsia"/>
          <w:sz w:val="28"/>
        </w:rPr>
        <w:t>1</w:t>
      </w:r>
      <w:r>
        <w:rPr>
          <w:rFonts w:hint="eastAsia"/>
          <w:sz w:val="28"/>
        </w:rPr>
        <w:t>号）要求，“发展现代化海洋牧场”。</w:t>
      </w:r>
      <w:r>
        <w:rPr>
          <w:rFonts w:hint="eastAsia"/>
          <w:sz w:val="28"/>
        </w:rPr>
        <w:t>2018</w:t>
      </w:r>
      <w:r>
        <w:rPr>
          <w:rFonts w:hint="eastAsia"/>
          <w:sz w:val="28"/>
        </w:rPr>
        <w:t>年中央一号文件《中共中央</w:t>
      </w:r>
      <w:r>
        <w:rPr>
          <w:rFonts w:hint="eastAsia"/>
          <w:sz w:val="28"/>
        </w:rPr>
        <w:t xml:space="preserve">  </w:t>
      </w:r>
      <w:r>
        <w:rPr>
          <w:rFonts w:hint="eastAsia"/>
          <w:sz w:val="28"/>
        </w:rPr>
        <w:t>国务院关于实施乡村振兴战略的意见》（中发（</w:t>
      </w:r>
      <w:r>
        <w:rPr>
          <w:rFonts w:hint="eastAsia"/>
          <w:sz w:val="28"/>
        </w:rPr>
        <w:t>2018</w:t>
      </w:r>
      <w:r>
        <w:rPr>
          <w:rFonts w:hint="eastAsia"/>
          <w:sz w:val="28"/>
        </w:rPr>
        <w:t>）</w:t>
      </w:r>
      <w:r>
        <w:rPr>
          <w:rFonts w:hint="eastAsia"/>
          <w:sz w:val="28"/>
        </w:rPr>
        <w:t>1</w:t>
      </w:r>
      <w:r>
        <w:rPr>
          <w:rFonts w:hint="eastAsia"/>
          <w:sz w:val="28"/>
        </w:rPr>
        <w:t>号）要求，“建设现代化海洋牧场”。</w:t>
      </w:r>
      <w:r>
        <w:rPr>
          <w:rFonts w:hint="eastAsia"/>
          <w:sz w:val="28"/>
        </w:rPr>
        <w:t>2019</w:t>
      </w:r>
      <w:r>
        <w:rPr>
          <w:rFonts w:hint="eastAsia"/>
          <w:sz w:val="28"/>
        </w:rPr>
        <w:t>年中</w:t>
      </w:r>
      <w:r>
        <w:rPr>
          <w:rFonts w:hint="eastAsia"/>
          <w:sz w:val="28"/>
        </w:rPr>
        <w:t>央一号文件《中共中央</w:t>
      </w:r>
      <w:r>
        <w:rPr>
          <w:rFonts w:hint="eastAsia"/>
          <w:sz w:val="28"/>
        </w:rPr>
        <w:t xml:space="preserve"> </w:t>
      </w:r>
      <w:r>
        <w:rPr>
          <w:rFonts w:hint="eastAsia"/>
          <w:sz w:val="28"/>
        </w:rPr>
        <w:t>国务院关于坚持农业农村优先发展做好“三农”工作的若干意见》（中发（</w:t>
      </w:r>
      <w:r>
        <w:rPr>
          <w:rFonts w:hint="eastAsia"/>
          <w:sz w:val="28"/>
        </w:rPr>
        <w:t>2019</w:t>
      </w:r>
      <w:r>
        <w:rPr>
          <w:rFonts w:hint="eastAsia"/>
          <w:sz w:val="28"/>
        </w:rPr>
        <w:t>）</w:t>
      </w:r>
      <w:r>
        <w:rPr>
          <w:rFonts w:hint="eastAsia"/>
          <w:sz w:val="28"/>
        </w:rPr>
        <w:t>1</w:t>
      </w:r>
      <w:r>
        <w:rPr>
          <w:rFonts w:hint="eastAsia"/>
          <w:sz w:val="28"/>
        </w:rPr>
        <w:t>号）要求，“推进海洋牧场建设”。</w:t>
      </w:r>
      <w:r>
        <w:rPr>
          <w:rFonts w:hint="eastAsia"/>
          <w:sz w:val="28"/>
        </w:rPr>
        <w:t>2018</w:t>
      </w:r>
      <w:r>
        <w:rPr>
          <w:rFonts w:hint="eastAsia"/>
          <w:sz w:val="28"/>
        </w:rPr>
        <w:t>年</w:t>
      </w:r>
      <w:r>
        <w:rPr>
          <w:rFonts w:hint="eastAsia"/>
          <w:sz w:val="28"/>
        </w:rPr>
        <w:t>4</w:t>
      </w:r>
      <w:r>
        <w:rPr>
          <w:rFonts w:hint="eastAsia"/>
          <w:sz w:val="28"/>
        </w:rPr>
        <w:t>月</w:t>
      </w:r>
      <w:r>
        <w:rPr>
          <w:rFonts w:hint="eastAsia"/>
          <w:sz w:val="28"/>
        </w:rPr>
        <w:t>13</w:t>
      </w:r>
      <w:r>
        <w:rPr>
          <w:rFonts w:hint="eastAsia"/>
          <w:sz w:val="28"/>
        </w:rPr>
        <w:t>日，中共中央总书记、国家主席、中央军委主席习近平在庆祝海南建省办经济特区</w:t>
      </w:r>
      <w:r>
        <w:rPr>
          <w:rFonts w:hint="eastAsia"/>
          <w:sz w:val="28"/>
        </w:rPr>
        <w:t>30</w:t>
      </w:r>
      <w:r>
        <w:rPr>
          <w:rFonts w:hint="eastAsia"/>
          <w:sz w:val="28"/>
        </w:rPr>
        <w:t>周年大会上发表重要讲话强调，“提高海洋资源开发能力，支持海南建设现代化海洋牧场，加强深海科学技术研究”。</w:t>
      </w:r>
      <w:r>
        <w:rPr>
          <w:rFonts w:hint="eastAsia"/>
          <w:sz w:val="28"/>
        </w:rPr>
        <w:t>2018</w:t>
      </w:r>
      <w:r>
        <w:rPr>
          <w:rFonts w:hint="eastAsia"/>
          <w:sz w:val="28"/>
        </w:rPr>
        <w:t>年</w:t>
      </w:r>
      <w:r>
        <w:rPr>
          <w:rFonts w:hint="eastAsia"/>
          <w:sz w:val="28"/>
        </w:rPr>
        <w:t>6</w:t>
      </w:r>
      <w:r>
        <w:rPr>
          <w:rFonts w:hint="eastAsia"/>
          <w:sz w:val="28"/>
        </w:rPr>
        <w:t>月，习近平总书记在山东考察工作时就海洋牧场建设作出重要指示：“海洋牧场是发展趋势，山东可以搞试点”。建设现代化海洋牧场，着力推进海洋生态文明建设，是党中央、国务院和习近平</w:t>
      </w:r>
      <w:r>
        <w:rPr>
          <w:rFonts w:hint="eastAsia"/>
          <w:sz w:val="28"/>
        </w:rPr>
        <w:t>总书记的明确要求。</w:t>
      </w:r>
    </w:p>
    <w:p w:rsidR="00000000" w:rsidRDefault="00672198">
      <w:pPr>
        <w:ind w:firstLineChars="200" w:firstLine="560"/>
        <w:rPr>
          <w:sz w:val="28"/>
        </w:rPr>
      </w:pPr>
      <w:r>
        <w:rPr>
          <w:rFonts w:hint="eastAsia"/>
          <w:sz w:val="28"/>
        </w:rPr>
        <w:lastRenderedPageBreak/>
        <w:t>2006</w:t>
      </w:r>
      <w:r>
        <w:rPr>
          <w:rFonts w:hint="eastAsia"/>
          <w:sz w:val="28"/>
        </w:rPr>
        <w:t>年国务院发布的《中国水生生物资源养护行动纲要》（国发（</w:t>
      </w:r>
      <w:r>
        <w:rPr>
          <w:rFonts w:hint="eastAsia"/>
          <w:sz w:val="28"/>
        </w:rPr>
        <w:t>2006</w:t>
      </w:r>
      <w:r>
        <w:rPr>
          <w:rFonts w:hint="eastAsia"/>
          <w:sz w:val="28"/>
        </w:rPr>
        <w:t>）</w:t>
      </w:r>
      <w:r>
        <w:rPr>
          <w:rFonts w:hint="eastAsia"/>
          <w:sz w:val="28"/>
        </w:rPr>
        <w:t>9</w:t>
      </w:r>
      <w:r>
        <w:rPr>
          <w:rFonts w:hint="eastAsia"/>
          <w:sz w:val="28"/>
        </w:rPr>
        <w:t>号）指出，“积极推进以海洋牧场建设为主要形式的区域性综合开发，建立海洋牧场示范区，以人工鱼礁为载体，底播增殖为手段，增殖放流为补充，积极发展增养殖业，并带动休闲渔业及其他产业发展，增加渔民就业机会，提高渔民收入，繁荣渔区经济”。</w:t>
      </w:r>
      <w:r>
        <w:rPr>
          <w:rFonts w:hint="eastAsia"/>
          <w:sz w:val="28"/>
        </w:rPr>
        <w:t>2013</w:t>
      </w:r>
      <w:r>
        <w:rPr>
          <w:rFonts w:hint="eastAsia"/>
          <w:sz w:val="28"/>
        </w:rPr>
        <w:t>年出台的《国务院关于促进海洋渔业持续健康发展的若干意见》（国发（</w:t>
      </w:r>
      <w:r>
        <w:rPr>
          <w:rFonts w:hint="eastAsia"/>
          <w:sz w:val="28"/>
        </w:rPr>
        <w:t>2013</w:t>
      </w:r>
      <w:r>
        <w:rPr>
          <w:rFonts w:hint="eastAsia"/>
          <w:sz w:val="28"/>
        </w:rPr>
        <w:t>）</w:t>
      </w:r>
      <w:r>
        <w:rPr>
          <w:rFonts w:hint="eastAsia"/>
          <w:sz w:val="28"/>
        </w:rPr>
        <w:t>11</w:t>
      </w:r>
      <w:r>
        <w:rPr>
          <w:rFonts w:hint="eastAsia"/>
          <w:sz w:val="28"/>
        </w:rPr>
        <w:t>号）要求，“发展海洋牧场，加强人工鱼礁投放，加大渔业资源增殖放流力度，科学评估资源增殖保护效果”。</w:t>
      </w:r>
      <w:r>
        <w:rPr>
          <w:rFonts w:hint="eastAsia"/>
          <w:sz w:val="28"/>
        </w:rPr>
        <w:t>201</w:t>
      </w:r>
      <w:r>
        <w:rPr>
          <w:rFonts w:hint="eastAsia"/>
          <w:sz w:val="28"/>
        </w:rPr>
        <w:t>7</w:t>
      </w:r>
      <w:r>
        <w:rPr>
          <w:rFonts w:hint="eastAsia"/>
          <w:sz w:val="28"/>
        </w:rPr>
        <w:t>年《中共中央办公厅、国务院办公厅印发〈关于创新体制机制推进农业绿色发展的意见〉的通知》（中办发〔</w:t>
      </w:r>
      <w:r>
        <w:rPr>
          <w:rFonts w:hint="eastAsia"/>
          <w:sz w:val="28"/>
        </w:rPr>
        <w:t>2017</w:t>
      </w:r>
      <w:r>
        <w:rPr>
          <w:rFonts w:hint="eastAsia"/>
          <w:sz w:val="28"/>
        </w:rPr>
        <w:t>〕</w:t>
      </w:r>
      <w:r>
        <w:rPr>
          <w:rFonts w:hint="eastAsia"/>
          <w:sz w:val="28"/>
        </w:rPr>
        <w:t>56</w:t>
      </w:r>
      <w:r>
        <w:rPr>
          <w:rFonts w:hint="eastAsia"/>
          <w:sz w:val="28"/>
        </w:rPr>
        <w:t>号）要求“推进海洋牧场建设”，“改革渔业补贴政策，支持捕捞渔民减船转产、海洋牧场建设、增殖放流等资源养护措施”。</w:t>
      </w:r>
      <w:r>
        <w:rPr>
          <w:sz w:val="28"/>
        </w:rPr>
        <w:t>2016</w:t>
      </w:r>
      <w:r>
        <w:rPr>
          <w:sz w:val="28"/>
        </w:rPr>
        <w:t>年发布的《农业部关于加快推进渔业转方式调结构的指导意见》（农渔发〔</w:t>
      </w:r>
      <w:r>
        <w:rPr>
          <w:sz w:val="28"/>
        </w:rPr>
        <w:t>2016</w:t>
      </w:r>
      <w:r>
        <w:rPr>
          <w:sz w:val="28"/>
        </w:rPr>
        <w:t>〕</w:t>
      </w:r>
      <w:r>
        <w:rPr>
          <w:sz w:val="28"/>
        </w:rPr>
        <w:t>1</w:t>
      </w:r>
      <w:r>
        <w:rPr>
          <w:sz w:val="28"/>
        </w:rPr>
        <w:t>号）提出，要</w:t>
      </w:r>
      <w:r>
        <w:rPr>
          <w:sz w:val="28"/>
        </w:rPr>
        <w:t>“</w:t>
      </w:r>
      <w:r>
        <w:rPr>
          <w:sz w:val="28"/>
        </w:rPr>
        <w:t>积极开展水生生物增殖放流，加快建设人工鱼礁和海洋牧场</w:t>
      </w:r>
      <w:r>
        <w:rPr>
          <w:sz w:val="28"/>
        </w:rPr>
        <w:t>”</w:t>
      </w:r>
      <w:r>
        <w:rPr>
          <w:sz w:val="28"/>
        </w:rPr>
        <w:t>。</w:t>
      </w:r>
      <w:r>
        <w:rPr>
          <w:sz w:val="28"/>
        </w:rPr>
        <w:t>2017</w:t>
      </w:r>
      <w:r>
        <w:rPr>
          <w:sz w:val="28"/>
        </w:rPr>
        <w:t>年发布的《农业部关于实施农业绿色发展五大行动的通知》（农办发〔</w:t>
      </w:r>
      <w:r>
        <w:rPr>
          <w:sz w:val="28"/>
        </w:rPr>
        <w:t>2017</w:t>
      </w:r>
      <w:r>
        <w:rPr>
          <w:sz w:val="28"/>
        </w:rPr>
        <w:t>〕</w:t>
      </w:r>
      <w:r>
        <w:rPr>
          <w:sz w:val="28"/>
        </w:rPr>
        <w:t>6</w:t>
      </w:r>
      <w:r>
        <w:rPr>
          <w:sz w:val="28"/>
        </w:rPr>
        <w:t>号）要求，</w:t>
      </w:r>
      <w:r>
        <w:rPr>
          <w:sz w:val="28"/>
        </w:rPr>
        <w:t>“</w:t>
      </w:r>
      <w:r>
        <w:rPr>
          <w:sz w:val="28"/>
        </w:rPr>
        <w:t>推进海洋牧场建设</w:t>
      </w:r>
      <w:r>
        <w:rPr>
          <w:sz w:val="28"/>
        </w:rPr>
        <w:t>”</w:t>
      </w:r>
      <w:r>
        <w:rPr>
          <w:sz w:val="28"/>
        </w:rPr>
        <w:t>。</w:t>
      </w:r>
      <w:r>
        <w:rPr>
          <w:sz w:val="28"/>
        </w:rPr>
        <w:t>2014</w:t>
      </w:r>
      <w:r>
        <w:rPr>
          <w:sz w:val="28"/>
        </w:rPr>
        <w:t>年发布的《</w:t>
      </w:r>
      <w:r>
        <w:rPr>
          <w:sz w:val="28"/>
        </w:rPr>
        <w:t>广西壮族自治区人民政府关于促进现代渔业跨越发展的意见》（桂政发〔</w:t>
      </w:r>
      <w:r>
        <w:rPr>
          <w:sz w:val="28"/>
        </w:rPr>
        <w:t>2014</w:t>
      </w:r>
      <w:r>
        <w:rPr>
          <w:sz w:val="28"/>
        </w:rPr>
        <w:t>〕</w:t>
      </w:r>
      <w:r>
        <w:rPr>
          <w:sz w:val="28"/>
        </w:rPr>
        <w:t>39</w:t>
      </w:r>
      <w:r>
        <w:rPr>
          <w:sz w:val="28"/>
        </w:rPr>
        <w:t>号）提出，</w:t>
      </w:r>
      <w:r>
        <w:rPr>
          <w:sz w:val="28"/>
        </w:rPr>
        <w:t>“</w:t>
      </w:r>
      <w:r>
        <w:rPr>
          <w:sz w:val="28"/>
        </w:rPr>
        <w:t>扩大人工鱼礁建设规模，加快推进海洋牧场建设</w:t>
      </w:r>
      <w:r>
        <w:rPr>
          <w:sz w:val="28"/>
        </w:rPr>
        <w:t>”</w:t>
      </w:r>
      <w:r>
        <w:rPr>
          <w:sz w:val="28"/>
        </w:rPr>
        <w:t>，</w:t>
      </w:r>
      <w:r>
        <w:rPr>
          <w:sz w:val="28"/>
        </w:rPr>
        <w:t>“</w:t>
      </w:r>
      <w:r>
        <w:rPr>
          <w:sz w:val="28"/>
        </w:rPr>
        <w:t>积极发展休闲渔业，加快休闲渔业示范基地和野钓基地建设，积极推进中国</w:t>
      </w:r>
      <w:r>
        <w:rPr>
          <w:sz w:val="28"/>
        </w:rPr>
        <w:t>—</w:t>
      </w:r>
      <w:r>
        <w:rPr>
          <w:sz w:val="28"/>
        </w:rPr>
        <w:t>东盟渔业休闲文化交流活动，打造内容丰富、形式多样的休闲渔业特色品牌</w:t>
      </w:r>
      <w:r>
        <w:rPr>
          <w:sz w:val="28"/>
        </w:rPr>
        <w:t>”</w:t>
      </w:r>
      <w:r>
        <w:rPr>
          <w:sz w:val="28"/>
        </w:rPr>
        <w:t>。国家和地方一系列有关海洋牧场建设政策的出台，为钦州市海洋牧场的建设、渔业资源的养护利用和休闲渔业的发展带来了</w:t>
      </w:r>
      <w:r>
        <w:rPr>
          <w:sz w:val="28"/>
        </w:rPr>
        <w:lastRenderedPageBreak/>
        <w:t>新的要求、新的挑战、新的压力和新的机遇。</w:t>
      </w:r>
    </w:p>
    <w:p w:rsidR="00000000" w:rsidRDefault="00672198">
      <w:pPr>
        <w:ind w:firstLineChars="200" w:firstLine="560"/>
        <w:rPr>
          <w:sz w:val="28"/>
        </w:rPr>
      </w:pPr>
      <w:r>
        <w:rPr>
          <w:sz w:val="28"/>
        </w:rPr>
        <w:t>建设钦州市海洋牧场，是钦州市贯彻落实国家和广西海洋牧场发展战略、养护海洋渔业资源和保护</w:t>
      </w:r>
      <w:r>
        <w:rPr>
          <w:sz w:val="28"/>
        </w:rPr>
        <w:t>海洋生态环境、促进海洋渔业持续健康发展的紧迫需要。</w:t>
      </w:r>
    </w:p>
    <w:p w:rsidR="00000000" w:rsidRDefault="00672198">
      <w:pPr>
        <w:spacing w:beforeLines="50" w:afterLines="50"/>
        <w:ind w:firstLineChars="200" w:firstLine="562"/>
        <w:rPr>
          <w:b/>
          <w:sz w:val="28"/>
        </w:rPr>
      </w:pPr>
      <w:r>
        <w:rPr>
          <w:b/>
          <w:sz w:val="28"/>
        </w:rPr>
        <w:t>二、是落实习近平总书记关于发挥生态优势保发展要求的需要</w:t>
      </w:r>
    </w:p>
    <w:p w:rsidR="00000000" w:rsidRDefault="00672198">
      <w:pPr>
        <w:ind w:firstLineChars="200" w:firstLine="560"/>
        <w:rPr>
          <w:sz w:val="28"/>
        </w:rPr>
      </w:pPr>
      <w:r>
        <w:rPr>
          <w:sz w:val="28"/>
        </w:rPr>
        <w:t>党的十七大提出要</w:t>
      </w:r>
      <w:r>
        <w:rPr>
          <w:sz w:val="28"/>
        </w:rPr>
        <w:t>“</w:t>
      </w:r>
      <w:r>
        <w:rPr>
          <w:sz w:val="28"/>
        </w:rPr>
        <w:t>建设生态文明</w:t>
      </w:r>
      <w:r>
        <w:rPr>
          <w:sz w:val="28"/>
        </w:rPr>
        <w:t>”</w:t>
      </w:r>
      <w:r>
        <w:rPr>
          <w:rFonts w:hint="eastAsia"/>
          <w:sz w:val="28"/>
        </w:rPr>
        <w:t>。</w:t>
      </w:r>
      <w:r>
        <w:rPr>
          <w:sz w:val="28"/>
        </w:rPr>
        <w:t>党的十八大把</w:t>
      </w:r>
      <w:r>
        <w:rPr>
          <w:sz w:val="28"/>
        </w:rPr>
        <w:t>“</w:t>
      </w:r>
      <w:r>
        <w:rPr>
          <w:sz w:val="28"/>
        </w:rPr>
        <w:t>生态文明建设</w:t>
      </w:r>
      <w:r>
        <w:rPr>
          <w:sz w:val="28"/>
        </w:rPr>
        <w:t>”</w:t>
      </w:r>
      <w:r>
        <w:rPr>
          <w:sz w:val="28"/>
        </w:rPr>
        <w:t>摆在总体布局的高度</w:t>
      </w:r>
      <w:r>
        <w:rPr>
          <w:rFonts w:hint="eastAsia"/>
          <w:sz w:val="28"/>
        </w:rPr>
        <w:t>。党的十九大报告明确指出，“建设生态文明是中华民族永续发展的千年大计”，将“生态文明”提升为千年大计，将“美丽”纳入国家现代化目标，将提供更多“优质生态产品”纳入民生范畴，提出要牢固树立“社会主义生态文明观”，要建立多个方面的体系对生态环境进行系统治理，要“坚持陆统筹，加快建设海洋强国”。</w:t>
      </w:r>
      <w:r>
        <w:rPr>
          <w:sz w:val="28"/>
        </w:rPr>
        <w:t>“</w:t>
      </w:r>
      <w:r>
        <w:rPr>
          <w:sz w:val="28"/>
        </w:rPr>
        <w:t>十三五</w:t>
      </w:r>
      <w:r>
        <w:rPr>
          <w:sz w:val="28"/>
        </w:rPr>
        <w:t>”</w:t>
      </w:r>
      <w:r>
        <w:rPr>
          <w:sz w:val="28"/>
        </w:rPr>
        <w:t>及今后一段时期，是广西和</w:t>
      </w:r>
      <w:r>
        <w:rPr>
          <w:sz w:val="28"/>
        </w:rPr>
        <w:t>钦州市贯彻落实国家生态文明建设有关目标要求的关键时期。</w:t>
      </w:r>
    </w:p>
    <w:p w:rsidR="00000000" w:rsidRDefault="00672198">
      <w:pPr>
        <w:ind w:firstLineChars="200" w:firstLine="560"/>
        <w:rPr>
          <w:sz w:val="28"/>
        </w:rPr>
      </w:pPr>
      <w:r>
        <w:rPr>
          <w:sz w:val="28"/>
        </w:rPr>
        <w:t>2015</w:t>
      </w:r>
      <w:r>
        <w:rPr>
          <w:sz w:val="28"/>
        </w:rPr>
        <w:t>年</w:t>
      </w:r>
      <w:r>
        <w:rPr>
          <w:sz w:val="28"/>
        </w:rPr>
        <w:t>3</w:t>
      </w:r>
      <w:r>
        <w:rPr>
          <w:sz w:val="28"/>
        </w:rPr>
        <w:t>月，习近平总书记在参加十二届全国人大三次会议广西代表团审议时，对广西发展作了明确定位，即</w:t>
      </w:r>
      <w:r>
        <w:rPr>
          <w:sz w:val="28"/>
        </w:rPr>
        <w:t>“</w:t>
      </w:r>
      <w:r>
        <w:rPr>
          <w:sz w:val="28"/>
        </w:rPr>
        <w:t>发挥广西与东盟国家陆海相邻的独特优势，加快北部湾经济区和珠江</w:t>
      </w:r>
      <w:r>
        <w:rPr>
          <w:sz w:val="28"/>
        </w:rPr>
        <w:t>—</w:t>
      </w:r>
      <w:r>
        <w:rPr>
          <w:sz w:val="28"/>
        </w:rPr>
        <w:t>西江经济带开放发展，构建面向东盟的国际大通道，打造西南中南地区开放发展新的战略支点，形成</w:t>
      </w:r>
      <w:r>
        <w:rPr>
          <w:sz w:val="28"/>
        </w:rPr>
        <w:t>21</w:t>
      </w:r>
      <w:r>
        <w:rPr>
          <w:sz w:val="28"/>
        </w:rPr>
        <w:t>世纪海上丝绸之路与丝绸之路经济带有机衔接的重要门户</w:t>
      </w:r>
      <w:r>
        <w:rPr>
          <w:sz w:val="28"/>
        </w:rPr>
        <w:t>”</w:t>
      </w:r>
      <w:r>
        <w:rPr>
          <w:sz w:val="28"/>
        </w:rPr>
        <w:t>。这是在广西改革发展的关键时期，总书记和党中央对广西发展最明确、最全面的定位，赋予了广西新的重大使命，也为广西的海洋事业发展指明了前进的方向。钦州海</w:t>
      </w:r>
      <w:r>
        <w:rPr>
          <w:sz w:val="28"/>
        </w:rPr>
        <w:t>域地处我国西南开放门户和出海通道，区位条件优良，是钦州乘</w:t>
      </w:r>
      <w:r>
        <w:rPr>
          <w:sz w:val="28"/>
        </w:rPr>
        <w:t>“</w:t>
      </w:r>
      <w:r>
        <w:rPr>
          <w:sz w:val="28"/>
        </w:rPr>
        <w:t>一带一路</w:t>
      </w:r>
      <w:r>
        <w:rPr>
          <w:sz w:val="28"/>
        </w:rPr>
        <w:t>”</w:t>
      </w:r>
      <w:r>
        <w:rPr>
          <w:sz w:val="28"/>
        </w:rPr>
        <w:t>东风大有可为的战</w:t>
      </w:r>
      <w:r>
        <w:rPr>
          <w:sz w:val="28"/>
        </w:rPr>
        <w:lastRenderedPageBreak/>
        <w:t>略空间，也是经济社会可持续发展的资源优势。</w:t>
      </w:r>
    </w:p>
    <w:p w:rsidR="00000000" w:rsidRDefault="00672198">
      <w:pPr>
        <w:ind w:firstLineChars="200" w:firstLine="560"/>
        <w:rPr>
          <w:sz w:val="28"/>
        </w:rPr>
      </w:pPr>
      <w:r>
        <w:rPr>
          <w:sz w:val="28"/>
        </w:rPr>
        <w:t>2017</w:t>
      </w:r>
      <w:r>
        <w:rPr>
          <w:sz w:val="28"/>
        </w:rPr>
        <w:t>年</w:t>
      </w:r>
      <w:r>
        <w:rPr>
          <w:sz w:val="28"/>
        </w:rPr>
        <w:t>4</w:t>
      </w:r>
      <w:r>
        <w:rPr>
          <w:sz w:val="28"/>
        </w:rPr>
        <w:t>月</w:t>
      </w:r>
      <w:r>
        <w:rPr>
          <w:sz w:val="28"/>
        </w:rPr>
        <w:t>19</w:t>
      </w:r>
      <w:r>
        <w:rPr>
          <w:sz w:val="28"/>
        </w:rPr>
        <w:t>日至</w:t>
      </w:r>
      <w:r>
        <w:rPr>
          <w:sz w:val="28"/>
        </w:rPr>
        <w:t>21</w:t>
      </w:r>
      <w:r>
        <w:rPr>
          <w:sz w:val="28"/>
        </w:rPr>
        <w:t>日，习近平总书记在广西考察时强调，广西保持经济持续健康发展，要在推动产业优化升级上下功夫，在转变发展方式上下功夫，在提高创新能力上下功夫，在深化改革开放上下功夫。习近平总书记强调，广西生态优势金不换，要坚持把节约优先、保护优先、自然恢复作为基本方针，把人与自然和谐相处作为基本目标，使八桂大地青山常在、清水长流、空气常新，让良好生态环境成为人民生活质量的增长</w:t>
      </w:r>
      <w:r>
        <w:rPr>
          <w:sz w:val="28"/>
        </w:rPr>
        <w:t>点、成为展现美丽形象的发力点。</w:t>
      </w:r>
    </w:p>
    <w:p w:rsidR="00000000" w:rsidRDefault="00672198">
      <w:pPr>
        <w:ind w:firstLineChars="200" w:firstLine="560"/>
        <w:rPr>
          <w:sz w:val="28"/>
        </w:rPr>
      </w:pPr>
      <w:r>
        <w:rPr>
          <w:sz w:val="28"/>
        </w:rPr>
        <w:t>建设钦州市海洋牧场，立足长远走出一条绿色、循环、可持续发展之路，把生态优势变为发展优势，在有效保护海洋生态的基础上促进渔业转型升级，是钦州市贯彻落实</w:t>
      </w:r>
      <w:r>
        <w:rPr>
          <w:rFonts w:hint="eastAsia"/>
          <w:sz w:val="28"/>
        </w:rPr>
        <w:t>国家</w:t>
      </w:r>
      <w:r>
        <w:rPr>
          <w:sz w:val="28"/>
        </w:rPr>
        <w:t>生态文明建设战略部署、贯彻落实好习近平总书记考察广西的讲话精神，促进广西区和钦州市海洋生态文明建设的必要措施。</w:t>
      </w:r>
    </w:p>
    <w:p w:rsidR="00000000" w:rsidRDefault="00672198">
      <w:pPr>
        <w:spacing w:beforeLines="50" w:afterLines="50"/>
        <w:ind w:firstLineChars="200" w:firstLine="562"/>
        <w:rPr>
          <w:b/>
          <w:sz w:val="28"/>
        </w:rPr>
      </w:pPr>
      <w:r>
        <w:rPr>
          <w:b/>
          <w:sz w:val="28"/>
        </w:rPr>
        <w:t>三、是落实钦州市委市政府关于发展海洋牧场要求的需要</w:t>
      </w:r>
    </w:p>
    <w:p w:rsidR="00000000" w:rsidRDefault="00672198">
      <w:pPr>
        <w:ind w:firstLineChars="200" w:firstLine="560"/>
        <w:rPr>
          <w:rFonts w:hint="eastAsia"/>
          <w:sz w:val="28"/>
        </w:rPr>
      </w:pPr>
      <w:r>
        <w:rPr>
          <w:rFonts w:hint="eastAsia"/>
          <w:sz w:val="28"/>
        </w:rPr>
        <w:t>近年来，钦州市委、市人民政府高度重视海洋牧场建设，钦州市农业农村部门积极主动与国家和自治区相关部门争取项目，落实资金，夯实了海洋牧场发展基础。</w:t>
      </w:r>
    </w:p>
    <w:p w:rsidR="00000000" w:rsidRDefault="00672198">
      <w:pPr>
        <w:ind w:firstLineChars="200" w:firstLine="560"/>
        <w:rPr>
          <w:sz w:val="28"/>
        </w:rPr>
      </w:pPr>
      <w:r>
        <w:rPr>
          <w:sz w:val="28"/>
        </w:rPr>
        <w:t>2017</w:t>
      </w:r>
      <w:r>
        <w:rPr>
          <w:sz w:val="28"/>
        </w:rPr>
        <w:t>年</w:t>
      </w:r>
      <w:r>
        <w:rPr>
          <w:sz w:val="28"/>
        </w:rPr>
        <w:t>5</w:t>
      </w:r>
      <w:r>
        <w:rPr>
          <w:sz w:val="28"/>
        </w:rPr>
        <w:t>月</w:t>
      </w:r>
      <w:r>
        <w:rPr>
          <w:sz w:val="28"/>
        </w:rPr>
        <w:t>8</w:t>
      </w:r>
      <w:r>
        <w:rPr>
          <w:sz w:val="28"/>
        </w:rPr>
        <w:t>日，</w:t>
      </w:r>
      <w:r>
        <w:rPr>
          <w:sz w:val="28"/>
        </w:rPr>
        <w:t>农业农村部副部长于康震率调研组到钦州市调研海洋渔业工作。</w:t>
      </w:r>
      <w:r>
        <w:rPr>
          <w:rFonts w:hint="eastAsia"/>
          <w:sz w:val="28"/>
        </w:rPr>
        <w:t>时任钦州</w:t>
      </w:r>
      <w:r>
        <w:rPr>
          <w:sz w:val="28"/>
        </w:rPr>
        <w:t>市委书记王革冰会见，</w:t>
      </w:r>
      <w:r>
        <w:rPr>
          <w:rFonts w:hint="eastAsia"/>
          <w:sz w:val="28"/>
        </w:rPr>
        <w:t>时任钦州市人民政府</w:t>
      </w:r>
      <w:r>
        <w:rPr>
          <w:sz w:val="28"/>
        </w:rPr>
        <w:t>市长黄海昆陪同调研并作情况介绍。于康震强调，钦州市要高度重视、科学规划现代渔港规划建设工作，将现代渔港规划与城乡规划、旅游规划和渔业规划有机结合，建设高标准现代化渔港，增强沿海渔</w:t>
      </w:r>
      <w:r>
        <w:rPr>
          <w:sz w:val="28"/>
        </w:rPr>
        <w:lastRenderedPageBreak/>
        <w:t>区防灾减灾能力，为渔民生命财产安全提供坚实保障；要突出重点、凸显特色打造渔业产业品牌，着力发展与</w:t>
      </w:r>
      <w:r>
        <w:rPr>
          <w:sz w:val="28"/>
        </w:rPr>
        <w:t>“</w:t>
      </w:r>
      <w:r>
        <w:rPr>
          <w:sz w:val="28"/>
        </w:rPr>
        <w:t>渔</w:t>
      </w:r>
      <w:r>
        <w:rPr>
          <w:sz w:val="28"/>
        </w:rPr>
        <w:t>”</w:t>
      </w:r>
      <w:r>
        <w:rPr>
          <w:sz w:val="28"/>
        </w:rPr>
        <w:t>相关的产业，不断延伸产业链，进一步提高产品附加值，同时科学引导渔民发展规模海水养殖，示范带动建设一批休闲渔业基地，拓宽渔民致富增收</w:t>
      </w:r>
      <w:r>
        <w:rPr>
          <w:sz w:val="28"/>
        </w:rPr>
        <w:t>渠道；要坚持生态文明建设，做好海洋环境保护，注重保护中华白海豚和茅尾海海洋生物多样性，加快设立中华白海豚自然保护区，促进人类与海洋和谐相处。黄海昆表示，近年来，钦州市加快经济发展的同时，始终坚持生态优先，致力于协调好环境保护和经济社会发展的关系，特别是创新实施了一系列有效措施保护中华白海豚，建立了中华白海豚保护中心和白海豚科普馆等基础设施；钦州将继续在保护中华白海豚栖息地、保护茅尾海海洋生物多样性等方面下大功夫，始终坚持大工业与白海豚共存。希望农业农村部对钦州市创建国家级大蚝现代特色农业产业园、</w:t>
      </w:r>
      <w:r>
        <w:rPr>
          <w:sz w:val="28"/>
        </w:rPr>
        <w:t>“</w:t>
      </w:r>
      <w:r>
        <w:rPr>
          <w:sz w:val="28"/>
        </w:rPr>
        <w:t>一带一路</w:t>
      </w:r>
      <w:r>
        <w:rPr>
          <w:sz w:val="28"/>
        </w:rPr>
        <w:t>”</w:t>
      </w:r>
      <w:r>
        <w:rPr>
          <w:sz w:val="28"/>
        </w:rPr>
        <w:t>渔业合作示范区、国家级海洋牧场示范区，以及设立中华白海豚自然保护区等工作继续予以大力支持，推动钦州市海洋渔业加快发展。</w:t>
      </w:r>
    </w:p>
    <w:p w:rsidR="00000000" w:rsidRDefault="00672198">
      <w:pPr>
        <w:ind w:firstLineChars="200" w:firstLine="560"/>
        <w:rPr>
          <w:sz w:val="28"/>
        </w:rPr>
      </w:pPr>
      <w:r>
        <w:rPr>
          <w:sz w:val="28"/>
        </w:rPr>
        <w:t>《钦州市国民经济和社会发展第十三个五年规划纲要》（钦州市发展和改革委员会，</w:t>
      </w:r>
      <w:r>
        <w:rPr>
          <w:sz w:val="28"/>
        </w:rPr>
        <w:t>2016</w:t>
      </w:r>
      <w:r>
        <w:rPr>
          <w:sz w:val="28"/>
        </w:rPr>
        <w:t>年</w:t>
      </w:r>
      <w:r>
        <w:rPr>
          <w:sz w:val="28"/>
        </w:rPr>
        <w:t>2</w:t>
      </w:r>
      <w:r>
        <w:rPr>
          <w:sz w:val="28"/>
        </w:rPr>
        <w:t>月）提出，要建设</w:t>
      </w:r>
      <w:r>
        <w:rPr>
          <w:sz w:val="28"/>
        </w:rPr>
        <w:t>“</w:t>
      </w:r>
      <w:r>
        <w:rPr>
          <w:sz w:val="28"/>
        </w:rPr>
        <w:t>国家级三娘湾海洋牧场示范区、国家级茅尾海海洋牧场示范区</w:t>
      </w:r>
      <w:r>
        <w:rPr>
          <w:sz w:val="28"/>
        </w:rPr>
        <w:t>”</w:t>
      </w:r>
      <w:r>
        <w:rPr>
          <w:sz w:val="28"/>
        </w:rPr>
        <w:t>，推进</w:t>
      </w:r>
      <w:r>
        <w:rPr>
          <w:sz w:val="28"/>
        </w:rPr>
        <w:t>“</w:t>
      </w:r>
      <w:r>
        <w:rPr>
          <w:sz w:val="28"/>
        </w:rPr>
        <w:t>人工鱼礁、海洋牧场</w:t>
      </w:r>
      <w:r>
        <w:rPr>
          <w:sz w:val="28"/>
        </w:rPr>
        <w:t>”</w:t>
      </w:r>
      <w:r>
        <w:rPr>
          <w:sz w:val="28"/>
        </w:rPr>
        <w:t>，提升农业产业化水平。</w:t>
      </w:r>
    </w:p>
    <w:p w:rsidR="00000000" w:rsidRDefault="00672198">
      <w:pPr>
        <w:ind w:firstLineChars="200" w:firstLine="560"/>
        <w:rPr>
          <w:rFonts w:hint="eastAsia"/>
          <w:sz w:val="28"/>
        </w:rPr>
      </w:pPr>
      <w:r>
        <w:rPr>
          <w:sz w:val="28"/>
        </w:rPr>
        <w:t>2017</w:t>
      </w:r>
      <w:r>
        <w:rPr>
          <w:sz w:val="28"/>
        </w:rPr>
        <w:t>年</w:t>
      </w:r>
      <w:r>
        <w:rPr>
          <w:sz w:val="28"/>
        </w:rPr>
        <w:t>3</w:t>
      </w:r>
      <w:r>
        <w:rPr>
          <w:sz w:val="28"/>
        </w:rPr>
        <w:t>月</w:t>
      </w:r>
      <w:r>
        <w:rPr>
          <w:sz w:val="28"/>
        </w:rPr>
        <w:t>21</w:t>
      </w:r>
      <w:r>
        <w:rPr>
          <w:sz w:val="28"/>
        </w:rPr>
        <w:t>日至</w:t>
      </w:r>
      <w:r>
        <w:rPr>
          <w:sz w:val="28"/>
        </w:rPr>
        <w:t>25</w:t>
      </w:r>
      <w:r>
        <w:rPr>
          <w:sz w:val="28"/>
        </w:rPr>
        <w:t>日，</w:t>
      </w:r>
      <w:r>
        <w:rPr>
          <w:rFonts w:hint="eastAsia"/>
          <w:sz w:val="28"/>
        </w:rPr>
        <w:t>时任</w:t>
      </w:r>
      <w:r>
        <w:rPr>
          <w:sz w:val="28"/>
        </w:rPr>
        <w:t>钦州市</w:t>
      </w:r>
      <w:r>
        <w:rPr>
          <w:rFonts w:hint="eastAsia"/>
          <w:sz w:val="28"/>
        </w:rPr>
        <w:t>人民政府</w:t>
      </w:r>
      <w:r>
        <w:rPr>
          <w:sz w:val="28"/>
        </w:rPr>
        <w:t>副市长李从佳率队</w:t>
      </w:r>
      <w:r>
        <w:rPr>
          <w:rFonts w:hint="eastAsia"/>
          <w:sz w:val="28"/>
        </w:rPr>
        <w:t>到</w:t>
      </w:r>
      <w:r>
        <w:rPr>
          <w:sz w:val="28"/>
        </w:rPr>
        <w:t>山东考察时对钦州市有关部门提出，下一步学好山东海洋产业发展的经验，加大工作力度，争取国家资金和政策支持，大力推进钦</w:t>
      </w:r>
      <w:r>
        <w:rPr>
          <w:sz w:val="28"/>
        </w:rPr>
        <w:lastRenderedPageBreak/>
        <w:t>州市海洋牧场、休闲渔业项目建设工作。</w:t>
      </w:r>
    </w:p>
    <w:p w:rsidR="00000000" w:rsidRDefault="00672198">
      <w:pPr>
        <w:ind w:firstLineChars="200" w:firstLine="560"/>
        <w:rPr>
          <w:rFonts w:hint="eastAsia"/>
          <w:sz w:val="28"/>
        </w:rPr>
      </w:pPr>
      <w:r>
        <w:rPr>
          <w:rFonts w:hint="eastAsia"/>
          <w:sz w:val="28"/>
        </w:rPr>
        <w:t>2018</w:t>
      </w:r>
      <w:r>
        <w:rPr>
          <w:rFonts w:hint="eastAsia"/>
          <w:sz w:val="28"/>
        </w:rPr>
        <w:t>年</w:t>
      </w:r>
      <w:r>
        <w:rPr>
          <w:rFonts w:hint="eastAsia"/>
          <w:sz w:val="28"/>
        </w:rPr>
        <w:t>3</w:t>
      </w:r>
      <w:r>
        <w:rPr>
          <w:rFonts w:hint="eastAsia"/>
          <w:sz w:val="28"/>
        </w:rPr>
        <w:t>月</w:t>
      </w:r>
      <w:r>
        <w:rPr>
          <w:rFonts w:hint="eastAsia"/>
          <w:sz w:val="28"/>
        </w:rPr>
        <w:t>23</w:t>
      </w:r>
      <w:r>
        <w:rPr>
          <w:rFonts w:hint="eastAsia"/>
          <w:sz w:val="28"/>
        </w:rPr>
        <w:t>日，钦州市召开全市农业工作会议，时任副市长李磊岩出席会议并作重要讲话，要求抓好国家级海洋牧场工程、犀牛脚渔业码头建设工程等五大重点项目的建设。</w:t>
      </w:r>
    </w:p>
    <w:p w:rsidR="00000000" w:rsidRDefault="00672198">
      <w:pPr>
        <w:ind w:firstLineChars="200" w:firstLine="560"/>
        <w:rPr>
          <w:rFonts w:hint="eastAsia"/>
          <w:sz w:val="28"/>
        </w:rPr>
      </w:pPr>
      <w:r>
        <w:rPr>
          <w:rFonts w:hint="eastAsia"/>
          <w:sz w:val="28"/>
        </w:rPr>
        <w:t>2019</w:t>
      </w:r>
      <w:r>
        <w:rPr>
          <w:rFonts w:hint="eastAsia"/>
          <w:sz w:val="28"/>
        </w:rPr>
        <w:t>年</w:t>
      </w:r>
      <w:r>
        <w:rPr>
          <w:rFonts w:hint="eastAsia"/>
          <w:sz w:val="28"/>
        </w:rPr>
        <w:t>3</w:t>
      </w:r>
      <w:r>
        <w:rPr>
          <w:rFonts w:hint="eastAsia"/>
          <w:sz w:val="28"/>
        </w:rPr>
        <w:t>月</w:t>
      </w:r>
      <w:r>
        <w:rPr>
          <w:rFonts w:hint="eastAsia"/>
          <w:sz w:val="28"/>
        </w:rPr>
        <w:t>5</w:t>
      </w:r>
      <w:r>
        <w:rPr>
          <w:rFonts w:hint="eastAsia"/>
          <w:sz w:val="28"/>
        </w:rPr>
        <w:t>日，时任钦州市人民政府市长谭丕创在《政府工作报告—</w:t>
      </w:r>
      <w:r>
        <w:rPr>
          <w:rFonts w:hint="eastAsia"/>
          <w:sz w:val="28"/>
        </w:rPr>
        <w:t>2019</w:t>
      </w:r>
      <w:r>
        <w:rPr>
          <w:rFonts w:hint="eastAsia"/>
          <w:sz w:val="28"/>
        </w:rPr>
        <w:t>年</w:t>
      </w:r>
      <w:r>
        <w:rPr>
          <w:rFonts w:hint="eastAsia"/>
          <w:sz w:val="28"/>
        </w:rPr>
        <w:t>2</w:t>
      </w:r>
      <w:r>
        <w:rPr>
          <w:rFonts w:hint="eastAsia"/>
          <w:sz w:val="28"/>
        </w:rPr>
        <w:t>月</w:t>
      </w:r>
      <w:r>
        <w:rPr>
          <w:rFonts w:hint="eastAsia"/>
          <w:sz w:val="28"/>
        </w:rPr>
        <w:t>26</w:t>
      </w:r>
      <w:r>
        <w:rPr>
          <w:rFonts w:hint="eastAsia"/>
          <w:sz w:val="28"/>
        </w:rPr>
        <w:t>日在钦州市第五届人民代表大会第六次会议上》中要求，“加快建设国家级海洋牧场示范区”。</w:t>
      </w:r>
    </w:p>
    <w:p w:rsidR="00000000" w:rsidRDefault="00672198">
      <w:pPr>
        <w:ind w:firstLineChars="200" w:firstLine="560"/>
        <w:rPr>
          <w:rFonts w:hint="eastAsia"/>
          <w:sz w:val="28"/>
        </w:rPr>
      </w:pPr>
      <w:r>
        <w:rPr>
          <w:rFonts w:hint="eastAsia"/>
          <w:sz w:val="28"/>
        </w:rPr>
        <w:t>2019</w:t>
      </w:r>
      <w:r>
        <w:rPr>
          <w:rFonts w:hint="eastAsia"/>
          <w:sz w:val="28"/>
        </w:rPr>
        <w:t>年</w:t>
      </w:r>
      <w:r>
        <w:rPr>
          <w:rFonts w:hint="eastAsia"/>
          <w:sz w:val="28"/>
        </w:rPr>
        <w:t>10</w:t>
      </w:r>
      <w:r>
        <w:rPr>
          <w:rFonts w:hint="eastAsia"/>
          <w:sz w:val="28"/>
        </w:rPr>
        <w:t>月</w:t>
      </w:r>
      <w:r>
        <w:rPr>
          <w:rFonts w:hint="eastAsia"/>
          <w:sz w:val="28"/>
        </w:rPr>
        <w:t>29</w:t>
      </w:r>
      <w:r>
        <w:rPr>
          <w:rFonts w:hint="eastAsia"/>
          <w:sz w:val="28"/>
        </w:rPr>
        <w:t>日，钦州市委副书记高朴率队对市政协五届四次会议第</w:t>
      </w:r>
      <w:r>
        <w:rPr>
          <w:rFonts w:hint="eastAsia"/>
          <w:sz w:val="28"/>
        </w:rPr>
        <w:t>3</w:t>
      </w:r>
      <w:r>
        <w:rPr>
          <w:rFonts w:hint="eastAsia"/>
          <w:sz w:val="28"/>
        </w:rPr>
        <w:t>号重点提案《关于加快推进钦州海洋牧场建设的建议》进行协商督办，市政协副主</w:t>
      </w:r>
      <w:r>
        <w:rPr>
          <w:rFonts w:hint="eastAsia"/>
          <w:sz w:val="28"/>
        </w:rPr>
        <w:t>席黄球参加督办活动并主持会议。高朴表示，建设海洋牧场是钦州贯彻落实习近平总书记视察广西时的重要讲话精神和关于做好“三农”工作，特别是关于海洋牧场建设的重要指示精神的重点项目，也是我市海洋产业、海洋渔业发展的重要突破口。各级各部门要以生态化为基础发展海洋牧场，提升海洋牧场建设的生态效益和经济效益，促进海洋渔业可持续发展；要紧紧抓住产业化发展这个关键，通过招商引资，积极引导社会资本参与海洋牧场建设，科学规范人工渔礁礁体制作，把海洋牧场建成我市海洋渔业产业化发展的重要依托；要提高海洋牧场运营的组织化程度与水平，以</w:t>
      </w:r>
      <w:r>
        <w:rPr>
          <w:rFonts w:hint="eastAsia"/>
          <w:sz w:val="28"/>
        </w:rPr>
        <w:t>股权等形式推进海洋牧场资本化运作，提高资金与产业的对接能力，促进海洋牧场的保值增值；要提升海洋牧场的科学化综合管理水平，推动我市海洋渔业转型升级、提质增效。</w:t>
      </w:r>
    </w:p>
    <w:p w:rsidR="00000000" w:rsidRDefault="00672198">
      <w:pPr>
        <w:ind w:firstLineChars="200" w:firstLine="560"/>
        <w:rPr>
          <w:rFonts w:hint="eastAsia"/>
          <w:sz w:val="28"/>
        </w:rPr>
      </w:pPr>
      <w:r>
        <w:rPr>
          <w:rFonts w:hint="eastAsia"/>
          <w:sz w:val="28"/>
        </w:rPr>
        <w:t>2020</w:t>
      </w:r>
      <w:r>
        <w:rPr>
          <w:rFonts w:hint="eastAsia"/>
          <w:sz w:val="28"/>
        </w:rPr>
        <w:t>年</w:t>
      </w:r>
      <w:r>
        <w:rPr>
          <w:rFonts w:hint="eastAsia"/>
          <w:sz w:val="28"/>
        </w:rPr>
        <w:t>5</w:t>
      </w:r>
      <w:r>
        <w:rPr>
          <w:rFonts w:hint="eastAsia"/>
          <w:sz w:val="28"/>
        </w:rPr>
        <w:t>月</w:t>
      </w:r>
      <w:r>
        <w:rPr>
          <w:rFonts w:hint="eastAsia"/>
          <w:sz w:val="28"/>
        </w:rPr>
        <w:t>26</w:t>
      </w:r>
      <w:r>
        <w:rPr>
          <w:rFonts w:hint="eastAsia"/>
          <w:sz w:val="28"/>
        </w:rPr>
        <w:t>日，钦州市市委书记许永锞率队到广东省广州市</w:t>
      </w:r>
      <w:r>
        <w:rPr>
          <w:rFonts w:hint="eastAsia"/>
          <w:sz w:val="28"/>
        </w:rPr>
        <w:lastRenderedPageBreak/>
        <w:t>开展“湾企入钦”招商考察活动，广州市番禺区委副书记、区长陈德俊陪同考察并介绍有关情况。许永锞一行走进社区，实地考察学习基层党建创新经验，还到番禺奥园广场、美乐多公司、万博奥园国际中心等地进行调研，分别与中国奥园集团股份有限公司、广东海大集团股份有限公司领导，围绕广西自贸试验区钦州港片区新城启动</w:t>
      </w:r>
      <w:r>
        <w:rPr>
          <w:rFonts w:hint="eastAsia"/>
          <w:sz w:val="28"/>
        </w:rPr>
        <w:t>区城市综合开发、钦州特色产业发展等合作事宜进行座谈交流。许永锞在招商考察活动中说，钦州拥有广西自贸试验区钦州港片区、钦州保税港区、中马钦州产业园区、钦州港经济技术开发区等多个国家级平台，拥有中国最美内海—茅尾海，拥有丰富的生态资源和农产品资源，拥有无缝对接的海铁联运体系。欢迎各位企业家朋友多到钦州考察调研，亲身感受钦州魅力、体验发展活力、抓住发展机遇、探寻合作商机。我市将大力学习和借鉴广州及珠三角其它地方发展经济的先进经验，弘扬不等不靠的“钦州精神”和马上就办的“钦州速度”，接续奋斗，进一步优化营商环境，为</w:t>
      </w:r>
      <w:r>
        <w:rPr>
          <w:rFonts w:hint="eastAsia"/>
          <w:sz w:val="28"/>
        </w:rPr>
        <w:t>企业在钦发展创造良好条件。参加交流的企业领导表示，将加快推进双方合作项目落实落地，努力在海上牧场建设等方面找准切入点，与钦州开展务实合作，全力支持钦州经济社会高质量发展。</w:t>
      </w:r>
    </w:p>
    <w:p w:rsidR="00000000" w:rsidRDefault="00672198">
      <w:pPr>
        <w:ind w:firstLineChars="200" w:firstLine="560"/>
        <w:rPr>
          <w:rFonts w:hint="eastAsia"/>
          <w:sz w:val="28"/>
        </w:rPr>
      </w:pPr>
      <w:r>
        <w:rPr>
          <w:sz w:val="28"/>
        </w:rPr>
        <w:t>目前，广西区</w:t>
      </w:r>
      <w:r>
        <w:rPr>
          <w:rFonts w:hint="eastAsia"/>
          <w:sz w:val="28"/>
        </w:rPr>
        <w:t>拥有</w:t>
      </w:r>
      <w:r>
        <w:rPr>
          <w:sz w:val="28"/>
        </w:rPr>
        <w:t>防城港市白龙珍珠湾海洋牧场示范区</w:t>
      </w:r>
      <w:r>
        <w:rPr>
          <w:rFonts w:hint="eastAsia"/>
          <w:sz w:val="28"/>
        </w:rPr>
        <w:t>、北海银滩南部海域国家级海洋牧场示范区、北海市冠头岭西南侧海域精工南珠国家级海洋牧场示范区和钦州三娘湾海域国家级海洋牧场示范区等</w:t>
      </w:r>
      <w:r>
        <w:rPr>
          <w:rFonts w:hint="eastAsia"/>
          <w:sz w:val="28"/>
        </w:rPr>
        <w:t>4</w:t>
      </w:r>
      <w:r>
        <w:rPr>
          <w:rFonts w:hint="eastAsia"/>
          <w:sz w:val="28"/>
        </w:rPr>
        <w:t>个</w:t>
      </w:r>
      <w:r>
        <w:rPr>
          <w:sz w:val="28"/>
        </w:rPr>
        <w:t>海洋牧场，探索放流与投礁相结合、渔业与旅游相整合、生态效益与经济效益相融合的道路，效果日益显著。但是，广西沿海</w:t>
      </w:r>
      <w:r>
        <w:rPr>
          <w:sz w:val="28"/>
        </w:rPr>
        <w:t>3</w:t>
      </w:r>
      <w:r>
        <w:rPr>
          <w:sz w:val="28"/>
        </w:rPr>
        <w:t>个</w:t>
      </w:r>
      <w:r>
        <w:rPr>
          <w:sz w:val="28"/>
        </w:rPr>
        <w:lastRenderedPageBreak/>
        <w:t>市的海洋牧场发展不平衡。</w:t>
      </w:r>
      <w:r>
        <w:rPr>
          <w:sz w:val="28"/>
        </w:rPr>
        <w:t>2016</w:t>
      </w:r>
      <w:r>
        <w:rPr>
          <w:sz w:val="28"/>
        </w:rPr>
        <w:t>年，防城港白龙</w:t>
      </w:r>
      <w:r>
        <w:rPr>
          <w:sz w:val="28"/>
        </w:rPr>
        <w:t>珍珠湾海洋牧场入选第二批国家级示范区</w:t>
      </w:r>
      <w:r>
        <w:rPr>
          <w:rFonts w:hint="eastAsia"/>
          <w:sz w:val="28"/>
        </w:rPr>
        <w:t>，</w:t>
      </w:r>
      <w:r>
        <w:rPr>
          <w:rFonts w:hint="eastAsia"/>
          <w:sz w:val="28"/>
        </w:rPr>
        <w:t>2018</w:t>
      </w:r>
      <w:r>
        <w:rPr>
          <w:rFonts w:hint="eastAsia"/>
          <w:sz w:val="28"/>
        </w:rPr>
        <w:t>年，北海银滩南部海域国家级海洋牧场示范区入选</w:t>
      </w:r>
      <w:r>
        <w:rPr>
          <w:sz w:val="28"/>
        </w:rPr>
        <w:t>第</w:t>
      </w:r>
      <w:r>
        <w:rPr>
          <w:rFonts w:hint="eastAsia"/>
          <w:sz w:val="28"/>
        </w:rPr>
        <w:t>四</w:t>
      </w:r>
      <w:r>
        <w:rPr>
          <w:sz w:val="28"/>
        </w:rPr>
        <w:t>批国家级示范区</w:t>
      </w:r>
      <w:r>
        <w:rPr>
          <w:rFonts w:hint="eastAsia"/>
          <w:sz w:val="28"/>
        </w:rPr>
        <w:t>，</w:t>
      </w:r>
      <w:r>
        <w:rPr>
          <w:rFonts w:hint="eastAsia"/>
          <w:sz w:val="28"/>
        </w:rPr>
        <w:t>2020</w:t>
      </w:r>
      <w:r>
        <w:rPr>
          <w:rFonts w:hint="eastAsia"/>
          <w:sz w:val="28"/>
        </w:rPr>
        <w:t>年，北海市冠头岭西南侧海域精工南珠国家级海洋牧场示范区和钦州三娘湾海域国家级海洋牧场示范区入选</w:t>
      </w:r>
      <w:r>
        <w:rPr>
          <w:sz w:val="28"/>
        </w:rPr>
        <w:t>第</w:t>
      </w:r>
      <w:r>
        <w:rPr>
          <w:rFonts w:hint="eastAsia"/>
          <w:sz w:val="28"/>
        </w:rPr>
        <w:t>六</w:t>
      </w:r>
      <w:r>
        <w:rPr>
          <w:sz w:val="28"/>
        </w:rPr>
        <w:t>批国家级示范区</w:t>
      </w:r>
      <w:r>
        <w:rPr>
          <w:rFonts w:hint="eastAsia"/>
          <w:sz w:val="28"/>
        </w:rPr>
        <w:t>。</w:t>
      </w:r>
    </w:p>
    <w:p w:rsidR="00000000" w:rsidRDefault="00672198">
      <w:pPr>
        <w:ind w:firstLineChars="200" w:firstLine="560"/>
        <w:rPr>
          <w:sz w:val="28"/>
        </w:rPr>
      </w:pPr>
      <w:r>
        <w:rPr>
          <w:sz w:val="28"/>
        </w:rPr>
        <w:t>钦州市海洋牧场建设</w:t>
      </w:r>
      <w:r>
        <w:rPr>
          <w:rFonts w:hint="eastAsia"/>
          <w:sz w:val="28"/>
        </w:rPr>
        <w:t>进展明显，但总体上</w:t>
      </w:r>
      <w:r>
        <w:rPr>
          <w:sz w:val="28"/>
        </w:rPr>
        <w:t>仍处于起步阶段，存在投入不足、整体规模偏小等问题，与防城港市和北海市相比，还存在很大差距。因此，</w:t>
      </w:r>
      <w:r>
        <w:rPr>
          <w:rFonts w:hint="eastAsia"/>
          <w:sz w:val="28"/>
        </w:rPr>
        <w:t>科学规划和高质量</w:t>
      </w:r>
      <w:r>
        <w:rPr>
          <w:sz w:val="28"/>
        </w:rPr>
        <w:t>建设钦州市海洋牧场，是落实钦州市委市政府关于发展海洋牧场要求的紧迫需要，是建设广西</w:t>
      </w:r>
      <w:r>
        <w:rPr>
          <w:sz w:val="28"/>
        </w:rPr>
        <w:t>“</w:t>
      </w:r>
      <w:r>
        <w:rPr>
          <w:sz w:val="28"/>
        </w:rPr>
        <w:t>海洋经济强区</w:t>
      </w:r>
      <w:r>
        <w:rPr>
          <w:sz w:val="28"/>
        </w:rPr>
        <w:t>”</w:t>
      </w:r>
      <w:r>
        <w:rPr>
          <w:sz w:val="28"/>
        </w:rPr>
        <w:t>、钦州</w:t>
      </w:r>
      <w:r>
        <w:rPr>
          <w:sz w:val="28"/>
        </w:rPr>
        <w:t>“</w:t>
      </w:r>
      <w:r>
        <w:rPr>
          <w:sz w:val="28"/>
        </w:rPr>
        <w:t>海洋经济强市</w:t>
      </w:r>
      <w:r>
        <w:rPr>
          <w:sz w:val="28"/>
        </w:rPr>
        <w:t>”</w:t>
      </w:r>
      <w:r>
        <w:rPr>
          <w:sz w:val="28"/>
        </w:rPr>
        <w:t>，建设广西</w:t>
      </w:r>
      <w:r>
        <w:rPr>
          <w:sz w:val="28"/>
        </w:rPr>
        <w:t>“</w:t>
      </w:r>
      <w:r>
        <w:rPr>
          <w:sz w:val="28"/>
        </w:rPr>
        <w:t>美丽广西</w:t>
      </w:r>
      <w:r>
        <w:rPr>
          <w:sz w:val="28"/>
        </w:rPr>
        <w:t>”</w:t>
      </w:r>
      <w:r>
        <w:rPr>
          <w:sz w:val="28"/>
        </w:rPr>
        <w:t>、</w:t>
      </w:r>
      <w:r>
        <w:rPr>
          <w:sz w:val="28"/>
        </w:rPr>
        <w:t>“</w:t>
      </w:r>
      <w:r>
        <w:rPr>
          <w:sz w:val="28"/>
        </w:rPr>
        <w:t>蓝色港湾</w:t>
      </w:r>
      <w:r>
        <w:rPr>
          <w:sz w:val="28"/>
        </w:rPr>
        <w:t>”</w:t>
      </w:r>
      <w:r>
        <w:rPr>
          <w:sz w:val="28"/>
        </w:rPr>
        <w:t>、</w:t>
      </w:r>
      <w:r>
        <w:rPr>
          <w:sz w:val="28"/>
        </w:rPr>
        <w:t>“</w:t>
      </w:r>
      <w:r>
        <w:rPr>
          <w:sz w:val="28"/>
        </w:rPr>
        <w:t>美丽渔村</w:t>
      </w:r>
      <w:r>
        <w:rPr>
          <w:sz w:val="28"/>
        </w:rPr>
        <w:t>”</w:t>
      </w:r>
      <w:r>
        <w:rPr>
          <w:sz w:val="28"/>
        </w:rPr>
        <w:t>，促进人与自然和谐发展的必要举措。</w:t>
      </w:r>
    </w:p>
    <w:p w:rsidR="00000000" w:rsidRDefault="00672198">
      <w:pPr>
        <w:pStyle w:val="2"/>
        <w:spacing w:line="415" w:lineRule="auto"/>
        <w:jc w:val="center"/>
        <w:rPr>
          <w:rFonts w:ascii="Times New Roman" w:hAnsi="Times New Roman"/>
        </w:rPr>
      </w:pPr>
      <w:r>
        <w:rPr>
          <w:rFonts w:ascii="Times New Roman" w:hAnsi="Times New Roman"/>
          <w:sz w:val="28"/>
        </w:rPr>
        <w:br w:type="page"/>
      </w:r>
      <w:bookmarkStart w:id="11" w:name="_Toc72051584"/>
      <w:r>
        <w:rPr>
          <w:rFonts w:ascii="Times New Roman" w:hAnsi="Times New Roman"/>
        </w:rPr>
        <w:lastRenderedPageBreak/>
        <w:t>第二节</w:t>
      </w:r>
      <w:r>
        <w:rPr>
          <w:rFonts w:ascii="Times New Roman" w:hAnsi="Times New Roman"/>
        </w:rPr>
        <w:t xml:space="preserve">  </w:t>
      </w:r>
      <w:r>
        <w:rPr>
          <w:rFonts w:ascii="Times New Roman" w:hAnsi="Times New Roman"/>
        </w:rPr>
        <w:t>可行性</w:t>
      </w:r>
      <w:bookmarkEnd w:id="11"/>
    </w:p>
    <w:p w:rsidR="00000000" w:rsidRDefault="00672198">
      <w:pPr>
        <w:spacing w:beforeLines="50" w:afterLines="50"/>
        <w:ind w:firstLineChars="200" w:firstLine="562"/>
        <w:rPr>
          <w:b/>
          <w:sz w:val="28"/>
        </w:rPr>
      </w:pPr>
      <w:r>
        <w:rPr>
          <w:b/>
          <w:sz w:val="28"/>
        </w:rPr>
        <w:t>一、自然条件优</w:t>
      </w:r>
      <w:r>
        <w:rPr>
          <w:rFonts w:hint="eastAsia"/>
          <w:b/>
          <w:sz w:val="28"/>
        </w:rPr>
        <w:t>越</w:t>
      </w:r>
    </w:p>
    <w:p w:rsidR="00000000" w:rsidRDefault="00672198">
      <w:pPr>
        <w:ind w:firstLineChars="200" w:firstLine="560"/>
        <w:rPr>
          <w:sz w:val="28"/>
        </w:rPr>
      </w:pPr>
      <w:r>
        <w:rPr>
          <w:sz w:val="28"/>
        </w:rPr>
        <w:t>钦州市位于广西北部湾经济区中心地带，是华南经济圈、西南经济圈与东盟经济圈的结合点，与东部、中部、西部相连，是中国走向东盟的前沿城市，海、陆、空交通十分便利，是广西北部湾经济区的交通枢纽</w:t>
      </w:r>
      <w:r>
        <w:rPr>
          <w:sz w:val="28"/>
        </w:rPr>
        <w:t xml:space="preserve"> </w:t>
      </w:r>
      <w:r>
        <w:rPr>
          <w:sz w:val="28"/>
        </w:rPr>
        <w:t>，具有独特的区位优势，钦州湾位于北部湾顶，广西沿海中部，地理位置十分优越，区位优势突出，为钦州海洋渔业的发展提供了良好的条件。</w:t>
      </w:r>
    </w:p>
    <w:p w:rsidR="00000000" w:rsidRDefault="00672198">
      <w:pPr>
        <w:ind w:firstLineChars="200" w:firstLine="560"/>
        <w:rPr>
          <w:sz w:val="28"/>
        </w:rPr>
      </w:pPr>
      <w:r>
        <w:rPr>
          <w:sz w:val="28"/>
        </w:rPr>
        <w:t>钦州地处亚热带，气候温暖，雨量充沛，季风明显，渔业水域滩涂资源丰富。据有关资料，钦州</w:t>
      </w:r>
      <w:r>
        <w:rPr>
          <w:sz w:val="28"/>
        </w:rPr>
        <w:t>市海域</w:t>
      </w:r>
      <w:r>
        <w:rPr>
          <w:sz w:val="28"/>
        </w:rPr>
        <w:t>20m</w:t>
      </w:r>
      <w:r>
        <w:rPr>
          <w:sz w:val="28"/>
        </w:rPr>
        <w:t>等深线内浅海滩涂面积</w:t>
      </w:r>
      <w:r>
        <w:rPr>
          <w:sz w:val="28"/>
        </w:rPr>
        <w:t>19.07</w:t>
      </w:r>
      <w:r>
        <w:rPr>
          <w:sz w:val="28"/>
        </w:rPr>
        <w:t>万公顷，</w:t>
      </w:r>
      <w:r>
        <w:rPr>
          <w:sz w:val="28"/>
        </w:rPr>
        <w:t>10m</w:t>
      </w:r>
      <w:r>
        <w:rPr>
          <w:sz w:val="28"/>
        </w:rPr>
        <w:t>等深线内线海滩涂面积</w:t>
      </w:r>
      <w:r>
        <w:rPr>
          <w:sz w:val="28"/>
        </w:rPr>
        <w:t>8.8</w:t>
      </w:r>
      <w:r>
        <w:rPr>
          <w:sz w:val="28"/>
        </w:rPr>
        <w:t>万公顷，</w:t>
      </w:r>
      <w:r>
        <w:rPr>
          <w:sz w:val="28"/>
        </w:rPr>
        <w:t>5m</w:t>
      </w:r>
      <w:r>
        <w:rPr>
          <w:sz w:val="28"/>
        </w:rPr>
        <w:t>等深线内线海滩涂面积</w:t>
      </w:r>
      <w:r>
        <w:rPr>
          <w:sz w:val="28"/>
        </w:rPr>
        <w:t>4.53</w:t>
      </w:r>
      <w:r>
        <w:rPr>
          <w:sz w:val="28"/>
        </w:rPr>
        <w:t>万公顷。近岸大部分海域海水水质达到</w:t>
      </w:r>
      <w:r>
        <w:rPr>
          <w:sz w:val="28"/>
        </w:rPr>
        <w:t>∏</w:t>
      </w:r>
      <w:r>
        <w:rPr>
          <w:sz w:val="28"/>
        </w:rPr>
        <w:t>类以上标准。境内有</w:t>
      </w:r>
      <w:r>
        <w:rPr>
          <w:sz w:val="28"/>
        </w:rPr>
        <w:t>10</w:t>
      </w:r>
      <w:r>
        <w:rPr>
          <w:sz w:val="28"/>
        </w:rPr>
        <w:t>多条河流注入大海，带来了大量的有机盐和无机盐，水质肥沃，浮游生物资源丰富，有经济鱼、虾、蟹、贝类</w:t>
      </w:r>
      <w:r>
        <w:rPr>
          <w:sz w:val="28"/>
        </w:rPr>
        <w:t>500</w:t>
      </w:r>
      <w:r>
        <w:rPr>
          <w:sz w:val="28"/>
        </w:rPr>
        <w:t>多种，还有种类众多的贝类和其他海产动物、藻类，充分说明了钦州海洋环境本底条件优越，水生生物种类繁多，生物物种多样性极为丰富，发展海洋渔业具有得天独厚的条件。海洋渔业是钦州海洋产业的支柱，多年来保持较高的经济效益，发展速度较快，为钦</w:t>
      </w:r>
      <w:r>
        <w:rPr>
          <w:sz w:val="28"/>
        </w:rPr>
        <w:t>州海洋粮食和肉类蛋白的生产提供了良好的基础，为丰富人民的饮食结构做出了巨大的贡献。</w:t>
      </w:r>
    </w:p>
    <w:p w:rsidR="00000000" w:rsidRDefault="00672198">
      <w:pPr>
        <w:spacing w:beforeLines="50" w:afterLines="50"/>
        <w:ind w:firstLineChars="200" w:firstLine="562"/>
        <w:rPr>
          <w:b/>
          <w:sz w:val="28"/>
        </w:rPr>
      </w:pPr>
      <w:r>
        <w:rPr>
          <w:b/>
          <w:sz w:val="28"/>
        </w:rPr>
        <w:t>二、政府</w:t>
      </w:r>
      <w:r>
        <w:rPr>
          <w:rFonts w:hint="eastAsia"/>
          <w:b/>
          <w:sz w:val="28"/>
        </w:rPr>
        <w:t>和</w:t>
      </w:r>
      <w:r>
        <w:rPr>
          <w:b/>
          <w:sz w:val="28"/>
        </w:rPr>
        <w:t>群众</w:t>
      </w:r>
      <w:r>
        <w:rPr>
          <w:rFonts w:hint="eastAsia"/>
          <w:b/>
          <w:sz w:val="28"/>
        </w:rPr>
        <w:t>支持</w:t>
      </w:r>
    </w:p>
    <w:p w:rsidR="00000000" w:rsidRDefault="00672198">
      <w:pPr>
        <w:ind w:firstLineChars="200" w:firstLine="560"/>
        <w:rPr>
          <w:sz w:val="28"/>
        </w:rPr>
      </w:pPr>
      <w:r>
        <w:rPr>
          <w:sz w:val="28"/>
        </w:rPr>
        <w:lastRenderedPageBreak/>
        <w:t>国家、广西壮族自治区和钦州市委、市政府高度重视海洋渔业资源养护和海洋渔业发展工作。</w:t>
      </w:r>
      <w:r>
        <w:rPr>
          <w:sz w:val="28"/>
        </w:rPr>
        <w:t>2014</w:t>
      </w:r>
      <w:r>
        <w:rPr>
          <w:sz w:val="28"/>
        </w:rPr>
        <w:t>年发布的《广西壮族自治区人民政府关于促进现代渔业跨越发展的意见》（桂政发〔</w:t>
      </w:r>
      <w:r>
        <w:rPr>
          <w:sz w:val="28"/>
        </w:rPr>
        <w:t>2014</w:t>
      </w:r>
      <w:r>
        <w:rPr>
          <w:sz w:val="28"/>
        </w:rPr>
        <w:t>〕</w:t>
      </w:r>
      <w:r>
        <w:rPr>
          <w:sz w:val="28"/>
        </w:rPr>
        <w:t>39</w:t>
      </w:r>
      <w:r>
        <w:rPr>
          <w:sz w:val="28"/>
        </w:rPr>
        <w:t>号）着重强调扩大人工鱼礁建设规模、加快推进海洋牧场建设、加大渔业资源增殖放流力度等渔业资源养护的措施。</w:t>
      </w:r>
    </w:p>
    <w:p w:rsidR="00000000" w:rsidRDefault="00672198">
      <w:pPr>
        <w:ind w:firstLineChars="200" w:firstLine="560"/>
        <w:rPr>
          <w:sz w:val="28"/>
        </w:rPr>
      </w:pPr>
      <w:r>
        <w:rPr>
          <w:sz w:val="28"/>
        </w:rPr>
        <w:t>2003</w:t>
      </w:r>
      <w:r>
        <w:rPr>
          <w:sz w:val="28"/>
        </w:rPr>
        <w:t>年，在制订《广西沿海人工鱼礁建设规划（</w:t>
      </w:r>
      <w:r>
        <w:rPr>
          <w:sz w:val="28"/>
        </w:rPr>
        <w:t>2003-2010</w:t>
      </w:r>
      <w:r>
        <w:rPr>
          <w:sz w:val="28"/>
        </w:rPr>
        <w:t>）》工作中，南海水产研究所开展了海上现场考察，取得了一批第一手</w:t>
      </w:r>
      <w:r>
        <w:rPr>
          <w:sz w:val="28"/>
        </w:rPr>
        <w:t>科学数据；同时还组织了社会调查，到北海、钦州和防城三个市沿海，深入渔村召开干部和渔民座谈会，收集当地渔业现状的有关资料和了解群众对建设人工鱼礁的认识，征求对选划该地区重点礁区的意见。调查发现，广西沿海毕竟是一个有建设人工鱼礁传统的地区，所以调查人员所到之处，渔业干部和渔民对投放人工鱼礁的做法都表示积极支持；对国家将要采取有效措施保护近海生态环境有一定的认识和理解，特别对电、毒、炸鱼行为深恶痛绝，在礁区的选划和对鱼礁区建成后的管理问题等都提供了许多宝贵意见。可见，在钦州市海域开展人工鱼礁建设具有广泛的群众基础</w:t>
      </w:r>
      <w:r>
        <w:rPr>
          <w:sz w:val="28"/>
        </w:rPr>
        <w:t>。</w:t>
      </w:r>
    </w:p>
    <w:p w:rsidR="00000000" w:rsidRDefault="00672198">
      <w:pPr>
        <w:ind w:firstLineChars="200" w:firstLine="560"/>
        <w:rPr>
          <w:sz w:val="28"/>
        </w:rPr>
      </w:pPr>
      <w:r>
        <w:rPr>
          <w:sz w:val="28"/>
        </w:rPr>
        <w:t>长期以来，包括钦州市在内的广西壮族自治区的人工鱼礁和海洋牧场建设等渔业资源养护工作得到各级领导重视，相关行业、各方群众大力支持。建设海洋牧场是钦州市沿海广大渔民群众的愿望，建设好海洋牧场，将有效地促进海洋生态环境和渔业资源的恢复，让广大渔民能捕获到更多、更好的渔获种类。广西区海洋牧场建设得到沿海广大渔民群众和社会各界的支持和拥护。</w:t>
      </w:r>
    </w:p>
    <w:p w:rsidR="00000000" w:rsidRDefault="00672198">
      <w:pPr>
        <w:spacing w:beforeLines="50" w:afterLines="50"/>
        <w:ind w:firstLineChars="200" w:firstLine="562"/>
        <w:rPr>
          <w:b/>
          <w:sz w:val="28"/>
        </w:rPr>
      </w:pPr>
      <w:r>
        <w:rPr>
          <w:b/>
          <w:sz w:val="28"/>
        </w:rPr>
        <w:lastRenderedPageBreak/>
        <w:t>三、</w:t>
      </w:r>
      <w:r>
        <w:rPr>
          <w:rFonts w:hint="eastAsia"/>
          <w:b/>
          <w:sz w:val="28"/>
        </w:rPr>
        <w:t>建设和管理基础</w:t>
      </w:r>
      <w:r>
        <w:rPr>
          <w:b/>
          <w:sz w:val="28"/>
        </w:rPr>
        <w:t>良好</w:t>
      </w:r>
    </w:p>
    <w:p w:rsidR="00000000" w:rsidRDefault="00672198">
      <w:pPr>
        <w:ind w:firstLineChars="200" w:firstLine="560"/>
        <w:rPr>
          <w:sz w:val="28"/>
        </w:rPr>
      </w:pPr>
      <w:r>
        <w:rPr>
          <w:sz w:val="28"/>
        </w:rPr>
        <w:t>以改善海域生态环境、增殖渔业资源为目标的人工鱼礁建设，以恢复资源数量、改善资源结构为目标的增殖放流，是海洋牧场建设的重要基础。</w:t>
      </w:r>
    </w:p>
    <w:p w:rsidR="00000000" w:rsidRDefault="00672198">
      <w:pPr>
        <w:ind w:firstLineChars="200" w:firstLine="560"/>
        <w:rPr>
          <w:sz w:val="28"/>
        </w:rPr>
      </w:pPr>
      <w:r>
        <w:rPr>
          <w:sz w:val="28"/>
        </w:rPr>
        <w:t>广西从</w:t>
      </w:r>
      <w:r>
        <w:rPr>
          <w:sz w:val="28"/>
        </w:rPr>
        <w:t>1979</w:t>
      </w:r>
      <w:r>
        <w:rPr>
          <w:sz w:val="28"/>
        </w:rPr>
        <w:t>年开始建</w:t>
      </w:r>
      <w:r>
        <w:rPr>
          <w:sz w:val="28"/>
        </w:rPr>
        <w:t>造和投放人工鱼礁，多年来相关部门领导高度重视，专门成立领导小组和技术小组开展人工鱼礁的设计、建造、投放、管理和效果监测。此外，广西多年来持续开展了大规模人工鱼礁建设等海洋牧场建设工作，建立了较完善的监督管理制度和海洋牧场建设实施机制，积累了丰富的海洋牧场建设经验。</w:t>
      </w:r>
    </w:p>
    <w:p w:rsidR="00000000" w:rsidRDefault="00672198">
      <w:pPr>
        <w:ind w:firstLineChars="200" w:firstLine="560"/>
        <w:rPr>
          <w:rFonts w:hint="eastAsia"/>
          <w:sz w:val="28"/>
        </w:rPr>
      </w:pPr>
      <w:r>
        <w:rPr>
          <w:sz w:val="28"/>
        </w:rPr>
        <w:t>在长期的实践过程中，广西开展了一系列人工鱼礁建设和鱼贝增养殖等海洋牧场相关技术研究，持续加强人工鱼礁建设和鱼贝增养殖的科研队伍、管理队伍建设，已形成了较为系统的人工鱼礁建设和鱼贝增养殖的技术体系和管理体系，人工鱼礁建设和增养殖等方面已取得了良好的</w:t>
      </w:r>
      <w:r>
        <w:rPr>
          <w:sz w:val="28"/>
        </w:rPr>
        <w:t>效果，在科研、建设和管理等方面都取得了大量成就，为本项目海洋牧场的建设创造了非常有利的条件。</w:t>
      </w:r>
    </w:p>
    <w:p w:rsidR="00000000" w:rsidRDefault="00672198">
      <w:pPr>
        <w:ind w:firstLineChars="200" w:firstLine="560"/>
        <w:rPr>
          <w:sz w:val="28"/>
        </w:rPr>
      </w:pPr>
      <w:r>
        <w:rPr>
          <w:sz w:val="28"/>
        </w:rPr>
        <w:t>因此，钦州市海洋牧场建设，既有国内外的经验可借鉴，又有自身的技术基础、经验积累和比较完善的管理体系，为本</w:t>
      </w:r>
      <w:r>
        <w:rPr>
          <w:rFonts w:hint="eastAsia"/>
          <w:sz w:val="28"/>
        </w:rPr>
        <w:t>规划</w:t>
      </w:r>
      <w:r>
        <w:rPr>
          <w:sz w:val="28"/>
        </w:rPr>
        <w:t>的顺利</w:t>
      </w:r>
      <w:r>
        <w:rPr>
          <w:rFonts w:hint="eastAsia"/>
          <w:sz w:val="28"/>
        </w:rPr>
        <w:t>实施</w:t>
      </w:r>
      <w:r>
        <w:rPr>
          <w:sz w:val="28"/>
        </w:rPr>
        <w:t>提供了可靠保障。</w:t>
      </w:r>
    </w:p>
    <w:p w:rsidR="00000000" w:rsidRDefault="00672198">
      <w:pPr>
        <w:ind w:firstLineChars="200" w:firstLine="560"/>
        <w:rPr>
          <w:sz w:val="28"/>
        </w:rPr>
      </w:pPr>
    </w:p>
    <w:p w:rsidR="00000000" w:rsidRDefault="00672198">
      <w:pPr>
        <w:pStyle w:val="1"/>
        <w:jc w:val="center"/>
        <w:rPr>
          <w:sz w:val="36"/>
          <w:szCs w:val="36"/>
        </w:rPr>
      </w:pPr>
      <w:bookmarkStart w:id="12" w:name="_Toc72051585"/>
      <w:r>
        <w:rPr>
          <w:sz w:val="36"/>
          <w:szCs w:val="36"/>
        </w:rPr>
        <w:lastRenderedPageBreak/>
        <w:t>第三章</w:t>
      </w:r>
      <w:r>
        <w:rPr>
          <w:sz w:val="36"/>
          <w:szCs w:val="36"/>
        </w:rPr>
        <w:t xml:space="preserve">  </w:t>
      </w:r>
      <w:r>
        <w:rPr>
          <w:sz w:val="36"/>
          <w:szCs w:val="36"/>
        </w:rPr>
        <w:t>钦州市海</w:t>
      </w:r>
      <w:bookmarkEnd w:id="5"/>
      <w:r>
        <w:rPr>
          <w:sz w:val="36"/>
          <w:szCs w:val="36"/>
        </w:rPr>
        <w:t>洋牧场建设条件</w:t>
      </w:r>
      <w:bookmarkEnd w:id="12"/>
    </w:p>
    <w:p w:rsidR="00000000" w:rsidRDefault="00672198">
      <w:pPr>
        <w:pStyle w:val="2"/>
        <w:spacing w:line="415" w:lineRule="auto"/>
        <w:jc w:val="center"/>
        <w:rPr>
          <w:rFonts w:ascii="Times New Roman" w:hAnsi="Times New Roman"/>
        </w:rPr>
      </w:pPr>
      <w:bookmarkStart w:id="13" w:name="_Toc72051586"/>
      <w:bookmarkStart w:id="14" w:name="_Toc424032056"/>
      <w:r>
        <w:rPr>
          <w:rFonts w:ascii="Times New Roman" w:hAnsi="Times New Roman"/>
        </w:rPr>
        <w:t>第一节</w:t>
      </w:r>
      <w:r>
        <w:rPr>
          <w:rFonts w:ascii="Times New Roman" w:hAnsi="Times New Roman"/>
        </w:rPr>
        <w:t xml:space="preserve">  </w:t>
      </w:r>
      <w:r>
        <w:rPr>
          <w:rFonts w:ascii="Times New Roman" w:hAnsi="Times New Roman"/>
        </w:rPr>
        <w:t>地理区位条件</w:t>
      </w:r>
      <w:bookmarkEnd w:id="13"/>
    </w:p>
    <w:p w:rsidR="00000000" w:rsidRDefault="00672198">
      <w:pPr>
        <w:spacing w:beforeLines="50" w:afterLines="50"/>
        <w:ind w:firstLineChars="200" w:firstLine="562"/>
        <w:rPr>
          <w:b/>
          <w:sz w:val="28"/>
        </w:rPr>
      </w:pPr>
      <w:r>
        <w:rPr>
          <w:b/>
          <w:sz w:val="28"/>
        </w:rPr>
        <w:t>一、地理位置</w:t>
      </w:r>
    </w:p>
    <w:p w:rsidR="00000000" w:rsidRDefault="00672198">
      <w:pPr>
        <w:ind w:firstLineChars="200" w:firstLine="560"/>
        <w:rPr>
          <w:sz w:val="28"/>
        </w:rPr>
      </w:pPr>
      <w:r>
        <w:rPr>
          <w:sz w:val="28"/>
        </w:rPr>
        <w:t>钦州市陆域地理位置为北纬</w:t>
      </w:r>
      <w:r>
        <w:rPr>
          <w:sz w:val="28"/>
        </w:rPr>
        <w:t>21°35′</w:t>
      </w:r>
      <w:r>
        <w:rPr>
          <w:sz w:val="28"/>
        </w:rPr>
        <w:t>至</w:t>
      </w:r>
      <w:r>
        <w:rPr>
          <w:sz w:val="28"/>
        </w:rPr>
        <w:t>22°41′</w:t>
      </w:r>
      <w:r>
        <w:rPr>
          <w:sz w:val="28"/>
        </w:rPr>
        <w:t>，东经</w:t>
      </w:r>
      <w:r>
        <w:rPr>
          <w:sz w:val="28"/>
        </w:rPr>
        <w:t>107°27′</w:t>
      </w:r>
      <w:r>
        <w:rPr>
          <w:sz w:val="28"/>
        </w:rPr>
        <w:t>至</w:t>
      </w:r>
      <w:r>
        <w:rPr>
          <w:sz w:val="28"/>
        </w:rPr>
        <w:t>109°56′</w:t>
      </w:r>
      <w:r>
        <w:rPr>
          <w:sz w:val="28"/>
        </w:rPr>
        <w:t>之间。行政辖区包括灵山县、浦北县、钦南区、钦北区、钦州港经济开发区、三娘湾旅游管理区。</w:t>
      </w:r>
    </w:p>
    <w:p w:rsidR="00000000" w:rsidRDefault="00672198">
      <w:pPr>
        <w:ind w:firstLineChars="200" w:firstLine="560"/>
        <w:rPr>
          <w:sz w:val="28"/>
        </w:rPr>
      </w:pPr>
      <w:r>
        <w:rPr>
          <w:sz w:val="28"/>
        </w:rPr>
        <w:t>钦州市位于广西南部沿海，濒临我国南</w:t>
      </w:r>
      <w:r>
        <w:rPr>
          <w:sz w:val="28"/>
        </w:rPr>
        <w:t>海北部湾，东南与北海市相接，东部与玉林市交界，西部与防城港市毗邻，北部与南宁市、贵港市接壤。</w:t>
      </w:r>
    </w:p>
    <w:p w:rsidR="00000000" w:rsidRDefault="00672198">
      <w:pPr>
        <w:ind w:firstLineChars="200" w:firstLine="560"/>
        <w:rPr>
          <w:sz w:val="28"/>
        </w:rPr>
      </w:pPr>
      <w:r>
        <w:rPr>
          <w:sz w:val="28"/>
        </w:rPr>
        <w:t>早在</w:t>
      </w:r>
      <w:r>
        <w:rPr>
          <w:sz w:val="28"/>
        </w:rPr>
        <w:t>1900</w:t>
      </w:r>
      <w:r>
        <w:rPr>
          <w:sz w:val="28"/>
        </w:rPr>
        <w:t>多年前，三娘湾就是</w:t>
      </w:r>
      <w:r>
        <w:rPr>
          <w:sz w:val="28"/>
        </w:rPr>
        <w:t>“</w:t>
      </w:r>
      <w:r>
        <w:rPr>
          <w:sz w:val="28"/>
        </w:rPr>
        <w:t>海上丝绸之路</w:t>
      </w:r>
      <w:r>
        <w:rPr>
          <w:sz w:val="28"/>
        </w:rPr>
        <w:t>”</w:t>
      </w:r>
      <w:r>
        <w:rPr>
          <w:sz w:val="28"/>
        </w:rPr>
        <w:t>的必经港口，地理位置十分重要，曾有过</w:t>
      </w:r>
      <w:r>
        <w:rPr>
          <w:sz w:val="28"/>
        </w:rPr>
        <w:t>“</w:t>
      </w:r>
      <w:r>
        <w:rPr>
          <w:sz w:val="28"/>
        </w:rPr>
        <w:t>万船聚散</w:t>
      </w:r>
      <w:r>
        <w:rPr>
          <w:sz w:val="28"/>
        </w:rPr>
        <w:t>”</w:t>
      </w:r>
      <w:r>
        <w:rPr>
          <w:sz w:val="28"/>
        </w:rPr>
        <w:t>的辉煌，容纳着浙江、福建、广东、海南和越南等地的商客渔民。</w:t>
      </w:r>
    </w:p>
    <w:p w:rsidR="00000000" w:rsidRDefault="00672198">
      <w:pPr>
        <w:spacing w:beforeLines="50" w:afterLines="50"/>
        <w:ind w:firstLineChars="200" w:firstLine="562"/>
        <w:rPr>
          <w:b/>
          <w:sz w:val="28"/>
        </w:rPr>
      </w:pPr>
      <w:r>
        <w:rPr>
          <w:b/>
          <w:sz w:val="28"/>
        </w:rPr>
        <w:t>二、区位条件</w:t>
      </w:r>
    </w:p>
    <w:p w:rsidR="00000000" w:rsidRDefault="00672198">
      <w:pPr>
        <w:ind w:firstLineChars="200" w:firstLine="560"/>
        <w:rPr>
          <w:sz w:val="28"/>
        </w:rPr>
      </w:pPr>
      <w:r>
        <w:rPr>
          <w:sz w:val="28"/>
        </w:rPr>
        <w:t>钦州市地理位置优越，地处广西南部沿海，南临北部湾和南中国海，位于中国西南经济圈、华南经济圈、东盟经济圈的结合部，背靠大西南，东邻粤港澳，面向东南亚。同时，钦州市还处于南宁、北海、钦州、防城港一小时经济圈的中心位置，具有得天独厚的区位优势和地缘优势，是</w:t>
      </w:r>
      <w:r>
        <w:rPr>
          <w:sz w:val="28"/>
        </w:rPr>
        <w:t>大西南最便捷的出海通道，是带动广西乃至西南地区的全方位对外开放和经济全面发展的龙头，是中国与东南亚地区乃至亚太地区经济合作的重要桥梁。</w:t>
      </w:r>
    </w:p>
    <w:p w:rsidR="00000000" w:rsidRDefault="00672198">
      <w:pPr>
        <w:ind w:firstLineChars="200" w:firstLine="560"/>
        <w:rPr>
          <w:sz w:val="28"/>
        </w:rPr>
      </w:pPr>
      <w:r>
        <w:rPr>
          <w:sz w:val="28"/>
        </w:rPr>
        <w:lastRenderedPageBreak/>
        <w:t>三娘湾旅游管理区地理坐标为东经</w:t>
      </w:r>
      <w:r>
        <w:rPr>
          <w:sz w:val="28"/>
        </w:rPr>
        <w:t>108°41′</w:t>
      </w:r>
      <w:r>
        <w:rPr>
          <w:sz w:val="28"/>
        </w:rPr>
        <w:t>～</w:t>
      </w:r>
      <w:r>
        <w:rPr>
          <w:sz w:val="28"/>
        </w:rPr>
        <w:t>108°46′</w:t>
      </w:r>
      <w:r>
        <w:rPr>
          <w:sz w:val="28"/>
        </w:rPr>
        <w:t>，北纬</w:t>
      </w:r>
      <w:r>
        <w:rPr>
          <w:sz w:val="28"/>
        </w:rPr>
        <w:t>21°35′</w:t>
      </w:r>
      <w:r>
        <w:rPr>
          <w:sz w:val="28"/>
        </w:rPr>
        <w:t>～</w:t>
      </w:r>
      <w:r>
        <w:rPr>
          <w:sz w:val="28"/>
        </w:rPr>
        <w:t>21°40′</w:t>
      </w:r>
      <w:r>
        <w:rPr>
          <w:sz w:val="28"/>
        </w:rPr>
        <w:t>，地处广西南部钦州湾，东与北海隔海相望，南临北部湾海域，西与防城港相邻，是广西沿海</w:t>
      </w:r>
      <w:r>
        <w:rPr>
          <w:sz w:val="28"/>
        </w:rPr>
        <w:t>“</w:t>
      </w:r>
      <w:r>
        <w:rPr>
          <w:sz w:val="28"/>
        </w:rPr>
        <w:t>金三角</w:t>
      </w:r>
      <w:r>
        <w:rPr>
          <w:sz w:val="28"/>
        </w:rPr>
        <w:t>”</w:t>
      </w:r>
      <w:r>
        <w:rPr>
          <w:sz w:val="28"/>
        </w:rPr>
        <w:t>的中心，具有沿海和沿边的区位优势，距钦州市</w:t>
      </w:r>
      <w:r>
        <w:rPr>
          <w:sz w:val="28"/>
        </w:rPr>
        <w:t>40km</w:t>
      </w:r>
      <w:r>
        <w:rPr>
          <w:sz w:val="28"/>
        </w:rPr>
        <w:t>，南宁市</w:t>
      </w:r>
      <w:r>
        <w:rPr>
          <w:sz w:val="28"/>
        </w:rPr>
        <w:t>120km</w:t>
      </w:r>
      <w:r>
        <w:rPr>
          <w:sz w:val="28"/>
        </w:rPr>
        <w:t>，北海市</w:t>
      </w:r>
      <w:r>
        <w:rPr>
          <w:sz w:val="28"/>
        </w:rPr>
        <w:t>91km</w:t>
      </w:r>
      <w:r>
        <w:rPr>
          <w:sz w:val="28"/>
        </w:rPr>
        <w:t>，防城港市</w:t>
      </w:r>
      <w:r>
        <w:rPr>
          <w:sz w:val="28"/>
        </w:rPr>
        <w:t>61km</w:t>
      </w:r>
      <w:r>
        <w:rPr>
          <w:sz w:val="28"/>
        </w:rPr>
        <w:t>，越南芒街</w:t>
      </w:r>
      <w:r>
        <w:rPr>
          <w:sz w:val="28"/>
        </w:rPr>
        <w:t>100km</w:t>
      </w:r>
      <w:r>
        <w:rPr>
          <w:sz w:val="28"/>
        </w:rPr>
        <w:t>。水路方面，丝萝渔港码头与北海港、涠洲岛、防城港、钦州港、企沙港、越南</w:t>
      </w:r>
      <w:r>
        <w:rPr>
          <w:sz w:val="28"/>
        </w:rPr>
        <w:t>下龙湾等都有航线连通。全区交通十分便捷。</w:t>
      </w:r>
    </w:p>
    <w:p w:rsidR="00000000" w:rsidRDefault="00672198">
      <w:pPr>
        <w:pStyle w:val="2"/>
        <w:spacing w:line="415" w:lineRule="auto"/>
        <w:jc w:val="center"/>
        <w:rPr>
          <w:rFonts w:ascii="Times New Roman" w:hAnsi="Times New Roman"/>
        </w:rPr>
      </w:pPr>
      <w:bookmarkStart w:id="15" w:name="_Toc424032059"/>
      <w:bookmarkStart w:id="16" w:name="_Toc72051587"/>
      <w:r>
        <w:rPr>
          <w:rFonts w:ascii="Times New Roman" w:hAnsi="Times New Roman"/>
        </w:rPr>
        <w:t>第二节</w:t>
      </w:r>
      <w:r>
        <w:rPr>
          <w:rFonts w:ascii="Times New Roman" w:hAnsi="Times New Roman"/>
        </w:rPr>
        <w:t xml:space="preserve">  </w:t>
      </w:r>
      <w:r>
        <w:rPr>
          <w:rFonts w:ascii="Times New Roman" w:hAnsi="Times New Roman"/>
        </w:rPr>
        <w:t>社会</w:t>
      </w:r>
      <w:bookmarkEnd w:id="15"/>
      <w:r>
        <w:rPr>
          <w:rFonts w:ascii="Times New Roman" w:hAnsi="Times New Roman"/>
        </w:rPr>
        <w:t>环境条件</w:t>
      </w:r>
      <w:bookmarkEnd w:id="16"/>
    </w:p>
    <w:p w:rsidR="00000000" w:rsidRDefault="00672198">
      <w:pPr>
        <w:ind w:firstLine="480"/>
        <w:rPr>
          <w:sz w:val="28"/>
        </w:rPr>
      </w:pPr>
      <w:r>
        <w:rPr>
          <w:sz w:val="28"/>
        </w:rPr>
        <w:t>钦州市现辖二县</w:t>
      </w:r>
      <w:r>
        <w:rPr>
          <w:rFonts w:hint="eastAsia"/>
          <w:sz w:val="28"/>
        </w:rPr>
        <w:t>二</w:t>
      </w:r>
      <w:r>
        <w:rPr>
          <w:sz w:val="28"/>
        </w:rPr>
        <w:t>区，即灵山县、浦北县、钦南区、钦北区。钦州市有十多个民族居住在各区县。</w:t>
      </w:r>
      <w:r>
        <w:rPr>
          <w:rFonts w:hint="eastAsia"/>
          <w:sz w:val="28"/>
        </w:rPr>
        <w:t>据第七次全国人口普查，钦州市常住人口为</w:t>
      </w:r>
      <w:r>
        <w:rPr>
          <w:rFonts w:hint="eastAsia"/>
          <w:sz w:val="28"/>
        </w:rPr>
        <w:t>3302238</w:t>
      </w:r>
      <w:r>
        <w:rPr>
          <w:rFonts w:hint="eastAsia"/>
          <w:sz w:val="28"/>
        </w:rPr>
        <w:t>人。</w:t>
      </w:r>
    </w:p>
    <w:p w:rsidR="00000000" w:rsidRDefault="00672198">
      <w:pPr>
        <w:ind w:firstLine="480"/>
        <w:rPr>
          <w:rFonts w:hint="eastAsia"/>
          <w:sz w:val="28"/>
        </w:rPr>
      </w:pPr>
      <w:r>
        <w:rPr>
          <w:sz w:val="28"/>
        </w:rPr>
        <w:t>据《</w:t>
      </w:r>
      <w:r>
        <w:rPr>
          <w:rFonts w:hint="eastAsia"/>
          <w:sz w:val="28"/>
        </w:rPr>
        <w:t>政府工作报告—</w:t>
      </w:r>
      <w:r>
        <w:rPr>
          <w:rFonts w:hint="eastAsia"/>
          <w:sz w:val="28"/>
        </w:rPr>
        <w:t>2021</w:t>
      </w:r>
      <w:r>
        <w:rPr>
          <w:rFonts w:hint="eastAsia"/>
          <w:sz w:val="28"/>
        </w:rPr>
        <w:t>年</w:t>
      </w:r>
      <w:r>
        <w:rPr>
          <w:rFonts w:hint="eastAsia"/>
          <w:sz w:val="28"/>
        </w:rPr>
        <w:t>4</w:t>
      </w:r>
      <w:r>
        <w:rPr>
          <w:rFonts w:hint="eastAsia"/>
          <w:sz w:val="28"/>
        </w:rPr>
        <w:t>月</w:t>
      </w:r>
      <w:r>
        <w:rPr>
          <w:rFonts w:hint="eastAsia"/>
          <w:sz w:val="28"/>
        </w:rPr>
        <w:t>8</w:t>
      </w:r>
      <w:r>
        <w:rPr>
          <w:rFonts w:hint="eastAsia"/>
          <w:sz w:val="28"/>
        </w:rPr>
        <w:t>日在钦州市第五届人民代表大会第八次会议上</w:t>
      </w:r>
      <w:r>
        <w:rPr>
          <w:sz w:val="28"/>
        </w:rPr>
        <w:t>》，</w:t>
      </w:r>
      <w:r>
        <w:rPr>
          <w:rFonts w:hint="eastAsia"/>
          <w:sz w:val="28"/>
        </w:rPr>
        <w:t>全年地区生产总值增长</w:t>
      </w:r>
      <w:r>
        <w:rPr>
          <w:rFonts w:hint="eastAsia"/>
          <w:sz w:val="28"/>
        </w:rPr>
        <w:t>2.6%</w:t>
      </w:r>
      <w:r>
        <w:rPr>
          <w:rFonts w:hint="eastAsia"/>
          <w:sz w:val="28"/>
        </w:rPr>
        <w:t>；财政收入增长</w:t>
      </w:r>
      <w:r>
        <w:rPr>
          <w:rFonts w:hint="eastAsia"/>
          <w:sz w:val="28"/>
        </w:rPr>
        <w:t>7.3%</w:t>
      </w:r>
      <w:r>
        <w:rPr>
          <w:rFonts w:hint="eastAsia"/>
          <w:sz w:val="28"/>
        </w:rPr>
        <w:t>；固定资产投资增长</w:t>
      </w:r>
      <w:r>
        <w:rPr>
          <w:rFonts w:hint="eastAsia"/>
          <w:sz w:val="28"/>
        </w:rPr>
        <w:t>11.8%</w:t>
      </w:r>
      <w:r>
        <w:rPr>
          <w:rFonts w:hint="eastAsia"/>
          <w:sz w:val="28"/>
        </w:rPr>
        <w:t>；社会消费品零售总额增长</w:t>
      </w:r>
      <w:r>
        <w:rPr>
          <w:rFonts w:hint="eastAsia"/>
          <w:sz w:val="28"/>
        </w:rPr>
        <w:t>0.3%</w:t>
      </w:r>
      <w:r>
        <w:rPr>
          <w:rFonts w:hint="eastAsia"/>
          <w:sz w:val="28"/>
        </w:rPr>
        <w:t>；进出口总额增长</w:t>
      </w:r>
      <w:r>
        <w:rPr>
          <w:rFonts w:hint="eastAsia"/>
          <w:sz w:val="28"/>
        </w:rPr>
        <w:t>6.5%</w:t>
      </w:r>
      <w:r>
        <w:rPr>
          <w:rFonts w:hint="eastAsia"/>
          <w:sz w:val="28"/>
        </w:rPr>
        <w:t>；港口货物吞吐量增长</w:t>
      </w:r>
      <w:r>
        <w:rPr>
          <w:rFonts w:hint="eastAsia"/>
          <w:sz w:val="28"/>
        </w:rPr>
        <w:t>14.4%</w:t>
      </w:r>
      <w:r>
        <w:rPr>
          <w:rFonts w:hint="eastAsia"/>
          <w:sz w:val="28"/>
        </w:rPr>
        <w:t>，集装箱吞吐量增长</w:t>
      </w:r>
      <w:r>
        <w:rPr>
          <w:rFonts w:hint="eastAsia"/>
          <w:sz w:val="28"/>
        </w:rPr>
        <w:t>31%</w:t>
      </w:r>
      <w:r>
        <w:rPr>
          <w:rFonts w:hint="eastAsia"/>
          <w:sz w:val="28"/>
        </w:rPr>
        <w:t>；居民人均可支配收入增长</w:t>
      </w:r>
      <w:r>
        <w:rPr>
          <w:rFonts w:hint="eastAsia"/>
          <w:sz w:val="28"/>
        </w:rPr>
        <w:t>6.7%</w:t>
      </w:r>
      <w:r>
        <w:rPr>
          <w:rFonts w:hint="eastAsia"/>
          <w:sz w:val="28"/>
        </w:rPr>
        <w:t>；城</w:t>
      </w:r>
      <w:r>
        <w:rPr>
          <w:rFonts w:hint="eastAsia"/>
          <w:sz w:val="28"/>
        </w:rPr>
        <w:t>镇登记失业率</w:t>
      </w:r>
      <w:r>
        <w:rPr>
          <w:rFonts w:hint="eastAsia"/>
          <w:sz w:val="28"/>
        </w:rPr>
        <w:t>2.16%</w:t>
      </w:r>
      <w:r>
        <w:rPr>
          <w:rFonts w:hint="eastAsia"/>
          <w:sz w:val="28"/>
        </w:rPr>
        <w:t>，现行标准下剩余的农村贫困人口全部脱贫。</w:t>
      </w:r>
    </w:p>
    <w:p w:rsidR="00000000" w:rsidRDefault="00672198">
      <w:pPr>
        <w:pStyle w:val="2"/>
        <w:spacing w:line="415" w:lineRule="auto"/>
        <w:jc w:val="center"/>
        <w:rPr>
          <w:rFonts w:ascii="Times New Roman" w:hAnsi="Times New Roman"/>
        </w:rPr>
      </w:pPr>
      <w:bookmarkStart w:id="17" w:name="_Toc72051588"/>
      <w:r>
        <w:rPr>
          <w:rFonts w:ascii="Times New Roman" w:hAnsi="Times New Roman"/>
        </w:rPr>
        <w:t>第三节</w:t>
      </w:r>
      <w:r>
        <w:rPr>
          <w:rFonts w:ascii="Times New Roman" w:hAnsi="Times New Roman"/>
        </w:rPr>
        <w:t xml:space="preserve">  </w:t>
      </w:r>
      <w:bookmarkEnd w:id="14"/>
      <w:r>
        <w:rPr>
          <w:rFonts w:ascii="Times New Roman" w:hAnsi="Times New Roman"/>
        </w:rPr>
        <w:t>海域概况</w:t>
      </w:r>
      <w:bookmarkEnd w:id="17"/>
    </w:p>
    <w:p w:rsidR="00000000" w:rsidRDefault="00672198">
      <w:pPr>
        <w:ind w:firstLineChars="200" w:firstLine="560"/>
        <w:rPr>
          <w:sz w:val="28"/>
        </w:rPr>
      </w:pPr>
      <w:r>
        <w:rPr>
          <w:sz w:val="28"/>
        </w:rPr>
        <w:t>钦州市海岸线长</w:t>
      </w:r>
      <w:r>
        <w:rPr>
          <w:sz w:val="28"/>
        </w:rPr>
        <w:t>562.64km</w:t>
      </w:r>
      <w:r>
        <w:rPr>
          <w:sz w:val="28"/>
        </w:rPr>
        <w:t>，海域面积</w:t>
      </w:r>
      <w:r>
        <w:rPr>
          <w:sz w:val="28"/>
        </w:rPr>
        <w:t>1649km</w:t>
      </w:r>
      <w:r>
        <w:rPr>
          <w:sz w:val="28"/>
          <w:vertAlign w:val="superscript"/>
        </w:rPr>
        <w:t>2</w:t>
      </w:r>
      <w:r>
        <w:rPr>
          <w:sz w:val="28"/>
        </w:rPr>
        <w:t>，有大小岛屿</w:t>
      </w:r>
      <w:r>
        <w:rPr>
          <w:sz w:val="28"/>
        </w:rPr>
        <w:t>294</w:t>
      </w:r>
      <w:r>
        <w:rPr>
          <w:sz w:val="28"/>
        </w:rPr>
        <w:t>个，其中有居民海岛</w:t>
      </w:r>
      <w:r>
        <w:rPr>
          <w:sz w:val="28"/>
        </w:rPr>
        <w:t>6</w:t>
      </w:r>
      <w:r>
        <w:rPr>
          <w:sz w:val="28"/>
        </w:rPr>
        <w:t>个。宜建港岸线长</w:t>
      </w:r>
      <w:r>
        <w:rPr>
          <w:sz w:val="28"/>
        </w:rPr>
        <w:t>86.1km</w:t>
      </w:r>
      <w:r>
        <w:rPr>
          <w:sz w:val="28"/>
        </w:rPr>
        <w:t>，其中深水岸线</w:t>
      </w:r>
      <w:r>
        <w:rPr>
          <w:sz w:val="28"/>
        </w:rPr>
        <w:lastRenderedPageBreak/>
        <w:t>54.5km</w:t>
      </w:r>
      <w:r>
        <w:rPr>
          <w:sz w:val="28"/>
        </w:rPr>
        <w:t>。海洋生物多种多样，近岸</w:t>
      </w:r>
      <w:r>
        <w:rPr>
          <w:sz w:val="28"/>
        </w:rPr>
        <w:t>10m</w:t>
      </w:r>
      <w:r>
        <w:rPr>
          <w:sz w:val="28"/>
        </w:rPr>
        <w:t>等深线内可供养殖面积</w:t>
      </w:r>
      <w:r>
        <w:rPr>
          <w:sz w:val="28"/>
        </w:rPr>
        <w:t>866.7km</w:t>
      </w:r>
      <w:r>
        <w:rPr>
          <w:sz w:val="28"/>
          <w:vertAlign w:val="superscript"/>
        </w:rPr>
        <w:t>2</w:t>
      </w:r>
      <w:r>
        <w:rPr>
          <w:sz w:val="28"/>
        </w:rPr>
        <w:t>，浅海鱼类资源估量年</w:t>
      </w:r>
      <w:r>
        <w:rPr>
          <w:sz w:val="28"/>
        </w:rPr>
        <w:t>4200t</w:t>
      </w:r>
      <w:r>
        <w:rPr>
          <w:sz w:val="28"/>
        </w:rPr>
        <w:t>。</w:t>
      </w:r>
      <w:r>
        <w:rPr>
          <w:sz w:val="28"/>
        </w:rPr>
        <w:t>20m</w:t>
      </w:r>
      <w:r>
        <w:rPr>
          <w:sz w:val="28"/>
        </w:rPr>
        <w:t>等深线内有虾类</w:t>
      </w:r>
      <w:r>
        <w:rPr>
          <w:sz w:val="28"/>
        </w:rPr>
        <w:t>35</w:t>
      </w:r>
      <w:r>
        <w:rPr>
          <w:sz w:val="28"/>
        </w:rPr>
        <w:t>种，蟹类</w:t>
      </w:r>
      <w:r>
        <w:rPr>
          <w:sz w:val="28"/>
        </w:rPr>
        <w:t>191</w:t>
      </w:r>
      <w:r>
        <w:rPr>
          <w:sz w:val="28"/>
        </w:rPr>
        <w:t>种，螺类</w:t>
      </w:r>
      <w:r>
        <w:rPr>
          <w:sz w:val="28"/>
        </w:rPr>
        <w:t>143</w:t>
      </w:r>
      <w:r>
        <w:rPr>
          <w:sz w:val="28"/>
        </w:rPr>
        <w:t>种，贝类</w:t>
      </w:r>
      <w:r>
        <w:rPr>
          <w:sz w:val="28"/>
        </w:rPr>
        <w:t>178</w:t>
      </w:r>
      <w:r>
        <w:rPr>
          <w:sz w:val="28"/>
        </w:rPr>
        <w:t>种，头足类</w:t>
      </w:r>
      <w:r>
        <w:rPr>
          <w:sz w:val="28"/>
        </w:rPr>
        <w:t>17</w:t>
      </w:r>
      <w:r>
        <w:rPr>
          <w:sz w:val="28"/>
        </w:rPr>
        <w:t>种，鱼类</w:t>
      </w:r>
      <w:r>
        <w:rPr>
          <w:sz w:val="28"/>
        </w:rPr>
        <w:t>326</w:t>
      </w:r>
      <w:r>
        <w:rPr>
          <w:sz w:val="28"/>
        </w:rPr>
        <w:t>种，其中主要经济鱼类</w:t>
      </w:r>
      <w:r>
        <w:rPr>
          <w:sz w:val="28"/>
        </w:rPr>
        <w:t>20</w:t>
      </w:r>
      <w:r>
        <w:rPr>
          <w:sz w:val="28"/>
        </w:rPr>
        <w:t>余种。</w:t>
      </w:r>
    </w:p>
    <w:p w:rsidR="00000000" w:rsidRDefault="00672198">
      <w:pPr>
        <w:ind w:firstLineChars="200" w:firstLine="560"/>
        <w:rPr>
          <w:sz w:val="28"/>
        </w:rPr>
      </w:pPr>
      <w:r>
        <w:rPr>
          <w:sz w:val="28"/>
        </w:rPr>
        <w:t>三娘湾地处广西南部钦州湾，一直誉有</w:t>
      </w:r>
      <w:r>
        <w:rPr>
          <w:sz w:val="28"/>
        </w:rPr>
        <w:t>“</w:t>
      </w:r>
      <w:r>
        <w:rPr>
          <w:sz w:val="28"/>
        </w:rPr>
        <w:t>中华白海豚故乡</w:t>
      </w:r>
      <w:r>
        <w:rPr>
          <w:sz w:val="28"/>
        </w:rPr>
        <w:t>”</w:t>
      </w:r>
      <w:r>
        <w:rPr>
          <w:sz w:val="28"/>
        </w:rPr>
        <w:t>的美称</w:t>
      </w:r>
      <w:r>
        <w:rPr>
          <w:sz w:val="28"/>
        </w:rPr>
        <w:t>。东与北海隔海相望，南临北部湾海域，西与防城港毗邻，地理坐标为东经</w:t>
      </w:r>
      <w:r>
        <w:rPr>
          <w:sz w:val="28"/>
        </w:rPr>
        <w:t>108°41′</w:t>
      </w:r>
      <w:r>
        <w:rPr>
          <w:sz w:val="28"/>
        </w:rPr>
        <w:t>～</w:t>
      </w:r>
      <w:r>
        <w:rPr>
          <w:sz w:val="28"/>
        </w:rPr>
        <w:t>108°46′</w:t>
      </w:r>
      <w:r>
        <w:rPr>
          <w:sz w:val="28"/>
        </w:rPr>
        <w:t>，北纬</w:t>
      </w:r>
      <w:r>
        <w:rPr>
          <w:sz w:val="28"/>
        </w:rPr>
        <w:t>21°35′</w:t>
      </w:r>
      <w:r>
        <w:rPr>
          <w:sz w:val="28"/>
        </w:rPr>
        <w:t>～</w:t>
      </w:r>
      <w:r>
        <w:rPr>
          <w:sz w:val="28"/>
        </w:rPr>
        <w:t>21°40′</w:t>
      </w:r>
      <w:r>
        <w:rPr>
          <w:sz w:val="28"/>
        </w:rPr>
        <w:t>。是广西沿海</w:t>
      </w:r>
      <w:r>
        <w:rPr>
          <w:sz w:val="28"/>
        </w:rPr>
        <w:t>“</w:t>
      </w:r>
      <w:r>
        <w:rPr>
          <w:sz w:val="28"/>
        </w:rPr>
        <w:t>金三角</w:t>
      </w:r>
      <w:r>
        <w:rPr>
          <w:sz w:val="28"/>
        </w:rPr>
        <w:t>”</w:t>
      </w:r>
      <w:r>
        <w:rPr>
          <w:sz w:val="28"/>
        </w:rPr>
        <w:t>的中心，具有沿海和沿边的双重区位优势。三娘湾位于广西壮族自治区钦州市犀牛脚镇南海北部湾沿岸，距离钦州市区</w:t>
      </w:r>
      <w:r>
        <w:rPr>
          <w:sz w:val="28"/>
        </w:rPr>
        <w:t>40km</w:t>
      </w:r>
      <w:r>
        <w:rPr>
          <w:sz w:val="28"/>
        </w:rPr>
        <w:t>，钦州港</w:t>
      </w:r>
      <w:r>
        <w:rPr>
          <w:sz w:val="28"/>
        </w:rPr>
        <w:t>22km</w:t>
      </w:r>
      <w:r>
        <w:rPr>
          <w:sz w:val="28"/>
        </w:rPr>
        <w:t>，南宁市</w:t>
      </w:r>
      <w:r>
        <w:rPr>
          <w:sz w:val="28"/>
        </w:rPr>
        <w:t>120km</w:t>
      </w:r>
      <w:r>
        <w:rPr>
          <w:sz w:val="28"/>
        </w:rPr>
        <w:t>，北海市</w:t>
      </w:r>
      <w:r>
        <w:rPr>
          <w:sz w:val="28"/>
        </w:rPr>
        <w:t>91km</w:t>
      </w:r>
      <w:r>
        <w:rPr>
          <w:sz w:val="28"/>
        </w:rPr>
        <w:t>，防城港市</w:t>
      </w:r>
      <w:r>
        <w:rPr>
          <w:sz w:val="28"/>
        </w:rPr>
        <w:t>61km</w:t>
      </w:r>
      <w:r>
        <w:rPr>
          <w:sz w:val="28"/>
        </w:rPr>
        <w:t>，越南芒街</w:t>
      </w:r>
      <w:r>
        <w:rPr>
          <w:sz w:val="28"/>
        </w:rPr>
        <w:t>100km</w:t>
      </w:r>
      <w:r>
        <w:rPr>
          <w:sz w:val="28"/>
        </w:rPr>
        <w:t>，整个三娘湾旅游区总面积</w:t>
      </w:r>
      <w:r>
        <w:rPr>
          <w:sz w:val="28"/>
        </w:rPr>
        <w:t>21km</w:t>
      </w:r>
      <w:r>
        <w:rPr>
          <w:sz w:val="28"/>
          <w:vertAlign w:val="superscript"/>
        </w:rPr>
        <w:t>2</w:t>
      </w:r>
      <w:r>
        <w:rPr>
          <w:sz w:val="28"/>
        </w:rPr>
        <w:t>。</w:t>
      </w:r>
    </w:p>
    <w:p w:rsidR="00000000" w:rsidRDefault="00672198">
      <w:pPr>
        <w:pStyle w:val="2"/>
        <w:spacing w:line="415" w:lineRule="auto"/>
        <w:jc w:val="center"/>
        <w:rPr>
          <w:rFonts w:ascii="Times New Roman" w:hAnsi="Times New Roman"/>
        </w:rPr>
      </w:pPr>
      <w:bookmarkStart w:id="18" w:name="_Toc72051589"/>
      <w:r>
        <w:rPr>
          <w:rFonts w:ascii="Times New Roman" w:hAnsi="Times New Roman"/>
        </w:rPr>
        <w:t>第四节</w:t>
      </w:r>
      <w:r>
        <w:rPr>
          <w:rFonts w:ascii="Times New Roman" w:hAnsi="Times New Roman"/>
        </w:rPr>
        <w:t xml:space="preserve">  </w:t>
      </w:r>
      <w:r>
        <w:rPr>
          <w:rFonts w:ascii="Times New Roman" w:hAnsi="Times New Roman"/>
        </w:rPr>
        <w:t>气候特征</w:t>
      </w:r>
      <w:bookmarkEnd w:id="18"/>
    </w:p>
    <w:p w:rsidR="00000000" w:rsidRDefault="00672198">
      <w:pPr>
        <w:ind w:firstLineChars="200" w:firstLine="560"/>
        <w:rPr>
          <w:sz w:val="28"/>
        </w:rPr>
      </w:pPr>
      <w:r>
        <w:rPr>
          <w:sz w:val="28"/>
        </w:rPr>
        <w:t>钦州市位于北回归线以南，属南亚热带季风气候，具有亚热带过度性质海洋季风气候特点，全年高温多雨，干湿季节分</w:t>
      </w:r>
      <w:r>
        <w:rPr>
          <w:sz w:val="28"/>
        </w:rPr>
        <w:t>明。本地区气候主要受季风环流的影响，其次也受到西北部十万大山的地形屏障作用。冬季，受北方干冷的大陆气团控制，盛行干燥且寒冷的东北季风，常出现降温、寒潮、冷阴雨和霜冻以及偏北大风等天气。夏季，受暖湿气团的控制，盛行西南或东南季风，常出现阵雨、暴雨和台风天气。</w:t>
      </w:r>
    </w:p>
    <w:p w:rsidR="00000000" w:rsidRDefault="00672198">
      <w:pPr>
        <w:spacing w:beforeLines="50" w:afterLines="50"/>
        <w:ind w:firstLineChars="200" w:firstLine="562"/>
        <w:rPr>
          <w:b/>
          <w:sz w:val="28"/>
        </w:rPr>
      </w:pPr>
      <w:r>
        <w:rPr>
          <w:b/>
          <w:sz w:val="28"/>
        </w:rPr>
        <w:t>一、气温</w:t>
      </w:r>
    </w:p>
    <w:p w:rsidR="00000000" w:rsidRDefault="00672198">
      <w:pPr>
        <w:ind w:firstLineChars="200" w:firstLine="560"/>
        <w:rPr>
          <w:sz w:val="28"/>
          <w:szCs w:val="28"/>
        </w:rPr>
      </w:pPr>
      <w:r>
        <w:rPr>
          <w:sz w:val="28"/>
          <w:szCs w:val="28"/>
        </w:rPr>
        <w:t>钦州湾气温季节变化明显，尤其春秋转换季节的气温变化较其它时期更为显著。多年平均气温</w:t>
      </w:r>
      <w:r>
        <w:rPr>
          <w:sz w:val="28"/>
          <w:szCs w:val="28"/>
        </w:rPr>
        <w:t>22.1</w:t>
      </w:r>
      <w:r>
        <w:rPr>
          <w:rFonts w:ascii="宋体" w:hAnsi="宋体" w:cs="宋体" w:hint="eastAsia"/>
          <w:sz w:val="28"/>
          <w:szCs w:val="28"/>
        </w:rPr>
        <w:t>℃</w:t>
      </w:r>
      <w:r>
        <w:rPr>
          <w:sz w:val="28"/>
          <w:szCs w:val="28"/>
        </w:rPr>
        <w:t>，年平均最高气温</w:t>
      </w:r>
      <w:r>
        <w:rPr>
          <w:sz w:val="28"/>
          <w:szCs w:val="28"/>
        </w:rPr>
        <w:t>26.1</w:t>
      </w:r>
      <w:r>
        <w:rPr>
          <w:rFonts w:ascii="宋体" w:hAnsi="宋体" w:cs="宋体" w:hint="eastAsia"/>
          <w:sz w:val="28"/>
          <w:szCs w:val="28"/>
        </w:rPr>
        <w:t>℃</w:t>
      </w:r>
      <w:r>
        <w:rPr>
          <w:sz w:val="28"/>
          <w:szCs w:val="28"/>
        </w:rPr>
        <w:t>，年平</w:t>
      </w:r>
      <w:r>
        <w:rPr>
          <w:sz w:val="28"/>
          <w:szCs w:val="28"/>
        </w:rPr>
        <w:lastRenderedPageBreak/>
        <w:t>均最低气温</w:t>
      </w:r>
      <w:r>
        <w:rPr>
          <w:sz w:val="28"/>
          <w:szCs w:val="28"/>
        </w:rPr>
        <w:t>19.2</w:t>
      </w:r>
      <w:r>
        <w:rPr>
          <w:rFonts w:ascii="宋体" w:hAnsi="宋体" w:cs="宋体" w:hint="eastAsia"/>
          <w:sz w:val="28"/>
          <w:szCs w:val="28"/>
        </w:rPr>
        <w:t>℃</w:t>
      </w:r>
      <w:r>
        <w:rPr>
          <w:sz w:val="28"/>
          <w:szCs w:val="28"/>
        </w:rPr>
        <w:t>。</w:t>
      </w:r>
      <w:r>
        <w:rPr>
          <w:sz w:val="28"/>
          <w:szCs w:val="28"/>
        </w:rPr>
        <w:t>3</w:t>
      </w:r>
      <w:r>
        <w:rPr>
          <w:sz w:val="28"/>
          <w:szCs w:val="28"/>
        </w:rPr>
        <w:t>月和</w:t>
      </w:r>
      <w:r>
        <w:rPr>
          <w:sz w:val="28"/>
          <w:szCs w:val="28"/>
        </w:rPr>
        <w:t>4</w:t>
      </w:r>
      <w:r>
        <w:rPr>
          <w:sz w:val="28"/>
          <w:szCs w:val="28"/>
        </w:rPr>
        <w:t>月，月平均气温回升约</w:t>
      </w:r>
      <w:r>
        <w:rPr>
          <w:sz w:val="28"/>
          <w:szCs w:val="28"/>
        </w:rPr>
        <w:t>4</w:t>
      </w:r>
      <w:r>
        <w:rPr>
          <w:rFonts w:ascii="宋体" w:hAnsi="宋体" w:cs="宋体" w:hint="eastAsia"/>
          <w:sz w:val="28"/>
          <w:szCs w:val="28"/>
        </w:rPr>
        <w:t>℃</w:t>
      </w:r>
      <w:r>
        <w:rPr>
          <w:sz w:val="28"/>
          <w:szCs w:val="28"/>
        </w:rPr>
        <w:t>；</w:t>
      </w:r>
      <w:r>
        <w:rPr>
          <w:sz w:val="28"/>
          <w:szCs w:val="28"/>
        </w:rPr>
        <w:t>10</w:t>
      </w:r>
      <w:r>
        <w:rPr>
          <w:sz w:val="28"/>
          <w:szCs w:val="28"/>
        </w:rPr>
        <w:t>月和</w:t>
      </w:r>
      <w:r>
        <w:rPr>
          <w:sz w:val="28"/>
          <w:szCs w:val="28"/>
        </w:rPr>
        <w:t>11</w:t>
      </w:r>
      <w:r>
        <w:rPr>
          <w:sz w:val="28"/>
          <w:szCs w:val="28"/>
        </w:rPr>
        <w:t>月，月平均气温下降约</w:t>
      </w:r>
      <w:r>
        <w:rPr>
          <w:sz w:val="28"/>
          <w:szCs w:val="28"/>
        </w:rPr>
        <w:t>3.8</w:t>
      </w:r>
      <w:r>
        <w:rPr>
          <w:rFonts w:ascii="宋体" w:hAnsi="宋体" w:cs="宋体" w:hint="eastAsia"/>
          <w:sz w:val="28"/>
          <w:szCs w:val="28"/>
        </w:rPr>
        <w:t>℃</w:t>
      </w:r>
      <w:r>
        <w:rPr>
          <w:sz w:val="28"/>
          <w:szCs w:val="28"/>
        </w:rPr>
        <w:t>。历年月平均气温最低出现</w:t>
      </w:r>
      <w:r>
        <w:rPr>
          <w:sz w:val="28"/>
          <w:szCs w:val="28"/>
        </w:rPr>
        <w:t>在</w:t>
      </w:r>
      <w:r>
        <w:rPr>
          <w:sz w:val="28"/>
          <w:szCs w:val="28"/>
        </w:rPr>
        <w:t>1</w:t>
      </w:r>
      <w:r>
        <w:rPr>
          <w:sz w:val="28"/>
          <w:szCs w:val="28"/>
        </w:rPr>
        <w:t>月，其值为</w:t>
      </w:r>
      <w:r>
        <w:rPr>
          <w:sz w:val="28"/>
          <w:szCs w:val="28"/>
        </w:rPr>
        <w:t>13.4</w:t>
      </w:r>
      <w:r>
        <w:rPr>
          <w:rFonts w:ascii="宋体" w:hAnsi="宋体" w:cs="宋体" w:hint="eastAsia"/>
          <w:sz w:val="28"/>
          <w:szCs w:val="28"/>
        </w:rPr>
        <w:t>℃</w:t>
      </w:r>
      <w:r>
        <w:rPr>
          <w:sz w:val="28"/>
          <w:szCs w:val="28"/>
        </w:rPr>
        <w:t>；最高出现在</w:t>
      </w:r>
      <w:r>
        <w:rPr>
          <w:sz w:val="28"/>
          <w:szCs w:val="28"/>
        </w:rPr>
        <w:t>7</w:t>
      </w:r>
      <w:r>
        <w:rPr>
          <w:sz w:val="28"/>
          <w:szCs w:val="28"/>
        </w:rPr>
        <w:t>月，其值为</w:t>
      </w:r>
      <w:r>
        <w:rPr>
          <w:sz w:val="28"/>
          <w:szCs w:val="28"/>
        </w:rPr>
        <w:t>28.3</w:t>
      </w:r>
      <w:r>
        <w:rPr>
          <w:rFonts w:ascii="宋体" w:hAnsi="宋体" w:cs="宋体" w:hint="eastAsia"/>
          <w:sz w:val="28"/>
          <w:szCs w:val="28"/>
        </w:rPr>
        <w:t>℃</w:t>
      </w:r>
      <w:r>
        <w:rPr>
          <w:sz w:val="28"/>
          <w:szCs w:val="28"/>
        </w:rPr>
        <w:t>。</w:t>
      </w:r>
    </w:p>
    <w:p w:rsidR="00000000" w:rsidRDefault="00672198">
      <w:pPr>
        <w:spacing w:beforeLines="50" w:afterLines="50"/>
        <w:ind w:firstLineChars="200" w:firstLine="562"/>
        <w:rPr>
          <w:b/>
          <w:sz w:val="28"/>
        </w:rPr>
      </w:pPr>
      <w:r>
        <w:rPr>
          <w:b/>
          <w:sz w:val="28"/>
        </w:rPr>
        <w:t>二、降雨</w:t>
      </w:r>
    </w:p>
    <w:p w:rsidR="00000000" w:rsidRDefault="00672198">
      <w:pPr>
        <w:ind w:firstLineChars="200" w:firstLine="560"/>
        <w:rPr>
          <w:sz w:val="28"/>
          <w:szCs w:val="28"/>
        </w:rPr>
      </w:pPr>
      <w:r>
        <w:rPr>
          <w:sz w:val="28"/>
          <w:szCs w:val="28"/>
        </w:rPr>
        <w:t>钦州湾的降雨情况钦州市有所不同。三娘湾的降雨量多集中在</w:t>
      </w:r>
      <w:r>
        <w:rPr>
          <w:sz w:val="28"/>
          <w:szCs w:val="28"/>
        </w:rPr>
        <w:t>4</w:t>
      </w:r>
      <w:r>
        <w:rPr>
          <w:sz w:val="28"/>
          <w:szCs w:val="28"/>
        </w:rPr>
        <w:t>～</w:t>
      </w:r>
      <w:r>
        <w:rPr>
          <w:sz w:val="28"/>
          <w:szCs w:val="28"/>
        </w:rPr>
        <w:t>10</w:t>
      </w:r>
      <w:r>
        <w:rPr>
          <w:sz w:val="28"/>
          <w:szCs w:val="28"/>
        </w:rPr>
        <w:t>月份，约占全年降雨量的</w:t>
      </w:r>
      <w:r>
        <w:rPr>
          <w:sz w:val="28"/>
          <w:szCs w:val="28"/>
        </w:rPr>
        <w:t>90%</w:t>
      </w:r>
      <w:r>
        <w:rPr>
          <w:sz w:val="28"/>
          <w:szCs w:val="28"/>
        </w:rPr>
        <w:t>，其中</w:t>
      </w:r>
      <w:r>
        <w:rPr>
          <w:sz w:val="28"/>
          <w:szCs w:val="28"/>
        </w:rPr>
        <w:t>6</w:t>
      </w:r>
      <w:r>
        <w:rPr>
          <w:sz w:val="28"/>
          <w:szCs w:val="28"/>
        </w:rPr>
        <w:t>～</w:t>
      </w:r>
      <w:r>
        <w:rPr>
          <w:sz w:val="28"/>
          <w:szCs w:val="28"/>
        </w:rPr>
        <w:t>8</w:t>
      </w:r>
      <w:r>
        <w:rPr>
          <w:sz w:val="28"/>
          <w:szCs w:val="28"/>
        </w:rPr>
        <w:t>月为降雨高峰期，这三个月的降雨量约占全年降雨量的</w:t>
      </w:r>
      <w:r>
        <w:rPr>
          <w:sz w:val="28"/>
          <w:szCs w:val="28"/>
        </w:rPr>
        <w:t>57%</w:t>
      </w:r>
      <w:r>
        <w:rPr>
          <w:sz w:val="28"/>
          <w:szCs w:val="28"/>
        </w:rPr>
        <w:t>。此时段主要受热带气旋环流影响，雨量大且集中。历年平均降雨天数为</w:t>
      </w:r>
      <w:r>
        <w:rPr>
          <w:sz w:val="28"/>
          <w:szCs w:val="28"/>
        </w:rPr>
        <w:t>153</w:t>
      </w:r>
      <w:r>
        <w:rPr>
          <w:sz w:val="28"/>
          <w:szCs w:val="28"/>
        </w:rPr>
        <w:t>天，平均每月</w:t>
      </w:r>
      <w:r>
        <w:rPr>
          <w:sz w:val="28"/>
          <w:szCs w:val="28"/>
        </w:rPr>
        <w:t>12.8</w:t>
      </w:r>
      <w:r>
        <w:rPr>
          <w:sz w:val="28"/>
          <w:szCs w:val="28"/>
        </w:rPr>
        <w:t>天。钦州湾历年平均降水量</w:t>
      </w:r>
      <w:r>
        <w:rPr>
          <w:sz w:val="28"/>
          <w:szCs w:val="28"/>
        </w:rPr>
        <w:t>2170.9mm</w:t>
      </w:r>
      <w:r>
        <w:rPr>
          <w:sz w:val="28"/>
          <w:szCs w:val="28"/>
        </w:rPr>
        <w:t>，最大降雨量为</w:t>
      </w:r>
      <w:r>
        <w:rPr>
          <w:sz w:val="28"/>
          <w:szCs w:val="28"/>
        </w:rPr>
        <w:t>2807.7mm</w:t>
      </w:r>
      <w:r>
        <w:rPr>
          <w:sz w:val="28"/>
          <w:szCs w:val="28"/>
        </w:rPr>
        <w:t>（</w:t>
      </w:r>
      <w:r>
        <w:rPr>
          <w:sz w:val="28"/>
          <w:szCs w:val="28"/>
        </w:rPr>
        <w:t xml:space="preserve">1970 </w:t>
      </w:r>
      <w:r>
        <w:rPr>
          <w:sz w:val="28"/>
          <w:szCs w:val="28"/>
        </w:rPr>
        <w:t>年），最小降雨量为</w:t>
      </w:r>
      <w:r>
        <w:rPr>
          <w:sz w:val="28"/>
          <w:szCs w:val="28"/>
        </w:rPr>
        <w:t>1255.2mm</w:t>
      </w:r>
      <w:r>
        <w:rPr>
          <w:sz w:val="28"/>
          <w:szCs w:val="28"/>
        </w:rPr>
        <w:t>（</w:t>
      </w:r>
      <w:r>
        <w:rPr>
          <w:sz w:val="28"/>
          <w:szCs w:val="28"/>
        </w:rPr>
        <w:t>1977</w:t>
      </w:r>
      <w:r>
        <w:rPr>
          <w:sz w:val="28"/>
          <w:szCs w:val="28"/>
        </w:rPr>
        <w:t>年）。一年之中最大降雨出现在</w:t>
      </w:r>
      <w:r>
        <w:rPr>
          <w:sz w:val="28"/>
          <w:szCs w:val="28"/>
        </w:rPr>
        <w:t>8</w:t>
      </w:r>
      <w:r>
        <w:rPr>
          <w:sz w:val="28"/>
          <w:szCs w:val="28"/>
        </w:rPr>
        <w:t>月份，其次为</w:t>
      </w:r>
      <w:r>
        <w:rPr>
          <w:sz w:val="28"/>
          <w:szCs w:val="28"/>
        </w:rPr>
        <w:t>7</w:t>
      </w:r>
      <w:r>
        <w:rPr>
          <w:sz w:val="28"/>
          <w:szCs w:val="28"/>
        </w:rPr>
        <w:t>月，最小降雨出现在</w:t>
      </w:r>
      <w:r>
        <w:rPr>
          <w:sz w:val="28"/>
          <w:szCs w:val="28"/>
        </w:rPr>
        <w:t>12</w:t>
      </w:r>
      <w:r>
        <w:rPr>
          <w:sz w:val="28"/>
          <w:szCs w:val="28"/>
        </w:rPr>
        <w:t>月</w:t>
      </w:r>
      <w:r>
        <w:rPr>
          <w:sz w:val="28"/>
          <w:szCs w:val="28"/>
        </w:rPr>
        <w:t>和</w:t>
      </w:r>
      <w:r>
        <w:rPr>
          <w:sz w:val="28"/>
          <w:szCs w:val="28"/>
        </w:rPr>
        <w:t>1</w:t>
      </w:r>
      <w:r>
        <w:rPr>
          <w:sz w:val="28"/>
          <w:szCs w:val="28"/>
        </w:rPr>
        <w:t>月。</w:t>
      </w:r>
    </w:p>
    <w:p w:rsidR="00000000" w:rsidRDefault="00672198">
      <w:pPr>
        <w:spacing w:beforeLines="50" w:afterLines="50"/>
        <w:ind w:firstLineChars="200" w:firstLine="562"/>
        <w:rPr>
          <w:b/>
          <w:sz w:val="28"/>
        </w:rPr>
      </w:pPr>
      <w:r>
        <w:rPr>
          <w:b/>
          <w:sz w:val="28"/>
        </w:rPr>
        <w:t>三、风况</w:t>
      </w:r>
    </w:p>
    <w:p w:rsidR="00000000" w:rsidRDefault="00672198">
      <w:pPr>
        <w:ind w:firstLineChars="200" w:firstLine="560"/>
        <w:rPr>
          <w:sz w:val="28"/>
          <w:szCs w:val="28"/>
        </w:rPr>
      </w:pPr>
      <w:r>
        <w:rPr>
          <w:sz w:val="28"/>
          <w:szCs w:val="28"/>
        </w:rPr>
        <w:t>钦州湾常年盛行风以</w:t>
      </w:r>
      <w:r>
        <w:rPr>
          <w:sz w:val="28"/>
          <w:szCs w:val="28"/>
        </w:rPr>
        <w:t>N</w:t>
      </w:r>
      <w:r>
        <w:rPr>
          <w:sz w:val="28"/>
          <w:szCs w:val="28"/>
        </w:rPr>
        <w:t>为主，</w:t>
      </w:r>
      <w:r>
        <w:rPr>
          <w:sz w:val="28"/>
          <w:szCs w:val="28"/>
        </w:rPr>
        <w:t>S</w:t>
      </w:r>
      <w:r>
        <w:rPr>
          <w:sz w:val="28"/>
          <w:szCs w:val="28"/>
        </w:rPr>
        <w:t>风次之。风向随季节变化明显，</w:t>
      </w:r>
      <w:r>
        <w:rPr>
          <w:sz w:val="28"/>
          <w:szCs w:val="28"/>
        </w:rPr>
        <w:t>9</w:t>
      </w:r>
      <w:r>
        <w:rPr>
          <w:sz w:val="28"/>
          <w:szCs w:val="28"/>
        </w:rPr>
        <w:t>月至次年</w:t>
      </w:r>
      <w:r>
        <w:rPr>
          <w:sz w:val="28"/>
          <w:szCs w:val="28"/>
        </w:rPr>
        <w:t>4</w:t>
      </w:r>
      <w:r>
        <w:rPr>
          <w:sz w:val="28"/>
          <w:szCs w:val="28"/>
        </w:rPr>
        <w:t>月多偏北风，以</w:t>
      </w:r>
      <w:r>
        <w:rPr>
          <w:sz w:val="28"/>
          <w:szCs w:val="28"/>
        </w:rPr>
        <w:t>11</w:t>
      </w:r>
      <w:r>
        <w:rPr>
          <w:sz w:val="28"/>
          <w:szCs w:val="28"/>
        </w:rPr>
        <w:t>月、</w:t>
      </w:r>
      <w:r>
        <w:rPr>
          <w:sz w:val="28"/>
          <w:szCs w:val="28"/>
        </w:rPr>
        <w:t>12</w:t>
      </w:r>
      <w:r>
        <w:rPr>
          <w:sz w:val="28"/>
          <w:szCs w:val="28"/>
        </w:rPr>
        <w:t>月最多；</w:t>
      </w:r>
      <w:r>
        <w:rPr>
          <w:sz w:val="28"/>
          <w:szCs w:val="28"/>
        </w:rPr>
        <w:t>5</w:t>
      </w:r>
      <w:r>
        <w:rPr>
          <w:sz w:val="28"/>
          <w:szCs w:val="28"/>
        </w:rPr>
        <w:t>月至</w:t>
      </w:r>
      <w:r>
        <w:rPr>
          <w:sz w:val="28"/>
          <w:szCs w:val="28"/>
        </w:rPr>
        <w:t>7</w:t>
      </w:r>
      <w:r>
        <w:rPr>
          <w:sz w:val="28"/>
          <w:szCs w:val="28"/>
        </w:rPr>
        <w:t>月多偏南风，以</w:t>
      </w:r>
      <w:r>
        <w:rPr>
          <w:sz w:val="28"/>
          <w:szCs w:val="28"/>
        </w:rPr>
        <w:t>6</w:t>
      </w:r>
      <w:r>
        <w:rPr>
          <w:sz w:val="28"/>
          <w:szCs w:val="28"/>
        </w:rPr>
        <w:t>月、</w:t>
      </w:r>
      <w:r>
        <w:rPr>
          <w:sz w:val="28"/>
          <w:szCs w:val="28"/>
        </w:rPr>
        <w:t>7</w:t>
      </w:r>
      <w:r>
        <w:rPr>
          <w:sz w:val="28"/>
          <w:szCs w:val="28"/>
        </w:rPr>
        <w:t>月最多。常风向为</w:t>
      </w:r>
      <w:r>
        <w:rPr>
          <w:sz w:val="28"/>
          <w:szCs w:val="28"/>
        </w:rPr>
        <w:t>N</w:t>
      </w:r>
      <w:r>
        <w:rPr>
          <w:sz w:val="28"/>
          <w:szCs w:val="28"/>
        </w:rPr>
        <w:t>，频率为</w:t>
      </w:r>
      <w:r>
        <w:rPr>
          <w:sz w:val="28"/>
          <w:szCs w:val="28"/>
        </w:rPr>
        <w:t>22%</w:t>
      </w:r>
      <w:r>
        <w:rPr>
          <w:sz w:val="28"/>
          <w:szCs w:val="28"/>
        </w:rPr>
        <w:t>，强风向为</w:t>
      </w:r>
      <w:r>
        <w:rPr>
          <w:sz w:val="28"/>
          <w:szCs w:val="28"/>
        </w:rPr>
        <w:t>S</w:t>
      </w:r>
      <w:r>
        <w:rPr>
          <w:sz w:val="28"/>
          <w:szCs w:val="28"/>
        </w:rPr>
        <w:t>，频率为</w:t>
      </w:r>
      <w:r>
        <w:rPr>
          <w:sz w:val="28"/>
          <w:szCs w:val="28"/>
        </w:rPr>
        <w:t>13%</w:t>
      </w:r>
      <w:r>
        <w:rPr>
          <w:sz w:val="28"/>
          <w:szCs w:val="28"/>
        </w:rPr>
        <w:t>。最大风速为</w:t>
      </w:r>
      <w:r>
        <w:rPr>
          <w:sz w:val="28"/>
          <w:szCs w:val="28"/>
        </w:rPr>
        <w:t>29m/s</w:t>
      </w:r>
      <w:r>
        <w:rPr>
          <w:sz w:val="28"/>
          <w:szCs w:val="28"/>
        </w:rPr>
        <w:t>。夏秋两季（</w:t>
      </w:r>
      <w:r>
        <w:rPr>
          <w:sz w:val="28"/>
          <w:szCs w:val="28"/>
        </w:rPr>
        <w:t>6</w:t>
      </w:r>
      <w:r>
        <w:rPr>
          <w:sz w:val="28"/>
          <w:szCs w:val="28"/>
        </w:rPr>
        <w:t>月至</w:t>
      </w:r>
      <w:r>
        <w:rPr>
          <w:sz w:val="28"/>
          <w:szCs w:val="28"/>
        </w:rPr>
        <w:t>11</w:t>
      </w:r>
      <w:r>
        <w:rPr>
          <w:sz w:val="28"/>
          <w:szCs w:val="28"/>
        </w:rPr>
        <w:t>月）受台风影响，年平均</w:t>
      </w:r>
      <w:r>
        <w:rPr>
          <w:sz w:val="28"/>
          <w:szCs w:val="28"/>
        </w:rPr>
        <w:t>2.4</w:t>
      </w:r>
      <w:r>
        <w:rPr>
          <w:sz w:val="28"/>
          <w:szCs w:val="28"/>
        </w:rPr>
        <w:t>次，最多年份为</w:t>
      </w:r>
      <w:r>
        <w:rPr>
          <w:sz w:val="28"/>
          <w:szCs w:val="28"/>
        </w:rPr>
        <w:t>4</w:t>
      </w:r>
      <w:r>
        <w:rPr>
          <w:sz w:val="28"/>
          <w:szCs w:val="28"/>
        </w:rPr>
        <w:t>次。台风一般由南海进入北部湾，因受到海南岛和雷州半岛的阻挡，风力一般减弱至</w:t>
      </w:r>
      <w:r>
        <w:rPr>
          <w:sz w:val="28"/>
          <w:szCs w:val="28"/>
        </w:rPr>
        <w:t>5</w:t>
      </w:r>
      <w:r>
        <w:rPr>
          <w:sz w:val="28"/>
          <w:szCs w:val="28"/>
        </w:rPr>
        <w:t>～</w:t>
      </w:r>
      <w:r>
        <w:rPr>
          <w:sz w:val="28"/>
          <w:szCs w:val="28"/>
        </w:rPr>
        <w:t>6</w:t>
      </w:r>
      <w:r>
        <w:rPr>
          <w:sz w:val="28"/>
          <w:szCs w:val="28"/>
        </w:rPr>
        <w:t>级，平均每年大于</w:t>
      </w:r>
      <w:r>
        <w:rPr>
          <w:sz w:val="28"/>
          <w:szCs w:val="28"/>
        </w:rPr>
        <w:t>8</w:t>
      </w:r>
      <w:r>
        <w:rPr>
          <w:sz w:val="28"/>
          <w:szCs w:val="28"/>
        </w:rPr>
        <w:t>级的大风日数为</w:t>
      </w:r>
      <w:r>
        <w:rPr>
          <w:sz w:val="28"/>
          <w:szCs w:val="28"/>
        </w:rPr>
        <w:t>12</w:t>
      </w:r>
      <w:r>
        <w:rPr>
          <w:sz w:val="28"/>
          <w:szCs w:val="28"/>
        </w:rPr>
        <w:t>天，仅在</w:t>
      </w:r>
      <w:r>
        <w:rPr>
          <w:sz w:val="28"/>
          <w:szCs w:val="28"/>
        </w:rPr>
        <w:t>1954</w:t>
      </w:r>
      <w:r>
        <w:rPr>
          <w:sz w:val="28"/>
          <w:szCs w:val="28"/>
        </w:rPr>
        <w:t>年</w:t>
      </w:r>
      <w:r>
        <w:rPr>
          <w:sz w:val="28"/>
          <w:szCs w:val="28"/>
        </w:rPr>
        <w:t>8</w:t>
      </w:r>
      <w:r>
        <w:rPr>
          <w:sz w:val="28"/>
          <w:szCs w:val="28"/>
        </w:rPr>
        <w:t>月</w:t>
      </w:r>
      <w:r>
        <w:rPr>
          <w:sz w:val="28"/>
          <w:szCs w:val="28"/>
        </w:rPr>
        <w:t>30</w:t>
      </w:r>
      <w:r>
        <w:rPr>
          <w:sz w:val="28"/>
          <w:szCs w:val="28"/>
        </w:rPr>
        <w:t>日产生一次强烈台风，风力达</w:t>
      </w:r>
      <w:r>
        <w:rPr>
          <w:sz w:val="28"/>
          <w:szCs w:val="28"/>
        </w:rPr>
        <w:t>12</w:t>
      </w:r>
      <w:r>
        <w:rPr>
          <w:sz w:val="28"/>
          <w:szCs w:val="28"/>
        </w:rPr>
        <w:t>级。</w:t>
      </w:r>
    </w:p>
    <w:p w:rsidR="00000000" w:rsidRDefault="00672198">
      <w:pPr>
        <w:spacing w:beforeLines="50" w:afterLines="50"/>
        <w:ind w:firstLineChars="200" w:firstLine="562"/>
        <w:rPr>
          <w:b/>
          <w:sz w:val="28"/>
        </w:rPr>
      </w:pPr>
      <w:r>
        <w:rPr>
          <w:b/>
          <w:sz w:val="28"/>
        </w:rPr>
        <w:t>四、雾况</w:t>
      </w:r>
    </w:p>
    <w:p w:rsidR="00000000" w:rsidRDefault="00672198">
      <w:pPr>
        <w:ind w:firstLineChars="200" w:firstLine="560"/>
        <w:rPr>
          <w:sz w:val="28"/>
          <w:szCs w:val="28"/>
        </w:rPr>
      </w:pPr>
      <w:r>
        <w:rPr>
          <w:sz w:val="28"/>
          <w:szCs w:val="28"/>
        </w:rPr>
        <w:lastRenderedPageBreak/>
        <w:t>钦州湾雾主要出现在冬春季节</w:t>
      </w:r>
      <w:r>
        <w:rPr>
          <w:sz w:val="28"/>
          <w:szCs w:val="28"/>
        </w:rPr>
        <w:t>，累年年均雾日为</w:t>
      </w:r>
      <w:r>
        <w:rPr>
          <w:sz w:val="28"/>
          <w:szCs w:val="28"/>
        </w:rPr>
        <w:t>13.4</w:t>
      </w:r>
      <w:r>
        <w:rPr>
          <w:sz w:val="28"/>
          <w:szCs w:val="28"/>
        </w:rPr>
        <w:t>天，历年最多雾日达</w:t>
      </w:r>
      <w:r>
        <w:rPr>
          <w:sz w:val="28"/>
          <w:szCs w:val="28"/>
        </w:rPr>
        <w:t>30</w:t>
      </w:r>
      <w:r>
        <w:rPr>
          <w:sz w:val="28"/>
          <w:szCs w:val="28"/>
        </w:rPr>
        <w:t>天，最少为</w:t>
      </w:r>
      <w:r>
        <w:rPr>
          <w:sz w:val="28"/>
          <w:szCs w:val="28"/>
        </w:rPr>
        <w:t>6</w:t>
      </w:r>
      <w:r>
        <w:rPr>
          <w:sz w:val="28"/>
          <w:szCs w:val="28"/>
        </w:rPr>
        <w:t>天。</w:t>
      </w:r>
    </w:p>
    <w:p w:rsidR="00000000" w:rsidRDefault="00672198">
      <w:pPr>
        <w:spacing w:beforeLines="50" w:afterLines="50"/>
        <w:ind w:firstLineChars="200" w:firstLine="562"/>
        <w:rPr>
          <w:b/>
          <w:sz w:val="28"/>
        </w:rPr>
      </w:pPr>
      <w:r>
        <w:rPr>
          <w:b/>
          <w:sz w:val="28"/>
        </w:rPr>
        <w:t>五、湿度</w:t>
      </w:r>
    </w:p>
    <w:p w:rsidR="00000000" w:rsidRDefault="00672198">
      <w:pPr>
        <w:ind w:firstLineChars="200" w:firstLine="560"/>
        <w:rPr>
          <w:sz w:val="28"/>
          <w:szCs w:val="28"/>
        </w:rPr>
      </w:pPr>
      <w:r>
        <w:rPr>
          <w:sz w:val="28"/>
          <w:szCs w:val="28"/>
        </w:rPr>
        <w:t>钦州湾多年平均相对湿度为</w:t>
      </w:r>
      <w:r>
        <w:rPr>
          <w:sz w:val="28"/>
          <w:szCs w:val="28"/>
        </w:rPr>
        <w:t>81%</w:t>
      </w:r>
      <w:r>
        <w:rPr>
          <w:sz w:val="28"/>
          <w:szCs w:val="28"/>
        </w:rPr>
        <w:t>，最小相对湿度为</w:t>
      </w:r>
      <w:r>
        <w:rPr>
          <w:sz w:val="28"/>
          <w:szCs w:val="28"/>
        </w:rPr>
        <w:t>7%</w:t>
      </w:r>
      <w:r>
        <w:rPr>
          <w:sz w:val="28"/>
          <w:szCs w:val="28"/>
        </w:rPr>
        <w:t>，</w:t>
      </w:r>
      <w:r>
        <w:rPr>
          <w:sz w:val="28"/>
          <w:szCs w:val="28"/>
        </w:rPr>
        <w:t>2</w:t>
      </w:r>
      <w:r>
        <w:rPr>
          <w:sz w:val="28"/>
          <w:szCs w:val="28"/>
        </w:rPr>
        <w:t>月至</w:t>
      </w:r>
      <w:r>
        <w:rPr>
          <w:sz w:val="28"/>
          <w:szCs w:val="28"/>
        </w:rPr>
        <w:t>9</w:t>
      </w:r>
      <w:r>
        <w:rPr>
          <w:sz w:val="28"/>
          <w:szCs w:val="28"/>
        </w:rPr>
        <w:t>月相对湿度较高，均在</w:t>
      </w:r>
      <w:r>
        <w:rPr>
          <w:sz w:val="28"/>
          <w:szCs w:val="28"/>
        </w:rPr>
        <w:t>81%</w:t>
      </w:r>
      <w:r>
        <w:rPr>
          <w:sz w:val="28"/>
          <w:szCs w:val="28"/>
        </w:rPr>
        <w:t>以上，</w:t>
      </w:r>
      <w:r>
        <w:rPr>
          <w:sz w:val="28"/>
          <w:szCs w:val="28"/>
        </w:rPr>
        <w:t>10</w:t>
      </w:r>
      <w:r>
        <w:rPr>
          <w:sz w:val="28"/>
          <w:szCs w:val="28"/>
        </w:rPr>
        <w:t>月至次年</w:t>
      </w:r>
      <w:r>
        <w:rPr>
          <w:sz w:val="28"/>
          <w:szCs w:val="28"/>
        </w:rPr>
        <w:t>1</w:t>
      </w:r>
      <w:r>
        <w:rPr>
          <w:sz w:val="28"/>
          <w:szCs w:val="28"/>
        </w:rPr>
        <w:t>月相对湿度较低，在</w:t>
      </w:r>
      <w:r>
        <w:rPr>
          <w:sz w:val="28"/>
          <w:szCs w:val="28"/>
        </w:rPr>
        <w:t>74%</w:t>
      </w:r>
      <w:r>
        <w:rPr>
          <w:sz w:val="28"/>
          <w:szCs w:val="28"/>
        </w:rPr>
        <w:t>～</w:t>
      </w:r>
      <w:r>
        <w:rPr>
          <w:sz w:val="28"/>
          <w:szCs w:val="28"/>
        </w:rPr>
        <w:t>76%</w:t>
      </w:r>
      <w:r>
        <w:rPr>
          <w:sz w:val="28"/>
          <w:szCs w:val="28"/>
        </w:rPr>
        <w:t>之间。</w:t>
      </w:r>
    </w:p>
    <w:p w:rsidR="00000000" w:rsidRDefault="00672198">
      <w:pPr>
        <w:spacing w:beforeLines="50" w:afterLines="50"/>
        <w:ind w:firstLineChars="200" w:firstLine="562"/>
        <w:rPr>
          <w:b/>
          <w:sz w:val="28"/>
        </w:rPr>
      </w:pPr>
      <w:r>
        <w:rPr>
          <w:b/>
          <w:sz w:val="28"/>
        </w:rPr>
        <w:t>六、雷暴</w:t>
      </w:r>
    </w:p>
    <w:p w:rsidR="00000000" w:rsidRDefault="00672198">
      <w:pPr>
        <w:ind w:firstLineChars="200" w:firstLine="560"/>
        <w:rPr>
          <w:sz w:val="28"/>
          <w:szCs w:val="28"/>
        </w:rPr>
      </w:pPr>
      <w:r>
        <w:rPr>
          <w:sz w:val="28"/>
          <w:szCs w:val="28"/>
        </w:rPr>
        <w:t>钦州市是雷暴多发地区，多年平均雷暴日</w:t>
      </w:r>
      <w:r>
        <w:rPr>
          <w:sz w:val="28"/>
          <w:szCs w:val="28"/>
        </w:rPr>
        <w:t>103</w:t>
      </w:r>
      <w:r>
        <w:rPr>
          <w:sz w:val="28"/>
          <w:szCs w:val="28"/>
        </w:rPr>
        <w:t>天，最多出现</w:t>
      </w:r>
      <w:r>
        <w:rPr>
          <w:sz w:val="28"/>
          <w:szCs w:val="28"/>
        </w:rPr>
        <w:t>131</w:t>
      </w:r>
      <w:r>
        <w:rPr>
          <w:sz w:val="28"/>
          <w:szCs w:val="28"/>
        </w:rPr>
        <w:t>天，最少出现</w:t>
      </w:r>
      <w:r>
        <w:rPr>
          <w:sz w:val="28"/>
          <w:szCs w:val="28"/>
        </w:rPr>
        <w:t>76</w:t>
      </w:r>
      <w:r>
        <w:rPr>
          <w:sz w:val="28"/>
          <w:szCs w:val="28"/>
        </w:rPr>
        <w:t>天，雷暴一般于夏季最多，最早出现在</w:t>
      </w:r>
      <w:r>
        <w:rPr>
          <w:sz w:val="28"/>
          <w:szCs w:val="28"/>
        </w:rPr>
        <w:t>1</w:t>
      </w:r>
      <w:r>
        <w:rPr>
          <w:sz w:val="28"/>
          <w:szCs w:val="28"/>
        </w:rPr>
        <w:t>月初，最晚出现在</w:t>
      </w:r>
      <w:r>
        <w:rPr>
          <w:sz w:val="28"/>
          <w:szCs w:val="28"/>
        </w:rPr>
        <w:t>11</w:t>
      </w:r>
      <w:r>
        <w:rPr>
          <w:sz w:val="28"/>
          <w:szCs w:val="28"/>
        </w:rPr>
        <w:t>月下旬。</w:t>
      </w:r>
    </w:p>
    <w:p w:rsidR="00000000" w:rsidRDefault="00672198">
      <w:pPr>
        <w:pStyle w:val="2"/>
        <w:spacing w:line="415" w:lineRule="auto"/>
        <w:jc w:val="center"/>
        <w:rPr>
          <w:rFonts w:ascii="Times New Roman" w:hAnsi="Times New Roman"/>
        </w:rPr>
      </w:pPr>
      <w:bookmarkStart w:id="19" w:name="_Toc72051590"/>
      <w:r>
        <w:rPr>
          <w:rFonts w:ascii="Times New Roman" w:hAnsi="Times New Roman"/>
        </w:rPr>
        <w:t>第五节</w:t>
      </w:r>
      <w:r>
        <w:rPr>
          <w:rFonts w:ascii="Times New Roman" w:hAnsi="Times New Roman"/>
        </w:rPr>
        <w:t xml:space="preserve">  </w:t>
      </w:r>
      <w:r>
        <w:rPr>
          <w:rFonts w:ascii="Times New Roman" w:hAnsi="Times New Roman"/>
        </w:rPr>
        <w:t>海洋水文</w:t>
      </w:r>
      <w:bookmarkEnd w:id="19"/>
    </w:p>
    <w:p w:rsidR="00000000" w:rsidRDefault="00672198">
      <w:pPr>
        <w:spacing w:beforeLines="50" w:afterLines="50"/>
        <w:ind w:firstLineChars="200" w:firstLine="562"/>
        <w:rPr>
          <w:b/>
          <w:sz w:val="28"/>
        </w:rPr>
      </w:pPr>
      <w:r>
        <w:rPr>
          <w:b/>
          <w:sz w:val="28"/>
        </w:rPr>
        <w:t>一、水温</w:t>
      </w:r>
    </w:p>
    <w:p w:rsidR="00000000" w:rsidRDefault="00672198">
      <w:pPr>
        <w:pStyle w:val="a9"/>
        <w:spacing w:line="560" w:lineRule="exact"/>
        <w:ind w:firstLineChars="200" w:firstLine="560"/>
        <w:rPr>
          <w:rFonts w:ascii="Times New Roman"/>
          <w:szCs w:val="28"/>
          <w:lang w:val="en-US" w:eastAsia="zh-CN"/>
        </w:rPr>
      </w:pPr>
      <w:r>
        <w:rPr>
          <w:rFonts w:ascii="Times New Roman"/>
        </w:rPr>
        <w:t>钦州湾平均海水温度为</w:t>
      </w:r>
      <w:r>
        <w:rPr>
          <w:rFonts w:ascii="Times New Roman"/>
        </w:rPr>
        <w:t>23.14</w:t>
      </w:r>
      <w:r>
        <w:rPr>
          <w:rFonts w:hAnsi="宋体" w:cs="宋体" w:hint="eastAsia"/>
        </w:rPr>
        <w:t>℃</w:t>
      </w:r>
      <w:r>
        <w:rPr>
          <w:rFonts w:ascii="Times New Roman"/>
        </w:rPr>
        <w:t>。历年极端最高水温和最低水温分别为</w:t>
      </w:r>
      <w:r>
        <w:rPr>
          <w:rFonts w:ascii="Times New Roman"/>
        </w:rPr>
        <w:t>34.0</w:t>
      </w:r>
      <w:r>
        <w:rPr>
          <w:rFonts w:hAnsi="宋体" w:cs="宋体" w:hint="eastAsia"/>
        </w:rPr>
        <w:t>℃</w:t>
      </w:r>
      <w:r>
        <w:rPr>
          <w:rFonts w:ascii="Times New Roman"/>
        </w:rPr>
        <w:t>和</w:t>
      </w:r>
      <w:r>
        <w:rPr>
          <w:rFonts w:ascii="Times New Roman"/>
        </w:rPr>
        <w:t>8.0</w:t>
      </w:r>
      <w:r>
        <w:rPr>
          <w:rFonts w:hAnsi="宋体" w:cs="宋体" w:hint="eastAsia"/>
        </w:rPr>
        <w:t>℃</w:t>
      </w:r>
      <w:r>
        <w:rPr>
          <w:rFonts w:ascii="Times New Roman"/>
        </w:rPr>
        <w:t>。</w:t>
      </w:r>
    </w:p>
    <w:p w:rsidR="00000000" w:rsidRDefault="00672198">
      <w:pPr>
        <w:spacing w:beforeLines="50" w:afterLines="50"/>
        <w:ind w:firstLineChars="200" w:firstLine="562"/>
        <w:rPr>
          <w:b/>
          <w:sz w:val="28"/>
        </w:rPr>
      </w:pPr>
      <w:r>
        <w:rPr>
          <w:b/>
          <w:sz w:val="28"/>
        </w:rPr>
        <w:t>二、盐度</w:t>
      </w:r>
    </w:p>
    <w:p w:rsidR="00000000" w:rsidRDefault="00672198">
      <w:pPr>
        <w:ind w:firstLineChars="200" w:firstLine="560"/>
        <w:rPr>
          <w:sz w:val="28"/>
        </w:rPr>
      </w:pPr>
      <w:r>
        <w:rPr>
          <w:sz w:val="28"/>
        </w:rPr>
        <w:t>钦州湾海水</w:t>
      </w:r>
      <w:r>
        <w:rPr>
          <w:sz w:val="28"/>
        </w:rPr>
        <w:t>盐度分布不均匀。年均表层盐度为</w:t>
      </w:r>
      <w:r>
        <w:rPr>
          <w:sz w:val="28"/>
        </w:rPr>
        <w:t>28.24‰</w:t>
      </w:r>
      <w:r>
        <w:rPr>
          <w:sz w:val="28"/>
        </w:rPr>
        <w:t>。冬季最高盐度值出现在湾口处，为</w:t>
      </w:r>
      <w:r>
        <w:rPr>
          <w:sz w:val="28"/>
        </w:rPr>
        <w:t>32.33‰</w:t>
      </w:r>
      <w:r>
        <w:rPr>
          <w:sz w:val="28"/>
        </w:rPr>
        <w:t>；夏季最低值出现在茅尾海，为</w:t>
      </w:r>
      <w:r>
        <w:rPr>
          <w:sz w:val="28"/>
        </w:rPr>
        <w:t>8.50‰</w:t>
      </w:r>
      <w:r>
        <w:rPr>
          <w:sz w:val="28"/>
        </w:rPr>
        <w:t>。盐度的年变化较大。夏季盐度值最小，仅为</w:t>
      </w:r>
      <w:r>
        <w:rPr>
          <w:sz w:val="28"/>
        </w:rPr>
        <w:t>8.5</w:t>
      </w:r>
      <w:r>
        <w:rPr>
          <w:sz w:val="28"/>
        </w:rPr>
        <w:t>～</w:t>
      </w:r>
      <w:r>
        <w:rPr>
          <w:sz w:val="28"/>
        </w:rPr>
        <w:t>31.78‰</w:t>
      </w:r>
      <w:r>
        <w:rPr>
          <w:sz w:val="28"/>
        </w:rPr>
        <w:t>；冬季最大，达</w:t>
      </w:r>
      <w:r>
        <w:rPr>
          <w:sz w:val="28"/>
        </w:rPr>
        <w:t>25.48</w:t>
      </w:r>
      <w:r>
        <w:rPr>
          <w:sz w:val="28"/>
        </w:rPr>
        <w:t>～</w:t>
      </w:r>
      <w:r>
        <w:rPr>
          <w:sz w:val="28"/>
        </w:rPr>
        <w:t>32.33‰</w:t>
      </w:r>
      <w:r>
        <w:rPr>
          <w:sz w:val="28"/>
        </w:rPr>
        <w:t>；春季盐度值为</w:t>
      </w:r>
      <w:r>
        <w:rPr>
          <w:sz w:val="28"/>
        </w:rPr>
        <w:t>10.99</w:t>
      </w:r>
      <w:r>
        <w:rPr>
          <w:sz w:val="28"/>
        </w:rPr>
        <w:t>～</w:t>
      </w:r>
      <w:r>
        <w:rPr>
          <w:sz w:val="28"/>
        </w:rPr>
        <w:t>31.96‰</w:t>
      </w:r>
      <w:r>
        <w:rPr>
          <w:sz w:val="28"/>
        </w:rPr>
        <w:t>；秋季盐度值为</w:t>
      </w:r>
      <w:r>
        <w:rPr>
          <w:sz w:val="28"/>
        </w:rPr>
        <w:t>21.94</w:t>
      </w:r>
      <w:r>
        <w:rPr>
          <w:sz w:val="28"/>
        </w:rPr>
        <w:t>～</w:t>
      </w:r>
      <w:r>
        <w:rPr>
          <w:sz w:val="28"/>
        </w:rPr>
        <w:t>31.56‰</w:t>
      </w:r>
      <w:r>
        <w:rPr>
          <w:sz w:val="28"/>
        </w:rPr>
        <w:t>。</w:t>
      </w:r>
    </w:p>
    <w:p w:rsidR="00000000" w:rsidRDefault="00672198">
      <w:pPr>
        <w:spacing w:beforeLines="50" w:afterLines="50"/>
        <w:ind w:firstLineChars="200" w:firstLine="562"/>
        <w:rPr>
          <w:b/>
          <w:sz w:val="28"/>
        </w:rPr>
      </w:pPr>
      <w:r>
        <w:rPr>
          <w:b/>
          <w:sz w:val="28"/>
        </w:rPr>
        <w:lastRenderedPageBreak/>
        <w:t>三、透明度</w:t>
      </w:r>
    </w:p>
    <w:p w:rsidR="00000000" w:rsidRDefault="00672198">
      <w:pPr>
        <w:ind w:firstLineChars="200" w:firstLine="560"/>
        <w:rPr>
          <w:sz w:val="28"/>
          <w:szCs w:val="28"/>
        </w:rPr>
      </w:pPr>
      <w:r>
        <w:rPr>
          <w:sz w:val="28"/>
          <w:szCs w:val="28"/>
        </w:rPr>
        <w:t>本海区透明度的分布变化受沿岸淡水和外海水相互作用的影响，透明度的分布等值线与等深线几乎平行。透明度夏季小于冬季，春秋两季界于冬、夏之间。夏季因偏南季风作用的影响，海水混合较强，加之沿岸受江河径流夹带</w:t>
      </w:r>
      <w:r>
        <w:rPr>
          <w:sz w:val="28"/>
          <w:szCs w:val="28"/>
        </w:rPr>
        <w:t>许多有机物和泥沙的注入，透明度最低，一般小于</w:t>
      </w:r>
      <w:r>
        <w:rPr>
          <w:sz w:val="28"/>
          <w:szCs w:val="28"/>
        </w:rPr>
        <w:t>1m</w:t>
      </w:r>
      <w:r>
        <w:rPr>
          <w:sz w:val="28"/>
          <w:szCs w:val="28"/>
        </w:rPr>
        <w:t>。冬季受东北季风的影响，海水混合加强，但受径流影响较小，所以透明度较大。</w:t>
      </w:r>
    </w:p>
    <w:p w:rsidR="00000000" w:rsidRDefault="00672198">
      <w:pPr>
        <w:spacing w:beforeLines="50" w:afterLines="50"/>
        <w:ind w:firstLineChars="200" w:firstLine="562"/>
        <w:rPr>
          <w:b/>
          <w:sz w:val="28"/>
        </w:rPr>
      </w:pPr>
      <w:r>
        <w:rPr>
          <w:b/>
          <w:sz w:val="28"/>
        </w:rPr>
        <w:t>四、潮汐</w:t>
      </w:r>
    </w:p>
    <w:p w:rsidR="00000000" w:rsidRDefault="00672198">
      <w:pPr>
        <w:ind w:firstLineChars="200" w:firstLine="560"/>
        <w:rPr>
          <w:sz w:val="28"/>
        </w:rPr>
      </w:pPr>
      <w:r>
        <w:rPr>
          <w:sz w:val="28"/>
        </w:rPr>
        <w:t>钦州湾潮汐具有正规全日潮性质，多年平均涨潮历时为</w:t>
      </w:r>
      <w:r>
        <w:rPr>
          <w:sz w:val="28"/>
        </w:rPr>
        <w:t>11h</w:t>
      </w:r>
      <w:r>
        <w:rPr>
          <w:sz w:val="28"/>
        </w:rPr>
        <w:t>，平均落潮历时为</w:t>
      </w:r>
      <w:r>
        <w:rPr>
          <w:sz w:val="28"/>
        </w:rPr>
        <w:t>8.5h</w:t>
      </w:r>
      <w:r>
        <w:rPr>
          <w:sz w:val="28"/>
        </w:rPr>
        <w:t>，海区的涨落潮历时不等。钦州湾累年月平均潮差，以</w:t>
      </w:r>
      <w:r>
        <w:rPr>
          <w:sz w:val="28"/>
        </w:rPr>
        <w:t>12</w:t>
      </w:r>
      <w:r>
        <w:rPr>
          <w:sz w:val="28"/>
        </w:rPr>
        <w:t>月为最大，</w:t>
      </w:r>
      <w:r>
        <w:rPr>
          <w:sz w:val="28"/>
        </w:rPr>
        <w:t>3</w:t>
      </w:r>
      <w:r>
        <w:rPr>
          <w:sz w:val="28"/>
        </w:rPr>
        <w:t>月最小，其最大值、最小值分别为</w:t>
      </w:r>
      <w:r>
        <w:rPr>
          <w:sz w:val="28"/>
        </w:rPr>
        <w:t>3.00m</w:t>
      </w:r>
      <w:r>
        <w:rPr>
          <w:sz w:val="28"/>
        </w:rPr>
        <w:t>和</w:t>
      </w:r>
      <w:r>
        <w:rPr>
          <w:sz w:val="28"/>
        </w:rPr>
        <w:t>2.38m</w:t>
      </w:r>
      <w:r>
        <w:rPr>
          <w:sz w:val="28"/>
        </w:rPr>
        <w:t>。多年平均潮差</w:t>
      </w:r>
      <w:r>
        <w:rPr>
          <w:sz w:val="28"/>
        </w:rPr>
        <w:t>2.67m</w:t>
      </w:r>
      <w:r>
        <w:rPr>
          <w:sz w:val="28"/>
        </w:rPr>
        <w:t>，最大潮差</w:t>
      </w:r>
      <w:r>
        <w:rPr>
          <w:sz w:val="28"/>
        </w:rPr>
        <w:t>5.52m</w:t>
      </w:r>
      <w:r>
        <w:rPr>
          <w:sz w:val="28"/>
        </w:rPr>
        <w:t>，年幅变</w:t>
      </w:r>
      <w:r>
        <w:rPr>
          <w:sz w:val="28"/>
        </w:rPr>
        <w:t>0.62 m</w:t>
      </w:r>
      <w:r>
        <w:rPr>
          <w:sz w:val="28"/>
        </w:rPr>
        <w:t>。</w:t>
      </w:r>
    </w:p>
    <w:p w:rsidR="00000000" w:rsidRDefault="00672198">
      <w:pPr>
        <w:ind w:firstLineChars="200" w:firstLine="560"/>
        <w:rPr>
          <w:sz w:val="28"/>
        </w:rPr>
      </w:pPr>
      <w:r>
        <w:rPr>
          <w:sz w:val="28"/>
        </w:rPr>
        <w:t>茅尾海海域为不正规全日潮流，每月小潮期约有两天呈现半日潮流特征，其余小潮期及全部大潮期均呈现出了明显的全日潮流特征。湾</w:t>
      </w:r>
      <w:r>
        <w:rPr>
          <w:sz w:val="28"/>
        </w:rPr>
        <w:t>内潮差最大可达</w:t>
      </w:r>
      <w:r>
        <w:rPr>
          <w:sz w:val="28"/>
        </w:rPr>
        <w:t>5.61m</w:t>
      </w:r>
      <w:r>
        <w:rPr>
          <w:sz w:val="28"/>
        </w:rPr>
        <w:t>。</w:t>
      </w:r>
    </w:p>
    <w:p w:rsidR="00000000" w:rsidRDefault="00672198">
      <w:pPr>
        <w:spacing w:beforeLines="50" w:afterLines="50"/>
        <w:ind w:firstLineChars="200" w:firstLine="562"/>
        <w:rPr>
          <w:b/>
          <w:sz w:val="28"/>
        </w:rPr>
      </w:pPr>
      <w:r>
        <w:rPr>
          <w:b/>
          <w:sz w:val="28"/>
        </w:rPr>
        <w:t>五、潮流</w:t>
      </w:r>
    </w:p>
    <w:p w:rsidR="00000000" w:rsidRDefault="00672198">
      <w:pPr>
        <w:ind w:firstLineChars="200" w:firstLine="560"/>
        <w:rPr>
          <w:sz w:val="28"/>
        </w:rPr>
      </w:pPr>
      <w:r>
        <w:rPr>
          <w:sz w:val="28"/>
        </w:rPr>
        <w:t>钦州湾的潮流属不正规全日潮流，全日和半日潮流均以往复流为主。其流向，龙门水道为东南</w:t>
      </w:r>
      <w:r>
        <w:rPr>
          <w:sz w:val="28"/>
        </w:rPr>
        <w:t>—</w:t>
      </w:r>
      <w:r>
        <w:rPr>
          <w:sz w:val="28"/>
        </w:rPr>
        <w:t>西北方向，钦州湾外湾基本呈南</w:t>
      </w:r>
      <w:r>
        <w:rPr>
          <w:sz w:val="28"/>
        </w:rPr>
        <w:t>—</w:t>
      </w:r>
      <w:r>
        <w:rPr>
          <w:sz w:val="28"/>
        </w:rPr>
        <w:t>北向，湾口处的全日分潮远远大于半日分潮流，而半日分潮流又大于浅海分潮流；进入茅尾海后，半日分潮流逐渐增大。据观测资料计算，最大涨落潮流流速分别达</w:t>
      </w:r>
      <w:r>
        <w:rPr>
          <w:sz w:val="28"/>
        </w:rPr>
        <w:t>94cm/s</w:t>
      </w:r>
      <w:r>
        <w:rPr>
          <w:sz w:val="28"/>
        </w:rPr>
        <w:t>和</w:t>
      </w:r>
      <w:r>
        <w:rPr>
          <w:sz w:val="28"/>
        </w:rPr>
        <w:t>178cm/s</w:t>
      </w:r>
      <w:r>
        <w:rPr>
          <w:sz w:val="28"/>
        </w:rPr>
        <w:t>，平均海潮流速为</w:t>
      </w:r>
      <w:r>
        <w:rPr>
          <w:sz w:val="28"/>
        </w:rPr>
        <w:t>38.6</w:t>
      </w:r>
      <w:r>
        <w:rPr>
          <w:sz w:val="28"/>
        </w:rPr>
        <w:t>～</w:t>
      </w:r>
      <w:r>
        <w:rPr>
          <w:sz w:val="28"/>
        </w:rPr>
        <w:lastRenderedPageBreak/>
        <w:t>53.7cm/s</w:t>
      </w:r>
      <w:r>
        <w:rPr>
          <w:sz w:val="28"/>
        </w:rPr>
        <w:t>，平均落潮流速为</w:t>
      </w:r>
      <w:r>
        <w:rPr>
          <w:sz w:val="28"/>
        </w:rPr>
        <w:t>54.8</w:t>
      </w:r>
      <w:r>
        <w:rPr>
          <w:sz w:val="28"/>
        </w:rPr>
        <w:t>～</w:t>
      </w:r>
      <w:r>
        <w:rPr>
          <w:sz w:val="28"/>
        </w:rPr>
        <w:t>77.2cm/s</w:t>
      </w:r>
      <w:r>
        <w:rPr>
          <w:sz w:val="28"/>
        </w:rPr>
        <w:t>，流速的垂向变化一般为表层大于低层。涨潮时，茅尾海内平均流速为</w:t>
      </w:r>
      <w:r>
        <w:rPr>
          <w:sz w:val="28"/>
        </w:rPr>
        <w:t xml:space="preserve"> 0.32m/s</w:t>
      </w:r>
      <w:r>
        <w:rPr>
          <w:sz w:val="28"/>
        </w:rPr>
        <w:t>，钦州湾平均流速为</w:t>
      </w:r>
      <w:r>
        <w:rPr>
          <w:sz w:val="28"/>
        </w:rPr>
        <w:t>0.35</w:t>
      </w:r>
      <w:r>
        <w:rPr>
          <w:sz w:val="28"/>
        </w:rPr>
        <w:t>m/s</w:t>
      </w:r>
      <w:r>
        <w:rPr>
          <w:sz w:val="28"/>
        </w:rPr>
        <w:t>；落潮时，整体流向与涨潮时相反，茅尾海内平均流速为</w:t>
      </w:r>
      <w:r>
        <w:rPr>
          <w:sz w:val="28"/>
        </w:rPr>
        <w:t>0.40m/s</w:t>
      </w:r>
      <w:r>
        <w:rPr>
          <w:sz w:val="28"/>
        </w:rPr>
        <w:t>，钦州湾平均流速为</w:t>
      </w:r>
      <w:r>
        <w:rPr>
          <w:sz w:val="28"/>
        </w:rPr>
        <w:t>0.46m/s</w:t>
      </w:r>
      <w:r>
        <w:rPr>
          <w:sz w:val="28"/>
        </w:rPr>
        <w:t>，落潮流速大于涨潮流速。</w:t>
      </w:r>
    </w:p>
    <w:p w:rsidR="00000000" w:rsidRDefault="00672198">
      <w:pPr>
        <w:spacing w:beforeLines="50" w:afterLines="50"/>
        <w:ind w:firstLineChars="200" w:firstLine="562"/>
        <w:rPr>
          <w:b/>
          <w:sz w:val="28"/>
        </w:rPr>
      </w:pPr>
      <w:r>
        <w:rPr>
          <w:b/>
          <w:sz w:val="28"/>
        </w:rPr>
        <w:t>六、海浪</w:t>
      </w:r>
    </w:p>
    <w:p w:rsidR="00000000" w:rsidRDefault="00672198">
      <w:pPr>
        <w:ind w:firstLineChars="200" w:firstLine="560"/>
        <w:rPr>
          <w:rFonts w:hint="eastAsia"/>
          <w:sz w:val="28"/>
        </w:rPr>
      </w:pPr>
      <w:r>
        <w:rPr>
          <w:sz w:val="28"/>
        </w:rPr>
        <w:t>钦州湾内波浪主要是风浪，其次是涌流和混合浪，波高一般不大，湾口风浪比内湾大些。茅尾海内微浪居多，小浪出现的频率较小。本海区波浪以风浪为主，除台风影响外，波级一般在</w:t>
      </w:r>
      <w:r>
        <w:rPr>
          <w:sz w:val="28"/>
        </w:rPr>
        <w:t>3</w:t>
      </w:r>
      <w:r>
        <w:rPr>
          <w:sz w:val="28"/>
        </w:rPr>
        <w:t>级以下。波级小于</w:t>
      </w:r>
      <w:r>
        <w:rPr>
          <w:sz w:val="28"/>
        </w:rPr>
        <w:t>1.5</w:t>
      </w:r>
      <w:r>
        <w:rPr>
          <w:sz w:val="28"/>
        </w:rPr>
        <w:t>级的波浪，发生频率为</w:t>
      </w:r>
      <w:r>
        <w:rPr>
          <w:sz w:val="28"/>
        </w:rPr>
        <w:t>97%</w:t>
      </w:r>
      <w:r>
        <w:rPr>
          <w:sz w:val="28"/>
        </w:rPr>
        <w:t>。</w:t>
      </w:r>
    </w:p>
    <w:p w:rsidR="00000000" w:rsidRDefault="00672198">
      <w:pPr>
        <w:ind w:firstLineChars="200" w:firstLine="560"/>
        <w:rPr>
          <w:sz w:val="28"/>
        </w:rPr>
      </w:pPr>
    </w:p>
    <w:p w:rsidR="00000000" w:rsidRDefault="00672198">
      <w:pPr>
        <w:pStyle w:val="2"/>
        <w:spacing w:line="415" w:lineRule="auto"/>
        <w:jc w:val="center"/>
        <w:rPr>
          <w:rFonts w:ascii="Times New Roman" w:hAnsi="Times New Roman"/>
        </w:rPr>
      </w:pPr>
      <w:bookmarkStart w:id="20" w:name="_Toc72051591"/>
      <w:r>
        <w:rPr>
          <w:rFonts w:ascii="Times New Roman" w:hAnsi="Times New Roman"/>
        </w:rPr>
        <w:t>第六节</w:t>
      </w:r>
      <w:r>
        <w:rPr>
          <w:rFonts w:ascii="Times New Roman" w:hAnsi="Times New Roman"/>
        </w:rPr>
        <w:t xml:space="preserve">  </w:t>
      </w:r>
      <w:r>
        <w:rPr>
          <w:rFonts w:ascii="Times New Roman" w:hAnsi="Times New Roman"/>
        </w:rPr>
        <w:t>海水交换</w:t>
      </w:r>
      <w:bookmarkEnd w:id="20"/>
    </w:p>
    <w:p w:rsidR="00000000" w:rsidRDefault="00672198">
      <w:pPr>
        <w:ind w:firstLineChars="200" w:firstLine="560"/>
        <w:rPr>
          <w:sz w:val="28"/>
        </w:rPr>
      </w:pPr>
      <w:r>
        <w:rPr>
          <w:sz w:val="28"/>
        </w:rPr>
        <w:t>据蒋磊明等（</w:t>
      </w:r>
      <w:r>
        <w:rPr>
          <w:sz w:val="28"/>
        </w:rPr>
        <w:t>2009</w:t>
      </w:r>
      <w:r>
        <w:rPr>
          <w:sz w:val="28"/>
        </w:rPr>
        <w:t>）研究，钦州湾平均潮差纳潮量为</w:t>
      </w:r>
      <w:r>
        <w:rPr>
          <w:sz w:val="28"/>
        </w:rPr>
        <w:t>7.55×108m</w:t>
      </w:r>
      <w:r>
        <w:rPr>
          <w:sz w:val="28"/>
          <w:vertAlign w:val="superscript"/>
        </w:rPr>
        <w:t>3</w:t>
      </w:r>
      <w:r>
        <w:rPr>
          <w:sz w:val="28"/>
        </w:rPr>
        <w:t>，最高高潮位纳潮量为</w:t>
      </w:r>
      <w:r>
        <w:rPr>
          <w:sz w:val="28"/>
        </w:rPr>
        <w:t>15.9×10</w:t>
      </w:r>
      <w:r>
        <w:rPr>
          <w:sz w:val="28"/>
          <w:vertAlign w:val="superscript"/>
        </w:rPr>
        <w:t>8</w:t>
      </w:r>
      <w:r>
        <w:rPr>
          <w:sz w:val="28"/>
        </w:rPr>
        <w:t>m</w:t>
      </w:r>
      <w:r>
        <w:rPr>
          <w:sz w:val="28"/>
          <w:vertAlign w:val="superscript"/>
        </w:rPr>
        <w:t>3</w:t>
      </w:r>
      <w:r>
        <w:rPr>
          <w:sz w:val="28"/>
        </w:rPr>
        <w:t>；钦州湾海水大潮期的半更换</w:t>
      </w:r>
      <w:r>
        <w:rPr>
          <w:sz w:val="28"/>
        </w:rPr>
        <w:t>期约为</w:t>
      </w:r>
      <w:r>
        <w:rPr>
          <w:sz w:val="28"/>
        </w:rPr>
        <w:t>1.70</w:t>
      </w:r>
      <w:r>
        <w:rPr>
          <w:sz w:val="28"/>
        </w:rPr>
        <w:t>个周期；小潮期的半更换期为</w:t>
      </w:r>
      <w:r>
        <w:rPr>
          <w:sz w:val="28"/>
        </w:rPr>
        <w:t>4.53</w:t>
      </w:r>
      <w:r>
        <w:rPr>
          <w:sz w:val="28"/>
        </w:rPr>
        <w:t>个周期。</w:t>
      </w:r>
    </w:p>
    <w:p w:rsidR="00000000" w:rsidRDefault="00672198">
      <w:pPr>
        <w:ind w:firstLineChars="200" w:firstLine="560"/>
        <w:rPr>
          <w:sz w:val="28"/>
          <w:szCs w:val="28"/>
        </w:rPr>
      </w:pPr>
      <w:r>
        <w:rPr>
          <w:sz w:val="28"/>
          <w:szCs w:val="28"/>
        </w:rPr>
        <w:t>钦州湾的水交换能力较好，而且钦州湾的地形、流速、流向等都有利于湾内外海水的交换，使得钦州湾拥有良好的水质。因此，适当的开发对钦州湾的水质、纳潮量、水交换能力等影响不大。</w:t>
      </w:r>
    </w:p>
    <w:p w:rsidR="00000000" w:rsidRDefault="00672198">
      <w:pPr>
        <w:pStyle w:val="2"/>
        <w:spacing w:line="415" w:lineRule="auto"/>
        <w:jc w:val="center"/>
        <w:rPr>
          <w:rFonts w:ascii="Times New Roman" w:hAnsi="Times New Roman"/>
        </w:rPr>
      </w:pPr>
      <w:bookmarkStart w:id="21" w:name="_Toc72051592"/>
      <w:r>
        <w:rPr>
          <w:rFonts w:ascii="Times New Roman" w:hAnsi="Times New Roman"/>
        </w:rPr>
        <w:t>第七节</w:t>
      </w:r>
      <w:r>
        <w:rPr>
          <w:rFonts w:ascii="Times New Roman" w:hAnsi="Times New Roman"/>
        </w:rPr>
        <w:t xml:space="preserve">  </w:t>
      </w:r>
      <w:r>
        <w:rPr>
          <w:rFonts w:ascii="Times New Roman" w:hAnsi="Times New Roman"/>
        </w:rPr>
        <w:t>海水水质</w:t>
      </w:r>
      <w:bookmarkEnd w:id="21"/>
    </w:p>
    <w:p w:rsidR="00000000" w:rsidRDefault="00672198">
      <w:pPr>
        <w:spacing w:beforeLines="50" w:afterLines="50"/>
        <w:ind w:firstLineChars="200" w:firstLine="562"/>
        <w:rPr>
          <w:b/>
          <w:sz w:val="28"/>
        </w:rPr>
      </w:pPr>
      <w:r>
        <w:rPr>
          <w:b/>
          <w:sz w:val="28"/>
        </w:rPr>
        <w:t>一、酸碱度（</w:t>
      </w:r>
      <w:r>
        <w:rPr>
          <w:b/>
          <w:sz w:val="28"/>
        </w:rPr>
        <w:t>PH</w:t>
      </w:r>
      <w:r>
        <w:rPr>
          <w:b/>
          <w:sz w:val="28"/>
        </w:rPr>
        <w:t>值）</w:t>
      </w:r>
    </w:p>
    <w:p w:rsidR="00000000" w:rsidRDefault="00672198">
      <w:pPr>
        <w:ind w:firstLineChars="200" w:firstLine="560"/>
        <w:rPr>
          <w:sz w:val="28"/>
        </w:rPr>
      </w:pPr>
      <w:r>
        <w:rPr>
          <w:sz w:val="28"/>
        </w:rPr>
        <w:t>5</w:t>
      </w:r>
      <w:r>
        <w:rPr>
          <w:sz w:val="28"/>
        </w:rPr>
        <w:t>月份平均值为</w:t>
      </w:r>
      <w:r>
        <w:rPr>
          <w:sz w:val="28"/>
        </w:rPr>
        <w:t>8.06</w:t>
      </w:r>
      <w:r>
        <w:rPr>
          <w:sz w:val="28"/>
        </w:rPr>
        <w:t>，范围在</w:t>
      </w:r>
      <w:r>
        <w:rPr>
          <w:sz w:val="28"/>
        </w:rPr>
        <w:t>7.75</w:t>
      </w:r>
      <w:r>
        <w:rPr>
          <w:sz w:val="28"/>
        </w:rPr>
        <w:t>～</w:t>
      </w:r>
      <w:r>
        <w:rPr>
          <w:sz w:val="28"/>
        </w:rPr>
        <w:t>8.26</w:t>
      </w:r>
      <w:r>
        <w:rPr>
          <w:sz w:val="28"/>
        </w:rPr>
        <w:t>之间；</w:t>
      </w:r>
      <w:r>
        <w:rPr>
          <w:sz w:val="28"/>
        </w:rPr>
        <w:t>11</w:t>
      </w:r>
      <w:r>
        <w:rPr>
          <w:sz w:val="28"/>
        </w:rPr>
        <w:t>月份平均为</w:t>
      </w:r>
      <w:r>
        <w:rPr>
          <w:sz w:val="28"/>
        </w:rPr>
        <w:lastRenderedPageBreak/>
        <w:t>8.17</w:t>
      </w:r>
      <w:r>
        <w:rPr>
          <w:sz w:val="28"/>
        </w:rPr>
        <w:t>，范围在</w:t>
      </w:r>
      <w:r>
        <w:rPr>
          <w:sz w:val="28"/>
        </w:rPr>
        <w:t>7.85</w:t>
      </w:r>
      <w:r>
        <w:rPr>
          <w:sz w:val="28"/>
        </w:rPr>
        <w:t>～</w:t>
      </w:r>
      <w:r>
        <w:rPr>
          <w:sz w:val="28"/>
        </w:rPr>
        <w:t>8.33</w:t>
      </w:r>
      <w:r>
        <w:rPr>
          <w:sz w:val="28"/>
        </w:rPr>
        <w:t>之间，属正常范围。</w:t>
      </w:r>
    </w:p>
    <w:p w:rsidR="00000000" w:rsidRDefault="00672198">
      <w:pPr>
        <w:spacing w:beforeLines="50" w:afterLines="50"/>
        <w:ind w:firstLineChars="200" w:firstLine="562"/>
        <w:rPr>
          <w:b/>
          <w:sz w:val="28"/>
        </w:rPr>
      </w:pPr>
      <w:r>
        <w:rPr>
          <w:b/>
          <w:sz w:val="28"/>
        </w:rPr>
        <w:t>二、营养盐</w:t>
      </w:r>
    </w:p>
    <w:p w:rsidR="00000000" w:rsidRDefault="00672198">
      <w:pPr>
        <w:ind w:firstLineChars="200" w:firstLine="560"/>
        <w:rPr>
          <w:sz w:val="28"/>
          <w:szCs w:val="28"/>
        </w:rPr>
      </w:pPr>
      <w:r>
        <w:rPr>
          <w:sz w:val="28"/>
          <w:szCs w:val="28"/>
        </w:rPr>
        <w:t>磷酸盐。磷酸盐是海洋浮游生物繁殖生长所需的基本要素，是控制海洋生产力的主要因素之一。据调查，钦州湾及其邻近海</w:t>
      </w:r>
      <w:r>
        <w:rPr>
          <w:sz w:val="28"/>
          <w:szCs w:val="28"/>
        </w:rPr>
        <w:t>域</w:t>
      </w:r>
      <w:r>
        <w:rPr>
          <w:sz w:val="28"/>
          <w:szCs w:val="28"/>
        </w:rPr>
        <w:t>5</w:t>
      </w:r>
      <w:r>
        <w:rPr>
          <w:sz w:val="28"/>
          <w:szCs w:val="28"/>
        </w:rPr>
        <w:t>月份和</w:t>
      </w:r>
      <w:r>
        <w:rPr>
          <w:sz w:val="28"/>
          <w:szCs w:val="28"/>
        </w:rPr>
        <w:t>11</w:t>
      </w:r>
      <w:r>
        <w:rPr>
          <w:sz w:val="28"/>
          <w:szCs w:val="28"/>
        </w:rPr>
        <w:t>月份平均含量分别为</w:t>
      </w:r>
      <w:r>
        <w:rPr>
          <w:sz w:val="28"/>
          <w:szCs w:val="28"/>
        </w:rPr>
        <w:t>8.1ug/L</w:t>
      </w:r>
      <w:r>
        <w:rPr>
          <w:sz w:val="28"/>
          <w:szCs w:val="28"/>
        </w:rPr>
        <w:t>和</w:t>
      </w:r>
      <w:r>
        <w:rPr>
          <w:sz w:val="28"/>
          <w:szCs w:val="28"/>
        </w:rPr>
        <w:t>5.4ug/L</w:t>
      </w:r>
      <w:r>
        <w:rPr>
          <w:sz w:val="28"/>
          <w:szCs w:val="28"/>
        </w:rPr>
        <w:t>，与其他海域相比含量偏低。但尚能满足浮游植物生长的需要，不会成为限制因素。</w:t>
      </w:r>
      <w:r>
        <w:rPr>
          <w:sz w:val="28"/>
          <w:szCs w:val="28"/>
        </w:rPr>
        <w:t xml:space="preserve"> </w:t>
      </w:r>
    </w:p>
    <w:p w:rsidR="00000000" w:rsidRDefault="00672198">
      <w:pPr>
        <w:ind w:firstLineChars="200" w:firstLine="560"/>
        <w:rPr>
          <w:sz w:val="28"/>
          <w:szCs w:val="28"/>
        </w:rPr>
      </w:pPr>
      <w:r>
        <w:rPr>
          <w:sz w:val="28"/>
          <w:szCs w:val="28"/>
        </w:rPr>
        <w:t>总无机氮。调查资料显示，钦州湾及其邻近海域海水中无机氮含量偏高。浅海水域中亚硝酸氮的含量</w:t>
      </w:r>
      <w:r>
        <w:rPr>
          <w:sz w:val="28"/>
          <w:szCs w:val="28"/>
        </w:rPr>
        <w:t>5</w:t>
      </w:r>
      <w:r>
        <w:rPr>
          <w:sz w:val="28"/>
          <w:szCs w:val="28"/>
        </w:rPr>
        <w:t>月份平均为</w:t>
      </w:r>
      <w:r>
        <w:rPr>
          <w:sz w:val="28"/>
          <w:szCs w:val="28"/>
        </w:rPr>
        <w:t>4.94ug/L</w:t>
      </w:r>
      <w:r>
        <w:rPr>
          <w:sz w:val="28"/>
          <w:szCs w:val="28"/>
        </w:rPr>
        <w:t>，范围在</w:t>
      </w:r>
      <w:r>
        <w:rPr>
          <w:sz w:val="28"/>
          <w:szCs w:val="28"/>
        </w:rPr>
        <w:t>z</w:t>
      </w:r>
      <w:r>
        <w:rPr>
          <w:sz w:val="28"/>
          <w:szCs w:val="28"/>
        </w:rPr>
        <w:t>～</w:t>
      </w:r>
      <w:r>
        <w:rPr>
          <w:sz w:val="28"/>
          <w:szCs w:val="28"/>
        </w:rPr>
        <w:t>27.0ug/L</w:t>
      </w:r>
      <w:r>
        <w:rPr>
          <w:sz w:val="28"/>
          <w:szCs w:val="28"/>
        </w:rPr>
        <w:t>之间（</w:t>
      </w:r>
      <w:r>
        <w:rPr>
          <w:sz w:val="28"/>
          <w:szCs w:val="28"/>
        </w:rPr>
        <w:t>z</w:t>
      </w:r>
      <w:r>
        <w:rPr>
          <w:sz w:val="28"/>
          <w:szCs w:val="28"/>
        </w:rPr>
        <w:t>为未检出）；</w:t>
      </w:r>
      <w:r>
        <w:rPr>
          <w:sz w:val="28"/>
          <w:szCs w:val="28"/>
        </w:rPr>
        <w:t>11</w:t>
      </w:r>
      <w:r>
        <w:rPr>
          <w:sz w:val="28"/>
          <w:szCs w:val="28"/>
        </w:rPr>
        <w:t>月份平均为</w:t>
      </w:r>
      <w:r>
        <w:rPr>
          <w:sz w:val="28"/>
          <w:szCs w:val="28"/>
        </w:rPr>
        <w:t>1.61ug/L</w:t>
      </w:r>
      <w:r>
        <w:rPr>
          <w:sz w:val="28"/>
          <w:szCs w:val="28"/>
        </w:rPr>
        <w:t>，范围在</w:t>
      </w:r>
      <w:r>
        <w:rPr>
          <w:sz w:val="28"/>
          <w:szCs w:val="28"/>
        </w:rPr>
        <w:t>z</w:t>
      </w:r>
      <w:r>
        <w:rPr>
          <w:sz w:val="28"/>
          <w:szCs w:val="28"/>
        </w:rPr>
        <w:t>～</w:t>
      </w:r>
      <w:r>
        <w:rPr>
          <w:sz w:val="28"/>
          <w:szCs w:val="28"/>
        </w:rPr>
        <w:t>7.0ug/L</w:t>
      </w:r>
      <w:r>
        <w:rPr>
          <w:sz w:val="28"/>
          <w:szCs w:val="28"/>
        </w:rPr>
        <w:t>之间。硝酸盐的含量</w:t>
      </w:r>
      <w:r>
        <w:rPr>
          <w:sz w:val="28"/>
          <w:szCs w:val="28"/>
        </w:rPr>
        <w:t>5</w:t>
      </w:r>
      <w:r>
        <w:rPr>
          <w:sz w:val="28"/>
          <w:szCs w:val="28"/>
        </w:rPr>
        <w:t>月份平均</w:t>
      </w:r>
      <w:r>
        <w:rPr>
          <w:sz w:val="28"/>
          <w:szCs w:val="28"/>
        </w:rPr>
        <w:t>74.2ug/L</w:t>
      </w:r>
      <w:r>
        <w:rPr>
          <w:sz w:val="28"/>
          <w:szCs w:val="28"/>
        </w:rPr>
        <w:t>，范围在</w:t>
      </w:r>
      <w:r>
        <w:rPr>
          <w:sz w:val="28"/>
          <w:szCs w:val="28"/>
        </w:rPr>
        <w:t>4.01</w:t>
      </w:r>
      <w:r>
        <w:rPr>
          <w:sz w:val="28"/>
          <w:szCs w:val="28"/>
        </w:rPr>
        <w:t>～</w:t>
      </w:r>
      <w:r>
        <w:rPr>
          <w:sz w:val="28"/>
          <w:szCs w:val="28"/>
        </w:rPr>
        <w:t>276ug/L</w:t>
      </w:r>
      <w:r>
        <w:rPr>
          <w:sz w:val="28"/>
          <w:szCs w:val="28"/>
        </w:rPr>
        <w:t>之间；</w:t>
      </w:r>
      <w:r>
        <w:rPr>
          <w:sz w:val="28"/>
          <w:szCs w:val="28"/>
        </w:rPr>
        <w:t>11</w:t>
      </w:r>
      <w:r>
        <w:rPr>
          <w:sz w:val="28"/>
          <w:szCs w:val="28"/>
        </w:rPr>
        <w:t>月份平均为</w:t>
      </w:r>
      <w:r>
        <w:rPr>
          <w:sz w:val="28"/>
          <w:szCs w:val="28"/>
        </w:rPr>
        <w:t>29.1ug/L</w:t>
      </w:r>
      <w:r>
        <w:rPr>
          <w:sz w:val="28"/>
          <w:szCs w:val="28"/>
        </w:rPr>
        <w:t>，范围在</w:t>
      </w:r>
      <w:r>
        <w:rPr>
          <w:sz w:val="28"/>
          <w:szCs w:val="28"/>
        </w:rPr>
        <w:t>3.18</w:t>
      </w:r>
      <w:r>
        <w:rPr>
          <w:sz w:val="28"/>
          <w:szCs w:val="28"/>
        </w:rPr>
        <w:t>～</w:t>
      </w:r>
      <w:r>
        <w:rPr>
          <w:sz w:val="28"/>
          <w:szCs w:val="28"/>
        </w:rPr>
        <w:t>121ug/L</w:t>
      </w:r>
      <w:r>
        <w:rPr>
          <w:sz w:val="28"/>
          <w:szCs w:val="28"/>
        </w:rPr>
        <w:t>之间。氨</w:t>
      </w:r>
      <w:r>
        <w:rPr>
          <w:sz w:val="28"/>
          <w:szCs w:val="28"/>
        </w:rPr>
        <w:t>氮的含量</w:t>
      </w:r>
      <w:r>
        <w:rPr>
          <w:sz w:val="28"/>
          <w:szCs w:val="28"/>
        </w:rPr>
        <w:t>5</w:t>
      </w:r>
      <w:r>
        <w:rPr>
          <w:sz w:val="28"/>
          <w:szCs w:val="28"/>
        </w:rPr>
        <w:t>月份平均为</w:t>
      </w:r>
      <w:r>
        <w:rPr>
          <w:sz w:val="28"/>
          <w:szCs w:val="28"/>
        </w:rPr>
        <w:t>28.3ug/L</w:t>
      </w:r>
      <w:r>
        <w:rPr>
          <w:sz w:val="28"/>
          <w:szCs w:val="28"/>
        </w:rPr>
        <w:t>，范围在</w:t>
      </w:r>
      <w:r>
        <w:rPr>
          <w:sz w:val="28"/>
          <w:szCs w:val="28"/>
        </w:rPr>
        <w:t>5.33</w:t>
      </w:r>
      <w:r>
        <w:rPr>
          <w:sz w:val="28"/>
          <w:szCs w:val="28"/>
        </w:rPr>
        <w:t>～</w:t>
      </w:r>
      <w:r>
        <w:rPr>
          <w:sz w:val="28"/>
          <w:szCs w:val="28"/>
        </w:rPr>
        <w:t>104ug/L</w:t>
      </w:r>
      <w:r>
        <w:rPr>
          <w:sz w:val="28"/>
          <w:szCs w:val="28"/>
        </w:rPr>
        <w:t>之间，</w:t>
      </w:r>
      <w:r>
        <w:rPr>
          <w:sz w:val="28"/>
          <w:szCs w:val="28"/>
        </w:rPr>
        <w:t>11</w:t>
      </w:r>
      <w:r>
        <w:rPr>
          <w:sz w:val="28"/>
          <w:szCs w:val="28"/>
        </w:rPr>
        <w:t>月份平均值为</w:t>
      </w:r>
      <w:r>
        <w:rPr>
          <w:sz w:val="28"/>
          <w:szCs w:val="28"/>
        </w:rPr>
        <w:t>20.6ug/L</w:t>
      </w:r>
      <w:r>
        <w:rPr>
          <w:sz w:val="28"/>
          <w:szCs w:val="28"/>
        </w:rPr>
        <w:t>，范围在</w:t>
      </w:r>
      <w:r>
        <w:rPr>
          <w:sz w:val="28"/>
          <w:szCs w:val="28"/>
        </w:rPr>
        <w:t>z</w:t>
      </w:r>
      <w:r>
        <w:rPr>
          <w:sz w:val="28"/>
          <w:szCs w:val="28"/>
        </w:rPr>
        <w:t>～</w:t>
      </w:r>
      <w:r>
        <w:rPr>
          <w:sz w:val="28"/>
          <w:szCs w:val="28"/>
        </w:rPr>
        <w:t>83.5ug/L</w:t>
      </w:r>
      <w:r>
        <w:rPr>
          <w:sz w:val="28"/>
          <w:szCs w:val="28"/>
        </w:rPr>
        <w:t>之间。</w:t>
      </w:r>
    </w:p>
    <w:p w:rsidR="00000000" w:rsidRDefault="00672198">
      <w:pPr>
        <w:spacing w:beforeLines="50" w:afterLines="50"/>
        <w:ind w:firstLineChars="200" w:firstLine="562"/>
        <w:rPr>
          <w:b/>
          <w:sz w:val="28"/>
        </w:rPr>
      </w:pPr>
      <w:r>
        <w:rPr>
          <w:b/>
          <w:sz w:val="28"/>
        </w:rPr>
        <w:t>三、溶解氧（</w:t>
      </w:r>
      <w:r>
        <w:rPr>
          <w:b/>
          <w:sz w:val="28"/>
        </w:rPr>
        <w:t>DO</w:t>
      </w:r>
      <w:r>
        <w:rPr>
          <w:b/>
          <w:sz w:val="28"/>
        </w:rPr>
        <w:t>）</w:t>
      </w:r>
    </w:p>
    <w:p w:rsidR="00000000" w:rsidRDefault="00672198">
      <w:pPr>
        <w:ind w:firstLineChars="200" w:firstLine="560"/>
        <w:rPr>
          <w:sz w:val="28"/>
          <w:szCs w:val="28"/>
        </w:rPr>
      </w:pPr>
      <w:r>
        <w:rPr>
          <w:sz w:val="28"/>
          <w:szCs w:val="28"/>
        </w:rPr>
        <w:t>调查结果表明，本海域溶解氧含量</w:t>
      </w:r>
      <w:r>
        <w:rPr>
          <w:sz w:val="28"/>
          <w:szCs w:val="28"/>
        </w:rPr>
        <w:t>5</w:t>
      </w:r>
      <w:r>
        <w:rPr>
          <w:sz w:val="28"/>
          <w:szCs w:val="28"/>
        </w:rPr>
        <w:t>月份平均为</w:t>
      </w:r>
      <w:r>
        <w:rPr>
          <w:sz w:val="28"/>
          <w:szCs w:val="28"/>
        </w:rPr>
        <w:t>6.84mg/L</w:t>
      </w:r>
      <w:r>
        <w:rPr>
          <w:sz w:val="28"/>
          <w:szCs w:val="28"/>
        </w:rPr>
        <w:t>，范围在</w:t>
      </w:r>
      <w:r>
        <w:rPr>
          <w:sz w:val="28"/>
          <w:szCs w:val="28"/>
        </w:rPr>
        <w:t>5.96mg/L</w:t>
      </w:r>
      <w:r>
        <w:rPr>
          <w:sz w:val="28"/>
          <w:szCs w:val="28"/>
        </w:rPr>
        <w:t>～</w:t>
      </w:r>
      <w:r>
        <w:rPr>
          <w:sz w:val="28"/>
          <w:szCs w:val="28"/>
        </w:rPr>
        <w:t>7.32 mg/L</w:t>
      </w:r>
      <w:r>
        <w:rPr>
          <w:sz w:val="28"/>
          <w:szCs w:val="28"/>
        </w:rPr>
        <w:t>；</w:t>
      </w:r>
      <w:r>
        <w:rPr>
          <w:sz w:val="28"/>
          <w:szCs w:val="28"/>
        </w:rPr>
        <w:t>11</w:t>
      </w:r>
      <w:r>
        <w:rPr>
          <w:sz w:val="28"/>
          <w:szCs w:val="28"/>
        </w:rPr>
        <w:t>月份平均为</w:t>
      </w:r>
      <w:r>
        <w:rPr>
          <w:sz w:val="28"/>
          <w:szCs w:val="28"/>
        </w:rPr>
        <w:t>7.25 mg/L</w:t>
      </w:r>
      <w:r>
        <w:rPr>
          <w:sz w:val="28"/>
          <w:szCs w:val="28"/>
        </w:rPr>
        <w:t>，范围在</w:t>
      </w:r>
      <w:r>
        <w:rPr>
          <w:sz w:val="28"/>
          <w:szCs w:val="28"/>
        </w:rPr>
        <w:t>6.77mg/L</w:t>
      </w:r>
      <w:r>
        <w:rPr>
          <w:sz w:val="28"/>
          <w:szCs w:val="28"/>
        </w:rPr>
        <w:t>～</w:t>
      </w:r>
      <w:r>
        <w:rPr>
          <w:sz w:val="28"/>
          <w:szCs w:val="28"/>
        </w:rPr>
        <w:t>7.74mg/L</w:t>
      </w:r>
      <w:r>
        <w:rPr>
          <w:sz w:val="28"/>
          <w:szCs w:val="28"/>
        </w:rPr>
        <w:t>之间，属正常范围。</w:t>
      </w:r>
    </w:p>
    <w:p w:rsidR="00000000" w:rsidRDefault="00672198">
      <w:pPr>
        <w:spacing w:beforeLines="50" w:afterLines="50"/>
        <w:ind w:firstLineChars="200" w:firstLine="562"/>
        <w:rPr>
          <w:b/>
          <w:sz w:val="28"/>
        </w:rPr>
      </w:pPr>
      <w:r>
        <w:rPr>
          <w:b/>
          <w:sz w:val="28"/>
        </w:rPr>
        <w:t>四、海水水质</w:t>
      </w:r>
    </w:p>
    <w:p w:rsidR="00000000" w:rsidRDefault="00672198">
      <w:pPr>
        <w:ind w:firstLineChars="200" w:firstLine="560"/>
        <w:rPr>
          <w:rFonts w:hint="eastAsia"/>
          <w:sz w:val="28"/>
          <w:szCs w:val="28"/>
        </w:rPr>
      </w:pPr>
      <w:r>
        <w:rPr>
          <w:rFonts w:hint="eastAsia"/>
          <w:sz w:val="28"/>
          <w:szCs w:val="28"/>
        </w:rPr>
        <w:t>2018</w:t>
      </w:r>
      <w:r>
        <w:rPr>
          <w:rFonts w:hint="eastAsia"/>
          <w:sz w:val="28"/>
          <w:szCs w:val="28"/>
        </w:rPr>
        <w:t>年</w:t>
      </w:r>
      <w:r>
        <w:rPr>
          <w:rFonts w:hint="eastAsia"/>
          <w:sz w:val="28"/>
          <w:szCs w:val="28"/>
        </w:rPr>
        <w:t>4</w:t>
      </w:r>
      <w:r>
        <w:rPr>
          <w:rFonts w:hint="eastAsia"/>
          <w:sz w:val="28"/>
          <w:szCs w:val="28"/>
        </w:rPr>
        <w:t>月钦州市三娘湾海洋牧场示范区建设项目海域资源环境调查，海水水质各项监测项目均能满足《海水水质标准》（</w:t>
      </w:r>
      <w:r>
        <w:rPr>
          <w:rFonts w:hint="eastAsia"/>
          <w:sz w:val="28"/>
          <w:szCs w:val="28"/>
        </w:rPr>
        <w:t>GB3097-1997</w:t>
      </w:r>
      <w:r>
        <w:rPr>
          <w:rFonts w:hint="eastAsia"/>
          <w:sz w:val="28"/>
          <w:szCs w:val="28"/>
        </w:rPr>
        <w:t>）中</w:t>
      </w:r>
      <w:r>
        <w:rPr>
          <w:rFonts w:hint="eastAsia"/>
          <w:sz w:val="28"/>
          <w:szCs w:val="28"/>
        </w:rPr>
        <w:t>第一类海水水质标准的要求。</w:t>
      </w:r>
    </w:p>
    <w:p w:rsidR="00000000" w:rsidRDefault="00672198">
      <w:pPr>
        <w:spacing w:line="360" w:lineRule="auto"/>
        <w:jc w:val="center"/>
        <w:rPr>
          <w:b/>
          <w:sz w:val="24"/>
        </w:rPr>
      </w:pPr>
      <w:r>
        <w:rPr>
          <w:b/>
          <w:sz w:val="24"/>
        </w:rPr>
        <w:lastRenderedPageBreak/>
        <w:t>表</w:t>
      </w:r>
      <w:r>
        <w:rPr>
          <w:rFonts w:hint="eastAsia"/>
          <w:b/>
          <w:sz w:val="24"/>
        </w:rPr>
        <w:t>3.1</w:t>
      </w:r>
      <w:r>
        <w:rPr>
          <w:b/>
          <w:sz w:val="24"/>
        </w:rPr>
        <w:t xml:space="preserve">  </w:t>
      </w:r>
      <w:r>
        <w:rPr>
          <w:rFonts w:hint="eastAsia"/>
          <w:b/>
          <w:sz w:val="24"/>
        </w:rPr>
        <w:t>2018</w:t>
      </w:r>
      <w:r>
        <w:rPr>
          <w:rFonts w:hint="eastAsia"/>
          <w:b/>
          <w:sz w:val="24"/>
        </w:rPr>
        <w:t>年</w:t>
      </w:r>
      <w:r>
        <w:rPr>
          <w:rFonts w:hint="eastAsia"/>
          <w:b/>
          <w:sz w:val="24"/>
        </w:rPr>
        <w:t>4</w:t>
      </w:r>
      <w:r>
        <w:rPr>
          <w:rFonts w:hint="eastAsia"/>
          <w:b/>
          <w:sz w:val="24"/>
        </w:rPr>
        <w:t>月钦州市海洋牧场示范区建设项目海域</w:t>
      </w:r>
      <w:r>
        <w:rPr>
          <w:b/>
          <w:sz w:val="24"/>
        </w:rPr>
        <w:t>海水水质质量指数</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0"/>
        <w:gridCol w:w="846"/>
        <w:gridCol w:w="846"/>
        <w:gridCol w:w="697"/>
        <w:gridCol w:w="742"/>
        <w:gridCol w:w="655"/>
        <w:gridCol w:w="636"/>
        <w:gridCol w:w="636"/>
        <w:gridCol w:w="636"/>
        <w:gridCol w:w="636"/>
        <w:gridCol w:w="636"/>
        <w:gridCol w:w="636"/>
      </w:tblGrid>
      <w:tr w:rsidR="00000000">
        <w:trPr>
          <w:trHeight w:val="20"/>
          <w:jc w:val="center"/>
        </w:trPr>
        <w:tc>
          <w:tcPr>
            <w:tcW w:w="920" w:type="dxa"/>
            <w:vMerge w:val="restart"/>
            <w:vAlign w:val="center"/>
          </w:tcPr>
          <w:p w:rsidR="00000000" w:rsidRDefault="00672198">
            <w:pPr>
              <w:jc w:val="center"/>
              <w:rPr>
                <w:bCs/>
                <w:szCs w:val="21"/>
              </w:rPr>
            </w:pPr>
            <w:r>
              <w:rPr>
                <w:bCs/>
                <w:szCs w:val="21"/>
              </w:rPr>
              <w:t>站号</w:t>
            </w:r>
          </w:p>
        </w:tc>
        <w:tc>
          <w:tcPr>
            <w:tcW w:w="846" w:type="dxa"/>
            <w:vMerge w:val="restart"/>
            <w:vAlign w:val="center"/>
          </w:tcPr>
          <w:p w:rsidR="00000000" w:rsidRDefault="00672198">
            <w:pPr>
              <w:jc w:val="center"/>
              <w:rPr>
                <w:bCs/>
                <w:szCs w:val="21"/>
              </w:rPr>
            </w:pPr>
            <w:r>
              <w:rPr>
                <w:bCs/>
                <w:szCs w:val="21"/>
              </w:rPr>
              <w:t>DO</w:t>
            </w:r>
          </w:p>
        </w:tc>
        <w:tc>
          <w:tcPr>
            <w:tcW w:w="846" w:type="dxa"/>
            <w:vMerge w:val="restart"/>
            <w:vAlign w:val="center"/>
          </w:tcPr>
          <w:p w:rsidR="00000000" w:rsidRDefault="00672198">
            <w:pPr>
              <w:jc w:val="center"/>
              <w:rPr>
                <w:bCs/>
                <w:szCs w:val="21"/>
              </w:rPr>
            </w:pPr>
            <w:r>
              <w:rPr>
                <w:bCs/>
                <w:szCs w:val="21"/>
              </w:rPr>
              <w:t>COD</w:t>
            </w:r>
          </w:p>
        </w:tc>
        <w:tc>
          <w:tcPr>
            <w:tcW w:w="697" w:type="dxa"/>
            <w:vMerge w:val="restart"/>
            <w:vAlign w:val="center"/>
          </w:tcPr>
          <w:p w:rsidR="00000000" w:rsidRDefault="00672198">
            <w:pPr>
              <w:jc w:val="center"/>
              <w:rPr>
                <w:bCs/>
                <w:szCs w:val="21"/>
              </w:rPr>
            </w:pPr>
            <w:r>
              <w:rPr>
                <w:bCs/>
                <w:szCs w:val="21"/>
              </w:rPr>
              <w:t>无机氮</w:t>
            </w:r>
          </w:p>
        </w:tc>
        <w:tc>
          <w:tcPr>
            <w:tcW w:w="742" w:type="dxa"/>
            <w:vMerge w:val="restart"/>
            <w:vAlign w:val="center"/>
          </w:tcPr>
          <w:p w:rsidR="00000000" w:rsidRDefault="00672198">
            <w:pPr>
              <w:jc w:val="center"/>
              <w:rPr>
                <w:bCs/>
                <w:szCs w:val="21"/>
              </w:rPr>
            </w:pPr>
            <w:r>
              <w:rPr>
                <w:bCs/>
                <w:szCs w:val="21"/>
              </w:rPr>
              <w:t>PO</w:t>
            </w:r>
            <w:r>
              <w:rPr>
                <w:bCs/>
                <w:szCs w:val="21"/>
                <w:vertAlign w:val="subscript"/>
              </w:rPr>
              <w:t>4</w:t>
            </w:r>
            <w:r>
              <w:rPr>
                <w:bCs/>
                <w:szCs w:val="21"/>
              </w:rPr>
              <w:t>-P</w:t>
            </w:r>
          </w:p>
        </w:tc>
        <w:tc>
          <w:tcPr>
            <w:tcW w:w="655" w:type="dxa"/>
            <w:vMerge w:val="restart"/>
            <w:vAlign w:val="center"/>
          </w:tcPr>
          <w:p w:rsidR="00000000" w:rsidRDefault="00672198">
            <w:pPr>
              <w:jc w:val="center"/>
              <w:rPr>
                <w:bCs/>
                <w:szCs w:val="21"/>
              </w:rPr>
            </w:pPr>
            <w:r>
              <w:rPr>
                <w:bCs/>
                <w:szCs w:val="21"/>
              </w:rPr>
              <w:t>石油类</w:t>
            </w:r>
          </w:p>
        </w:tc>
        <w:tc>
          <w:tcPr>
            <w:tcW w:w="3816" w:type="dxa"/>
            <w:gridSpan w:val="6"/>
            <w:vAlign w:val="center"/>
          </w:tcPr>
          <w:p w:rsidR="00000000" w:rsidRDefault="00672198">
            <w:pPr>
              <w:jc w:val="center"/>
              <w:rPr>
                <w:bCs/>
                <w:szCs w:val="21"/>
              </w:rPr>
            </w:pPr>
            <w:r>
              <w:rPr>
                <w:bCs/>
                <w:szCs w:val="21"/>
              </w:rPr>
              <w:t>重金属</w:t>
            </w:r>
          </w:p>
        </w:tc>
      </w:tr>
      <w:tr w:rsidR="00000000">
        <w:trPr>
          <w:trHeight w:val="20"/>
          <w:jc w:val="center"/>
        </w:trPr>
        <w:tc>
          <w:tcPr>
            <w:tcW w:w="920" w:type="dxa"/>
            <w:vMerge/>
            <w:vAlign w:val="center"/>
          </w:tcPr>
          <w:p w:rsidR="00000000" w:rsidRDefault="00672198">
            <w:pPr>
              <w:jc w:val="center"/>
              <w:rPr>
                <w:bCs/>
                <w:szCs w:val="21"/>
              </w:rPr>
            </w:pPr>
          </w:p>
        </w:tc>
        <w:tc>
          <w:tcPr>
            <w:tcW w:w="846" w:type="dxa"/>
            <w:vMerge/>
            <w:vAlign w:val="center"/>
          </w:tcPr>
          <w:p w:rsidR="00000000" w:rsidRDefault="00672198">
            <w:pPr>
              <w:jc w:val="center"/>
              <w:rPr>
                <w:bCs/>
                <w:szCs w:val="21"/>
              </w:rPr>
            </w:pPr>
          </w:p>
        </w:tc>
        <w:tc>
          <w:tcPr>
            <w:tcW w:w="846" w:type="dxa"/>
            <w:vMerge/>
            <w:vAlign w:val="center"/>
          </w:tcPr>
          <w:p w:rsidR="00000000" w:rsidRDefault="00672198">
            <w:pPr>
              <w:jc w:val="center"/>
              <w:rPr>
                <w:bCs/>
                <w:szCs w:val="21"/>
              </w:rPr>
            </w:pPr>
          </w:p>
        </w:tc>
        <w:tc>
          <w:tcPr>
            <w:tcW w:w="697" w:type="dxa"/>
            <w:vMerge/>
            <w:vAlign w:val="center"/>
          </w:tcPr>
          <w:p w:rsidR="00000000" w:rsidRDefault="00672198">
            <w:pPr>
              <w:jc w:val="center"/>
              <w:rPr>
                <w:bCs/>
                <w:szCs w:val="21"/>
              </w:rPr>
            </w:pPr>
          </w:p>
        </w:tc>
        <w:tc>
          <w:tcPr>
            <w:tcW w:w="742" w:type="dxa"/>
            <w:vMerge/>
            <w:vAlign w:val="center"/>
          </w:tcPr>
          <w:p w:rsidR="00000000" w:rsidRDefault="00672198">
            <w:pPr>
              <w:jc w:val="center"/>
              <w:rPr>
                <w:bCs/>
                <w:szCs w:val="21"/>
              </w:rPr>
            </w:pPr>
          </w:p>
        </w:tc>
        <w:tc>
          <w:tcPr>
            <w:tcW w:w="655" w:type="dxa"/>
            <w:vMerge/>
            <w:vAlign w:val="center"/>
          </w:tcPr>
          <w:p w:rsidR="00000000" w:rsidRDefault="00672198">
            <w:pPr>
              <w:jc w:val="center"/>
              <w:rPr>
                <w:bCs/>
                <w:szCs w:val="21"/>
              </w:rPr>
            </w:pPr>
          </w:p>
        </w:tc>
        <w:tc>
          <w:tcPr>
            <w:tcW w:w="636" w:type="dxa"/>
            <w:vAlign w:val="center"/>
          </w:tcPr>
          <w:p w:rsidR="00000000" w:rsidRDefault="00672198">
            <w:pPr>
              <w:jc w:val="center"/>
              <w:rPr>
                <w:szCs w:val="21"/>
              </w:rPr>
            </w:pPr>
            <w:r>
              <w:rPr>
                <w:szCs w:val="21"/>
              </w:rPr>
              <w:t>铜</w:t>
            </w:r>
          </w:p>
        </w:tc>
        <w:tc>
          <w:tcPr>
            <w:tcW w:w="636" w:type="dxa"/>
            <w:vAlign w:val="center"/>
          </w:tcPr>
          <w:p w:rsidR="00000000" w:rsidRDefault="00672198">
            <w:pPr>
              <w:jc w:val="center"/>
              <w:rPr>
                <w:szCs w:val="21"/>
              </w:rPr>
            </w:pPr>
            <w:r>
              <w:rPr>
                <w:szCs w:val="21"/>
              </w:rPr>
              <w:t>铅</w:t>
            </w:r>
          </w:p>
        </w:tc>
        <w:tc>
          <w:tcPr>
            <w:tcW w:w="636" w:type="dxa"/>
            <w:vAlign w:val="center"/>
          </w:tcPr>
          <w:p w:rsidR="00000000" w:rsidRDefault="00672198">
            <w:pPr>
              <w:jc w:val="center"/>
              <w:rPr>
                <w:szCs w:val="21"/>
              </w:rPr>
            </w:pPr>
            <w:r>
              <w:rPr>
                <w:szCs w:val="21"/>
              </w:rPr>
              <w:t>锌</w:t>
            </w:r>
          </w:p>
        </w:tc>
        <w:tc>
          <w:tcPr>
            <w:tcW w:w="636" w:type="dxa"/>
            <w:vAlign w:val="center"/>
          </w:tcPr>
          <w:p w:rsidR="00000000" w:rsidRDefault="00672198">
            <w:pPr>
              <w:jc w:val="center"/>
              <w:rPr>
                <w:szCs w:val="21"/>
              </w:rPr>
            </w:pPr>
            <w:r>
              <w:rPr>
                <w:szCs w:val="21"/>
              </w:rPr>
              <w:t>镉</w:t>
            </w:r>
          </w:p>
        </w:tc>
        <w:tc>
          <w:tcPr>
            <w:tcW w:w="636" w:type="dxa"/>
            <w:vAlign w:val="center"/>
          </w:tcPr>
          <w:p w:rsidR="00000000" w:rsidRDefault="00672198">
            <w:pPr>
              <w:jc w:val="center"/>
              <w:rPr>
                <w:szCs w:val="21"/>
              </w:rPr>
            </w:pPr>
            <w:r>
              <w:rPr>
                <w:szCs w:val="21"/>
              </w:rPr>
              <w:t>汞</w:t>
            </w:r>
          </w:p>
        </w:tc>
        <w:tc>
          <w:tcPr>
            <w:tcW w:w="636" w:type="dxa"/>
            <w:vAlign w:val="center"/>
          </w:tcPr>
          <w:p w:rsidR="00000000" w:rsidRDefault="00672198">
            <w:pPr>
              <w:jc w:val="center"/>
              <w:rPr>
                <w:szCs w:val="21"/>
              </w:rPr>
            </w:pPr>
            <w:r>
              <w:rPr>
                <w:szCs w:val="21"/>
              </w:rPr>
              <w:t>砷</w:t>
            </w:r>
          </w:p>
        </w:tc>
      </w:tr>
      <w:tr w:rsidR="00000000">
        <w:trPr>
          <w:trHeight w:val="20"/>
          <w:jc w:val="center"/>
        </w:trPr>
        <w:tc>
          <w:tcPr>
            <w:tcW w:w="920" w:type="dxa"/>
            <w:vAlign w:val="center"/>
          </w:tcPr>
          <w:p w:rsidR="00000000" w:rsidRDefault="00672198">
            <w:pPr>
              <w:adjustRightInd w:val="0"/>
              <w:snapToGrid w:val="0"/>
              <w:jc w:val="center"/>
              <w:rPr>
                <w:szCs w:val="21"/>
              </w:rPr>
            </w:pPr>
            <w:r>
              <w:rPr>
                <w:rFonts w:hint="eastAsia"/>
                <w:szCs w:val="21"/>
              </w:rPr>
              <w:t>S1</w:t>
            </w:r>
            <w:r>
              <w:rPr>
                <w:rFonts w:hint="eastAsia"/>
                <w:szCs w:val="21"/>
              </w:rPr>
              <w:t>表</w:t>
            </w:r>
          </w:p>
        </w:tc>
        <w:tc>
          <w:tcPr>
            <w:tcW w:w="846" w:type="dxa"/>
            <w:noWrap/>
            <w:vAlign w:val="center"/>
          </w:tcPr>
          <w:p w:rsidR="00000000" w:rsidRDefault="00672198">
            <w:pPr>
              <w:adjustRightInd w:val="0"/>
              <w:snapToGrid w:val="0"/>
              <w:jc w:val="center"/>
              <w:rPr>
                <w:szCs w:val="21"/>
              </w:rPr>
            </w:pPr>
            <w:r>
              <w:rPr>
                <w:rFonts w:hint="eastAsia"/>
                <w:szCs w:val="21"/>
              </w:rPr>
              <w:t>0.52</w:t>
            </w:r>
          </w:p>
        </w:tc>
        <w:tc>
          <w:tcPr>
            <w:tcW w:w="846" w:type="dxa"/>
            <w:noWrap/>
            <w:vAlign w:val="center"/>
          </w:tcPr>
          <w:p w:rsidR="00000000" w:rsidRDefault="00672198">
            <w:pPr>
              <w:adjustRightInd w:val="0"/>
              <w:snapToGrid w:val="0"/>
              <w:jc w:val="center"/>
              <w:rPr>
                <w:szCs w:val="21"/>
              </w:rPr>
            </w:pPr>
            <w:r>
              <w:rPr>
                <w:rFonts w:hint="eastAsia"/>
                <w:szCs w:val="21"/>
              </w:rPr>
              <w:t>0.26</w:t>
            </w:r>
          </w:p>
        </w:tc>
        <w:tc>
          <w:tcPr>
            <w:tcW w:w="697" w:type="dxa"/>
            <w:noWrap/>
            <w:vAlign w:val="center"/>
          </w:tcPr>
          <w:p w:rsidR="00000000" w:rsidRDefault="00672198">
            <w:pPr>
              <w:adjustRightInd w:val="0"/>
              <w:snapToGrid w:val="0"/>
              <w:jc w:val="center"/>
              <w:rPr>
                <w:szCs w:val="21"/>
              </w:rPr>
            </w:pPr>
            <w:r>
              <w:rPr>
                <w:rFonts w:hint="eastAsia"/>
                <w:szCs w:val="21"/>
              </w:rPr>
              <w:t>0.45</w:t>
            </w:r>
          </w:p>
        </w:tc>
        <w:tc>
          <w:tcPr>
            <w:tcW w:w="742" w:type="dxa"/>
            <w:noWrap/>
            <w:vAlign w:val="center"/>
          </w:tcPr>
          <w:p w:rsidR="00000000" w:rsidRDefault="00672198">
            <w:pPr>
              <w:adjustRightInd w:val="0"/>
              <w:snapToGrid w:val="0"/>
              <w:jc w:val="center"/>
              <w:rPr>
                <w:szCs w:val="21"/>
              </w:rPr>
            </w:pPr>
            <w:r>
              <w:rPr>
                <w:rFonts w:hint="eastAsia"/>
                <w:szCs w:val="21"/>
              </w:rPr>
              <w:t>0.48</w:t>
            </w:r>
          </w:p>
        </w:tc>
        <w:tc>
          <w:tcPr>
            <w:tcW w:w="655" w:type="dxa"/>
            <w:noWrap/>
            <w:vAlign w:val="center"/>
          </w:tcPr>
          <w:p w:rsidR="00000000" w:rsidRDefault="00672198">
            <w:pPr>
              <w:adjustRightInd w:val="0"/>
              <w:snapToGrid w:val="0"/>
              <w:jc w:val="center"/>
              <w:rPr>
                <w:szCs w:val="21"/>
              </w:rPr>
            </w:pPr>
            <w:r>
              <w:rPr>
                <w:rFonts w:hint="eastAsia"/>
                <w:szCs w:val="21"/>
              </w:rPr>
              <w:t>0.16</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0.58</w:t>
            </w:r>
          </w:p>
        </w:tc>
        <w:tc>
          <w:tcPr>
            <w:tcW w:w="636" w:type="dxa"/>
            <w:noWrap/>
            <w:vAlign w:val="center"/>
          </w:tcPr>
          <w:p w:rsidR="00000000" w:rsidRDefault="00672198">
            <w:pPr>
              <w:adjustRightInd w:val="0"/>
              <w:snapToGrid w:val="0"/>
              <w:jc w:val="center"/>
              <w:rPr>
                <w:szCs w:val="21"/>
              </w:rPr>
            </w:pPr>
            <w:r>
              <w:rPr>
                <w:rFonts w:hint="eastAsia"/>
                <w:szCs w:val="21"/>
              </w:rPr>
              <w:t>0.28</w:t>
            </w:r>
          </w:p>
        </w:tc>
        <w:tc>
          <w:tcPr>
            <w:tcW w:w="636" w:type="dxa"/>
            <w:noWrap/>
            <w:vAlign w:val="center"/>
          </w:tcPr>
          <w:p w:rsidR="00000000" w:rsidRDefault="00672198">
            <w:pPr>
              <w:adjustRightInd w:val="0"/>
              <w:snapToGrid w:val="0"/>
              <w:jc w:val="center"/>
              <w:rPr>
                <w:szCs w:val="21"/>
              </w:rPr>
            </w:pPr>
            <w:r>
              <w:rPr>
                <w:rFonts w:hint="eastAsia"/>
                <w:szCs w:val="21"/>
              </w:rPr>
              <w:t>0.03</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0.04</w:t>
            </w:r>
          </w:p>
        </w:tc>
      </w:tr>
      <w:tr w:rsidR="00000000">
        <w:trPr>
          <w:trHeight w:val="20"/>
          <w:jc w:val="center"/>
        </w:trPr>
        <w:tc>
          <w:tcPr>
            <w:tcW w:w="920" w:type="dxa"/>
            <w:vAlign w:val="center"/>
          </w:tcPr>
          <w:p w:rsidR="00000000" w:rsidRDefault="00672198">
            <w:pPr>
              <w:adjustRightInd w:val="0"/>
              <w:snapToGrid w:val="0"/>
              <w:jc w:val="center"/>
              <w:rPr>
                <w:szCs w:val="21"/>
              </w:rPr>
            </w:pPr>
            <w:r>
              <w:rPr>
                <w:rFonts w:hint="eastAsia"/>
                <w:szCs w:val="21"/>
              </w:rPr>
              <w:t>S2</w:t>
            </w:r>
            <w:r>
              <w:rPr>
                <w:rFonts w:hint="eastAsia"/>
                <w:szCs w:val="21"/>
              </w:rPr>
              <w:t>表</w:t>
            </w:r>
          </w:p>
        </w:tc>
        <w:tc>
          <w:tcPr>
            <w:tcW w:w="846" w:type="dxa"/>
            <w:noWrap/>
          </w:tcPr>
          <w:p w:rsidR="00000000" w:rsidRDefault="00672198">
            <w:pPr>
              <w:adjustRightInd w:val="0"/>
              <w:snapToGrid w:val="0"/>
              <w:jc w:val="center"/>
            </w:pPr>
            <w:r>
              <w:rPr>
                <w:rFonts w:hint="eastAsia"/>
              </w:rPr>
              <w:t>0.41</w:t>
            </w:r>
          </w:p>
        </w:tc>
        <w:tc>
          <w:tcPr>
            <w:tcW w:w="846" w:type="dxa"/>
            <w:noWrap/>
          </w:tcPr>
          <w:p w:rsidR="00000000" w:rsidRDefault="00672198">
            <w:pPr>
              <w:adjustRightInd w:val="0"/>
              <w:snapToGrid w:val="0"/>
              <w:jc w:val="center"/>
            </w:pPr>
            <w:r>
              <w:rPr>
                <w:rFonts w:hint="eastAsia"/>
              </w:rPr>
              <w:t>0.10</w:t>
            </w:r>
          </w:p>
        </w:tc>
        <w:tc>
          <w:tcPr>
            <w:tcW w:w="697" w:type="dxa"/>
            <w:noWrap/>
          </w:tcPr>
          <w:p w:rsidR="00000000" w:rsidRDefault="00672198">
            <w:pPr>
              <w:adjustRightInd w:val="0"/>
              <w:snapToGrid w:val="0"/>
              <w:jc w:val="center"/>
            </w:pPr>
            <w:r>
              <w:rPr>
                <w:rFonts w:hint="eastAsia"/>
              </w:rPr>
              <w:t>0.33</w:t>
            </w:r>
          </w:p>
        </w:tc>
        <w:tc>
          <w:tcPr>
            <w:tcW w:w="742" w:type="dxa"/>
            <w:noWrap/>
          </w:tcPr>
          <w:p w:rsidR="00000000" w:rsidRDefault="00672198">
            <w:pPr>
              <w:adjustRightInd w:val="0"/>
              <w:snapToGrid w:val="0"/>
              <w:jc w:val="center"/>
            </w:pPr>
            <w:r>
              <w:rPr>
                <w:rFonts w:hint="eastAsia"/>
              </w:rPr>
              <w:t>0.43</w:t>
            </w:r>
          </w:p>
        </w:tc>
        <w:tc>
          <w:tcPr>
            <w:tcW w:w="655" w:type="dxa"/>
            <w:noWrap/>
          </w:tcPr>
          <w:p w:rsidR="00000000" w:rsidRDefault="00672198">
            <w:pPr>
              <w:adjustRightInd w:val="0"/>
              <w:snapToGrid w:val="0"/>
              <w:jc w:val="center"/>
            </w:pPr>
            <w:r>
              <w:rPr>
                <w:rFonts w:hint="eastAsia"/>
              </w:rPr>
              <w:t>0.03</w:t>
            </w:r>
          </w:p>
        </w:tc>
        <w:tc>
          <w:tcPr>
            <w:tcW w:w="636" w:type="dxa"/>
            <w:noWrap/>
          </w:tcPr>
          <w:p w:rsidR="00000000" w:rsidRDefault="00672198">
            <w:pPr>
              <w:adjustRightInd w:val="0"/>
              <w:snapToGrid w:val="0"/>
              <w:jc w:val="center"/>
            </w:pPr>
            <w:r>
              <w:rPr>
                <w:rFonts w:hint="eastAsia"/>
              </w:rPr>
              <w:t>-</w:t>
            </w:r>
          </w:p>
        </w:tc>
        <w:tc>
          <w:tcPr>
            <w:tcW w:w="636" w:type="dxa"/>
            <w:noWrap/>
          </w:tcPr>
          <w:p w:rsidR="00000000" w:rsidRDefault="00672198">
            <w:pPr>
              <w:adjustRightInd w:val="0"/>
              <w:snapToGrid w:val="0"/>
              <w:jc w:val="center"/>
            </w:pPr>
            <w:r>
              <w:rPr>
                <w:rFonts w:hint="eastAsia"/>
              </w:rPr>
              <w:t>0.28</w:t>
            </w:r>
          </w:p>
        </w:tc>
        <w:tc>
          <w:tcPr>
            <w:tcW w:w="636" w:type="dxa"/>
            <w:noWrap/>
          </w:tcPr>
          <w:p w:rsidR="00000000" w:rsidRDefault="00672198">
            <w:pPr>
              <w:adjustRightInd w:val="0"/>
              <w:snapToGrid w:val="0"/>
              <w:jc w:val="center"/>
            </w:pPr>
            <w:r>
              <w:rPr>
                <w:rFonts w:hint="eastAsia"/>
              </w:rPr>
              <w:t>0.14</w:t>
            </w:r>
          </w:p>
        </w:tc>
        <w:tc>
          <w:tcPr>
            <w:tcW w:w="636" w:type="dxa"/>
            <w:noWrap/>
          </w:tcPr>
          <w:p w:rsidR="00000000" w:rsidRDefault="00672198">
            <w:pPr>
              <w:adjustRightInd w:val="0"/>
              <w:snapToGrid w:val="0"/>
              <w:jc w:val="center"/>
            </w:pPr>
            <w:r>
              <w:rPr>
                <w:rFonts w:hint="eastAsia"/>
              </w:rPr>
              <w:t>0.02</w:t>
            </w:r>
          </w:p>
        </w:tc>
        <w:tc>
          <w:tcPr>
            <w:tcW w:w="636" w:type="dxa"/>
            <w:noWrap/>
          </w:tcPr>
          <w:p w:rsidR="00000000" w:rsidRDefault="00672198">
            <w:pPr>
              <w:adjustRightInd w:val="0"/>
              <w:snapToGrid w:val="0"/>
              <w:jc w:val="center"/>
            </w:pPr>
            <w:r>
              <w:rPr>
                <w:rFonts w:hint="eastAsia"/>
              </w:rPr>
              <w:t>-</w:t>
            </w:r>
          </w:p>
        </w:tc>
        <w:tc>
          <w:tcPr>
            <w:tcW w:w="636" w:type="dxa"/>
            <w:noWrap/>
          </w:tcPr>
          <w:p w:rsidR="00000000" w:rsidRDefault="00672198">
            <w:pPr>
              <w:adjustRightInd w:val="0"/>
              <w:snapToGrid w:val="0"/>
              <w:jc w:val="center"/>
            </w:pPr>
            <w:r>
              <w:rPr>
                <w:rFonts w:hint="eastAsia"/>
              </w:rPr>
              <w:t>0.03</w:t>
            </w:r>
          </w:p>
        </w:tc>
      </w:tr>
      <w:tr w:rsidR="00000000">
        <w:trPr>
          <w:trHeight w:val="20"/>
          <w:jc w:val="center"/>
        </w:trPr>
        <w:tc>
          <w:tcPr>
            <w:tcW w:w="920" w:type="dxa"/>
            <w:vAlign w:val="center"/>
          </w:tcPr>
          <w:p w:rsidR="00000000" w:rsidRDefault="00672198">
            <w:pPr>
              <w:adjustRightInd w:val="0"/>
              <w:snapToGrid w:val="0"/>
              <w:jc w:val="center"/>
              <w:rPr>
                <w:szCs w:val="21"/>
              </w:rPr>
            </w:pPr>
            <w:r>
              <w:rPr>
                <w:rFonts w:hint="eastAsia"/>
                <w:szCs w:val="21"/>
              </w:rPr>
              <w:t>S3</w:t>
            </w:r>
            <w:r>
              <w:rPr>
                <w:rFonts w:hint="eastAsia"/>
                <w:szCs w:val="21"/>
              </w:rPr>
              <w:t>表</w:t>
            </w:r>
          </w:p>
        </w:tc>
        <w:tc>
          <w:tcPr>
            <w:tcW w:w="846" w:type="dxa"/>
            <w:noWrap/>
          </w:tcPr>
          <w:p w:rsidR="00000000" w:rsidRDefault="00672198">
            <w:pPr>
              <w:adjustRightInd w:val="0"/>
              <w:snapToGrid w:val="0"/>
              <w:jc w:val="center"/>
            </w:pPr>
            <w:r>
              <w:rPr>
                <w:rFonts w:hint="eastAsia"/>
              </w:rPr>
              <w:t>0.46</w:t>
            </w:r>
          </w:p>
        </w:tc>
        <w:tc>
          <w:tcPr>
            <w:tcW w:w="846" w:type="dxa"/>
            <w:noWrap/>
          </w:tcPr>
          <w:p w:rsidR="00000000" w:rsidRDefault="00672198">
            <w:pPr>
              <w:adjustRightInd w:val="0"/>
              <w:snapToGrid w:val="0"/>
              <w:jc w:val="center"/>
            </w:pPr>
            <w:r>
              <w:rPr>
                <w:rFonts w:hint="eastAsia"/>
              </w:rPr>
              <w:t>0.18</w:t>
            </w:r>
          </w:p>
        </w:tc>
        <w:tc>
          <w:tcPr>
            <w:tcW w:w="697" w:type="dxa"/>
            <w:noWrap/>
          </w:tcPr>
          <w:p w:rsidR="00000000" w:rsidRDefault="00672198">
            <w:pPr>
              <w:adjustRightInd w:val="0"/>
              <w:snapToGrid w:val="0"/>
              <w:jc w:val="center"/>
            </w:pPr>
            <w:r>
              <w:rPr>
                <w:rFonts w:hint="eastAsia"/>
              </w:rPr>
              <w:t>0.46</w:t>
            </w:r>
          </w:p>
        </w:tc>
        <w:tc>
          <w:tcPr>
            <w:tcW w:w="742" w:type="dxa"/>
            <w:noWrap/>
          </w:tcPr>
          <w:p w:rsidR="00000000" w:rsidRDefault="00672198">
            <w:pPr>
              <w:adjustRightInd w:val="0"/>
              <w:snapToGrid w:val="0"/>
              <w:jc w:val="center"/>
            </w:pPr>
            <w:r>
              <w:rPr>
                <w:rFonts w:hint="eastAsia"/>
              </w:rPr>
              <w:t>0.52</w:t>
            </w:r>
          </w:p>
        </w:tc>
        <w:tc>
          <w:tcPr>
            <w:tcW w:w="655" w:type="dxa"/>
            <w:noWrap/>
          </w:tcPr>
          <w:p w:rsidR="00000000" w:rsidRDefault="00672198">
            <w:pPr>
              <w:adjustRightInd w:val="0"/>
              <w:snapToGrid w:val="0"/>
              <w:jc w:val="center"/>
            </w:pPr>
            <w:r>
              <w:rPr>
                <w:rFonts w:hint="eastAsia"/>
              </w:rPr>
              <w:t>0.03</w:t>
            </w:r>
          </w:p>
        </w:tc>
        <w:tc>
          <w:tcPr>
            <w:tcW w:w="636" w:type="dxa"/>
            <w:noWrap/>
          </w:tcPr>
          <w:p w:rsidR="00000000" w:rsidRDefault="00672198">
            <w:pPr>
              <w:adjustRightInd w:val="0"/>
              <w:snapToGrid w:val="0"/>
              <w:jc w:val="center"/>
            </w:pPr>
            <w:r>
              <w:rPr>
                <w:rFonts w:hint="eastAsia"/>
              </w:rPr>
              <w:t>-</w:t>
            </w:r>
          </w:p>
        </w:tc>
        <w:tc>
          <w:tcPr>
            <w:tcW w:w="636" w:type="dxa"/>
            <w:noWrap/>
          </w:tcPr>
          <w:p w:rsidR="00000000" w:rsidRDefault="00672198">
            <w:pPr>
              <w:adjustRightInd w:val="0"/>
              <w:snapToGrid w:val="0"/>
              <w:jc w:val="center"/>
            </w:pPr>
            <w:r>
              <w:rPr>
                <w:rFonts w:hint="eastAsia"/>
              </w:rPr>
              <w:t>0.32</w:t>
            </w:r>
          </w:p>
        </w:tc>
        <w:tc>
          <w:tcPr>
            <w:tcW w:w="636" w:type="dxa"/>
            <w:noWrap/>
          </w:tcPr>
          <w:p w:rsidR="00000000" w:rsidRDefault="00672198">
            <w:pPr>
              <w:adjustRightInd w:val="0"/>
              <w:snapToGrid w:val="0"/>
              <w:jc w:val="center"/>
            </w:pPr>
            <w:r>
              <w:rPr>
                <w:rFonts w:hint="eastAsia"/>
              </w:rPr>
              <w:t>0.15</w:t>
            </w:r>
          </w:p>
        </w:tc>
        <w:tc>
          <w:tcPr>
            <w:tcW w:w="636" w:type="dxa"/>
            <w:noWrap/>
          </w:tcPr>
          <w:p w:rsidR="00000000" w:rsidRDefault="00672198">
            <w:pPr>
              <w:adjustRightInd w:val="0"/>
              <w:snapToGrid w:val="0"/>
              <w:jc w:val="center"/>
            </w:pPr>
            <w:r>
              <w:rPr>
                <w:rFonts w:hint="eastAsia"/>
              </w:rPr>
              <w:t>0.02</w:t>
            </w:r>
          </w:p>
        </w:tc>
        <w:tc>
          <w:tcPr>
            <w:tcW w:w="636" w:type="dxa"/>
            <w:noWrap/>
          </w:tcPr>
          <w:p w:rsidR="00000000" w:rsidRDefault="00672198">
            <w:pPr>
              <w:adjustRightInd w:val="0"/>
              <w:snapToGrid w:val="0"/>
              <w:jc w:val="center"/>
            </w:pPr>
            <w:r>
              <w:rPr>
                <w:rFonts w:hint="eastAsia"/>
              </w:rPr>
              <w:t>-</w:t>
            </w:r>
          </w:p>
        </w:tc>
        <w:tc>
          <w:tcPr>
            <w:tcW w:w="636" w:type="dxa"/>
            <w:noWrap/>
          </w:tcPr>
          <w:p w:rsidR="00000000" w:rsidRDefault="00672198">
            <w:pPr>
              <w:adjustRightInd w:val="0"/>
              <w:snapToGrid w:val="0"/>
              <w:jc w:val="center"/>
            </w:pPr>
            <w:r>
              <w:rPr>
                <w:rFonts w:hint="eastAsia"/>
              </w:rPr>
              <w:t>0.01</w:t>
            </w:r>
          </w:p>
        </w:tc>
      </w:tr>
      <w:tr w:rsidR="00000000">
        <w:trPr>
          <w:trHeight w:val="20"/>
          <w:jc w:val="center"/>
        </w:trPr>
        <w:tc>
          <w:tcPr>
            <w:tcW w:w="920" w:type="dxa"/>
            <w:vAlign w:val="center"/>
          </w:tcPr>
          <w:p w:rsidR="00000000" w:rsidRDefault="00672198">
            <w:pPr>
              <w:adjustRightInd w:val="0"/>
              <w:snapToGrid w:val="0"/>
              <w:jc w:val="center"/>
              <w:rPr>
                <w:szCs w:val="21"/>
              </w:rPr>
            </w:pPr>
            <w:r>
              <w:rPr>
                <w:rFonts w:hint="eastAsia"/>
                <w:szCs w:val="21"/>
              </w:rPr>
              <w:t>S4</w:t>
            </w:r>
            <w:r>
              <w:rPr>
                <w:rFonts w:hint="eastAsia"/>
                <w:szCs w:val="21"/>
              </w:rPr>
              <w:t>表</w:t>
            </w:r>
          </w:p>
        </w:tc>
        <w:tc>
          <w:tcPr>
            <w:tcW w:w="846" w:type="dxa"/>
            <w:noWrap/>
          </w:tcPr>
          <w:p w:rsidR="00000000" w:rsidRDefault="00672198">
            <w:pPr>
              <w:adjustRightInd w:val="0"/>
              <w:snapToGrid w:val="0"/>
              <w:jc w:val="center"/>
            </w:pPr>
            <w:r>
              <w:rPr>
                <w:rFonts w:hint="eastAsia"/>
              </w:rPr>
              <w:t>0.48</w:t>
            </w:r>
          </w:p>
        </w:tc>
        <w:tc>
          <w:tcPr>
            <w:tcW w:w="846" w:type="dxa"/>
            <w:noWrap/>
          </w:tcPr>
          <w:p w:rsidR="00000000" w:rsidRDefault="00672198">
            <w:pPr>
              <w:adjustRightInd w:val="0"/>
              <w:snapToGrid w:val="0"/>
              <w:jc w:val="center"/>
            </w:pPr>
            <w:r>
              <w:rPr>
                <w:rFonts w:hint="eastAsia"/>
              </w:rPr>
              <w:t>0.14</w:t>
            </w:r>
          </w:p>
        </w:tc>
        <w:tc>
          <w:tcPr>
            <w:tcW w:w="697" w:type="dxa"/>
            <w:noWrap/>
          </w:tcPr>
          <w:p w:rsidR="00000000" w:rsidRDefault="00672198">
            <w:pPr>
              <w:adjustRightInd w:val="0"/>
              <w:snapToGrid w:val="0"/>
              <w:jc w:val="center"/>
            </w:pPr>
            <w:r>
              <w:rPr>
                <w:rFonts w:hint="eastAsia"/>
              </w:rPr>
              <w:t>0.25</w:t>
            </w:r>
          </w:p>
        </w:tc>
        <w:tc>
          <w:tcPr>
            <w:tcW w:w="742" w:type="dxa"/>
            <w:noWrap/>
          </w:tcPr>
          <w:p w:rsidR="00000000" w:rsidRDefault="00672198">
            <w:pPr>
              <w:adjustRightInd w:val="0"/>
              <w:snapToGrid w:val="0"/>
              <w:jc w:val="center"/>
            </w:pPr>
            <w:r>
              <w:rPr>
                <w:rFonts w:hint="eastAsia"/>
              </w:rPr>
              <w:t>0.55</w:t>
            </w:r>
          </w:p>
        </w:tc>
        <w:tc>
          <w:tcPr>
            <w:tcW w:w="655" w:type="dxa"/>
            <w:noWrap/>
          </w:tcPr>
          <w:p w:rsidR="00000000" w:rsidRDefault="00672198">
            <w:pPr>
              <w:adjustRightInd w:val="0"/>
              <w:snapToGrid w:val="0"/>
              <w:jc w:val="center"/>
            </w:pPr>
            <w:r>
              <w:rPr>
                <w:rFonts w:hint="eastAsia"/>
              </w:rPr>
              <w:t>0.02</w:t>
            </w:r>
          </w:p>
        </w:tc>
        <w:tc>
          <w:tcPr>
            <w:tcW w:w="636" w:type="dxa"/>
            <w:noWrap/>
          </w:tcPr>
          <w:p w:rsidR="00000000" w:rsidRDefault="00672198">
            <w:pPr>
              <w:adjustRightInd w:val="0"/>
              <w:snapToGrid w:val="0"/>
              <w:jc w:val="center"/>
            </w:pPr>
            <w:r>
              <w:rPr>
                <w:rFonts w:hint="eastAsia"/>
              </w:rPr>
              <w:t>-</w:t>
            </w:r>
          </w:p>
        </w:tc>
        <w:tc>
          <w:tcPr>
            <w:tcW w:w="636" w:type="dxa"/>
            <w:noWrap/>
          </w:tcPr>
          <w:p w:rsidR="00000000" w:rsidRDefault="00672198">
            <w:pPr>
              <w:adjustRightInd w:val="0"/>
              <w:snapToGrid w:val="0"/>
              <w:jc w:val="center"/>
            </w:pPr>
            <w:r>
              <w:rPr>
                <w:rFonts w:hint="eastAsia"/>
              </w:rPr>
              <w:t>0.12</w:t>
            </w:r>
          </w:p>
        </w:tc>
        <w:tc>
          <w:tcPr>
            <w:tcW w:w="636" w:type="dxa"/>
            <w:noWrap/>
          </w:tcPr>
          <w:p w:rsidR="00000000" w:rsidRDefault="00672198">
            <w:pPr>
              <w:adjustRightInd w:val="0"/>
              <w:snapToGrid w:val="0"/>
              <w:jc w:val="center"/>
            </w:pPr>
            <w:r>
              <w:rPr>
                <w:rFonts w:hint="eastAsia"/>
              </w:rPr>
              <w:t>0.14</w:t>
            </w:r>
          </w:p>
        </w:tc>
        <w:tc>
          <w:tcPr>
            <w:tcW w:w="636" w:type="dxa"/>
            <w:noWrap/>
          </w:tcPr>
          <w:p w:rsidR="00000000" w:rsidRDefault="00672198">
            <w:pPr>
              <w:adjustRightInd w:val="0"/>
              <w:snapToGrid w:val="0"/>
              <w:jc w:val="center"/>
            </w:pPr>
            <w:r>
              <w:rPr>
                <w:rFonts w:hint="eastAsia"/>
              </w:rPr>
              <w:t>0.02</w:t>
            </w:r>
          </w:p>
        </w:tc>
        <w:tc>
          <w:tcPr>
            <w:tcW w:w="636" w:type="dxa"/>
            <w:noWrap/>
          </w:tcPr>
          <w:p w:rsidR="00000000" w:rsidRDefault="00672198">
            <w:pPr>
              <w:adjustRightInd w:val="0"/>
              <w:snapToGrid w:val="0"/>
              <w:jc w:val="center"/>
            </w:pPr>
            <w:r>
              <w:rPr>
                <w:rFonts w:hint="eastAsia"/>
              </w:rPr>
              <w:t>-</w:t>
            </w:r>
          </w:p>
        </w:tc>
        <w:tc>
          <w:tcPr>
            <w:tcW w:w="636" w:type="dxa"/>
            <w:noWrap/>
          </w:tcPr>
          <w:p w:rsidR="00000000" w:rsidRDefault="00672198">
            <w:pPr>
              <w:adjustRightInd w:val="0"/>
              <w:snapToGrid w:val="0"/>
              <w:jc w:val="center"/>
            </w:pPr>
            <w:r>
              <w:rPr>
                <w:rFonts w:hint="eastAsia"/>
              </w:rPr>
              <w:t>0.02</w:t>
            </w:r>
          </w:p>
        </w:tc>
      </w:tr>
      <w:tr w:rsidR="00000000">
        <w:trPr>
          <w:trHeight w:val="20"/>
          <w:jc w:val="center"/>
        </w:trPr>
        <w:tc>
          <w:tcPr>
            <w:tcW w:w="920" w:type="dxa"/>
            <w:vAlign w:val="center"/>
          </w:tcPr>
          <w:p w:rsidR="00000000" w:rsidRDefault="00672198">
            <w:pPr>
              <w:adjustRightInd w:val="0"/>
              <w:snapToGrid w:val="0"/>
              <w:jc w:val="center"/>
              <w:rPr>
                <w:szCs w:val="21"/>
              </w:rPr>
            </w:pPr>
            <w:r>
              <w:rPr>
                <w:rFonts w:hint="eastAsia"/>
                <w:szCs w:val="21"/>
              </w:rPr>
              <w:t>S5</w:t>
            </w:r>
            <w:r>
              <w:rPr>
                <w:rFonts w:hint="eastAsia"/>
                <w:szCs w:val="21"/>
              </w:rPr>
              <w:t>表</w:t>
            </w:r>
          </w:p>
        </w:tc>
        <w:tc>
          <w:tcPr>
            <w:tcW w:w="846" w:type="dxa"/>
            <w:noWrap/>
            <w:vAlign w:val="center"/>
          </w:tcPr>
          <w:p w:rsidR="00000000" w:rsidRDefault="00672198">
            <w:pPr>
              <w:adjustRightInd w:val="0"/>
              <w:snapToGrid w:val="0"/>
              <w:jc w:val="center"/>
              <w:rPr>
                <w:szCs w:val="21"/>
              </w:rPr>
            </w:pPr>
            <w:r>
              <w:rPr>
                <w:rFonts w:hint="eastAsia"/>
                <w:szCs w:val="21"/>
              </w:rPr>
              <w:t>0.50</w:t>
            </w:r>
          </w:p>
        </w:tc>
        <w:tc>
          <w:tcPr>
            <w:tcW w:w="846" w:type="dxa"/>
            <w:noWrap/>
            <w:vAlign w:val="center"/>
          </w:tcPr>
          <w:p w:rsidR="00000000" w:rsidRDefault="00672198">
            <w:pPr>
              <w:adjustRightInd w:val="0"/>
              <w:snapToGrid w:val="0"/>
              <w:jc w:val="center"/>
              <w:rPr>
                <w:szCs w:val="21"/>
              </w:rPr>
            </w:pPr>
            <w:r>
              <w:rPr>
                <w:rFonts w:hint="eastAsia"/>
                <w:szCs w:val="21"/>
              </w:rPr>
              <w:t>0.30</w:t>
            </w:r>
          </w:p>
        </w:tc>
        <w:tc>
          <w:tcPr>
            <w:tcW w:w="697" w:type="dxa"/>
            <w:noWrap/>
            <w:vAlign w:val="center"/>
          </w:tcPr>
          <w:p w:rsidR="00000000" w:rsidRDefault="00672198">
            <w:pPr>
              <w:adjustRightInd w:val="0"/>
              <w:snapToGrid w:val="0"/>
              <w:jc w:val="center"/>
              <w:rPr>
                <w:szCs w:val="21"/>
              </w:rPr>
            </w:pPr>
            <w:r>
              <w:rPr>
                <w:rFonts w:hint="eastAsia"/>
                <w:szCs w:val="21"/>
              </w:rPr>
              <w:t>0.54</w:t>
            </w:r>
          </w:p>
        </w:tc>
        <w:tc>
          <w:tcPr>
            <w:tcW w:w="742" w:type="dxa"/>
            <w:noWrap/>
            <w:vAlign w:val="center"/>
          </w:tcPr>
          <w:p w:rsidR="00000000" w:rsidRDefault="00672198">
            <w:pPr>
              <w:adjustRightInd w:val="0"/>
              <w:snapToGrid w:val="0"/>
              <w:jc w:val="center"/>
              <w:rPr>
                <w:szCs w:val="21"/>
              </w:rPr>
            </w:pPr>
            <w:r>
              <w:rPr>
                <w:rFonts w:hint="eastAsia"/>
                <w:szCs w:val="21"/>
              </w:rPr>
              <w:t>0.74</w:t>
            </w:r>
          </w:p>
        </w:tc>
        <w:tc>
          <w:tcPr>
            <w:tcW w:w="655" w:type="dxa"/>
            <w:noWrap/>
            <w:vAlign w:val="center"/>
          </w:tcPr>
          <w:p w:rsidR="00000000" w:rsidRDefault="00672198">
            <w:pPr>
              <w:adjustRightInd w:val="0"/>
              <w:snapToGrid w:val="0"/>
              <w:jc w:val="center"/>
              <w:rPr>
                <w:szCs w:val="21"/>
              </w:rPr>
            </w:pPr>
            <w:r>
              <w:rPr>
                <w:rFonts w:hint="eastAsia"/>
                <w:szCs w:val="21"/>
              </w:rPr>
              <w:t>0.20</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0.50</w:t>
            </w:r>
          </w:p>
        </w:tc>
        <w:tc>
          <w:tcPr>
            <w:tcW w:w="636" w:type="dxa"/>
            <w:noWrap/>
            <w:vAlign w:val="center"/>
          </w:tcPr>
          <w:p w:rsidR="00000000" w:rsidRDefault="00672198">
            <w:pPr>
              <w:adjustRightInd w:val="0"/>
              <w:snapToGrid w:val="0"/>
              <w:jc w:val="center"/>
              <w:rPr>
                <w:szCs w:val="21"/>
              </w:rPr>
            </w:pPr>
            <w:r>
              <w:rPr>
                <w:rFonts w:hint="eastAsia"/>
                <w:szCs w:val="21"/>
              </w:rPr>
              <w:t>0.28</w:t>
            </w:r>
          </w:p>
        </w:tc>
        <w:tc>
          <w:tcPr>
            <w:tcW w:w="636" w:type="dxa"/>
            <w:noWrap/>
            <w:vAlign w:val="center"/>
          </w:tcPr>
          <w:p w:rsidR="00000000" w:rsidRDefault="00672198">
            <w:pPr>
              <w:adjustRightInd w:val="0"/>
              <w:snapToGrid w:val="0"/>
              <w:jc w:val="center"/>
              <w:rPr>
                <w:szCs w:val="21"/>
              </w:rPr>
            </w:pPr>
            <w:r>
              <w:rPr>
                <w:rFonts w:hint="eastAsia"/>
                <w:szCs w:val="21"/>
              </w:rPr>
              <w:t>0.03</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0.03</w:t>
            </w:r>
          </w:p>
        </w:tc>
      </w:tr>
      <w:tr w:rsidR="00000000">
        <w:trPr>
          <w:trHeight w:val="20"/>
          <w:jc w:val="center"/>
        </w:trPr>
        <w:tc>
          <w:tcPr>
            <w:tcW w:w="920" w:type="dxa"/>
            <w:vAlign w:val="center"/>
          </w:tcPr>
          <w:p w:rsidR="00000000" w:rsidRDefault="00672198">
            <w:pPr>
              <w:adjustRightInd w:val="0"/>
              <w:snapToGrid w:val="0"/>
              <w:jc w:val="center"/>
              <w:rPr>
                <w:szCs w:val="21"/>
              </w:rPr>
            </w:pPr>
            <w:r>
              <w:rPr>
                <w:rFonts w:hint="eastAsia"/>
                <w:szCs w:val="21"/>
              </w:rPr>
              <w:t>S6</w:t>
            </w:r>
            <w:r>
              <w:rPr>
                <w:rFonts w:hint="eastAsia"/>
                <w:szCs w:val="21"/>
              </w:rPr>
              <w:t>表</w:t>
            </w:r>
          </w:p>
        </w:tc>
        <w:tc>
          <w:tcPr>
            <w:tcW w:w="846" w:type="dxa"/>
            <w:noWrap/>
          </w:tcPr>
          <w:p w:rsidR="00000000" w:rsidRDefault="00672198">
            <w:pPr>
              <w:adjustRightInd w:val="0"/>
              <w:snapToGrid w:val="0"/>
              <w:jc w:val="center"/>
            </w:pPr>
            <w:r>
              <w:rPr>
                <w:rFonts w:hint="eastAsia"/>
              </w:rPr>
              <w:t>0.44</w:t>
            </w:r>
          </w:p>
        </w:tc>
        <w:tc>
          <w:tcPr>
            <w:tcW w:w="846" w:type="dxa"/>
            <w:noWrap/>
          </w:tcPr>
          <w:p w:rsidR="00000000" w:rsidRDefault="00672198">
            <w:pPr>
              <w:adjustRightInd w:val="0"/>
              <w:snapToGrid w:val="0"/>
              <w:jc w:val="center"/>
            </w:pPr>
            <w:r>
              <w:rPr>
                <w:rFonts w:hint="eastAsia"/>
              </w:rPr>
              <w:t>0.15</w:t>
            </w:r>
          </w:p>
        </w:tc>
        <w:tc>
          <w:tcPr>
            <w:tcW w:w="697" w:type="dxa"/>
            <w:noWrap/>
          </w:tcPr>
          <w:p w:rsidR="00000000" w:rsidRDefault="00672198">
            <w:pPr>
              <w:adjustRightInd w:val="0"/>
              <w:snapToGrid w:val="0"/>
              <w:jc w:val="center"/>
            </w:pPr>
            <w:r>
              <w:rPr>
                <w:rFonts w:hint="eastAsia"/>
              </w:rPr>
              <w:t>0.34</w:t>
            </w:r>
          </w:p>
        </w:tc>
        <w:tc>
          <w:tcPr>
            <w:tcW w:w="742" w:type="dxa"/>
            <w:noWrap/>
          </w:tcPr>
          <w:p w:rsidR="00000000" w:rsidRDefault="00672198">
            <w:pPr>
              <w:adjustRightInd w:val="0"/>
              <w:snapToGrid w:val="0"/>
              <w:jc w:val="center"/>
            </w:pPr>
            <w:r>
              <w:rPr>
                <w:rFonts w:hint="eastAsia"/>
              </w:rPr>
              <w:t>0.60</w:t>
            </w:r>
          </w:p>
        </w:tc>
        <w:tc>
          <w:tcPr>
            <w:tcW w:w="655" w:type="dxa"/>
            <w:noWrap/>
          </w:tcPr>
          <w:p w:rsidR="00000000" w:rsidRDefault="00672198">
            <w:pPr>
              <w:adjustRightInd w:val="0"/>
              <w:snapToGrid w:val="0"/>
              <w:jc w:val="center"/>
            </w:pPr>
            <w:r>
              <w:rPr>
                <w:rFonts w:hint="eastAsia"/>
              </w:rPr>
              <w:t>0.03</w:t>
            </w:r>
          </w:p>
        </w:tc>
        <w:tc>
          <w:tcPr>
            <w:tcW w:w="636" w:type="dxa"/>
            <w:noWrap/>
          </w:tcPr>
          <w:p w:rsidR="00000000" w:rsidRDefault="00672198">
            <w:pPr>
              <w:adjustRightInd w:val="0"/>
              <w:snapToGrid w:val="0"/>
              <w:jc w:val="center"/>
            </w:pPr>
            <w:r>
              <w:rPr>
                <w:rFonts w:hint="eastAsia"/>
              </w:rPr>
              <w:t>-</w:t>
            </w:r>
          </w:p>
        </w:tc>
        <w:tc>
          <w:tcPr>
            <w:tcW w:w="636" w:type="dxa"/>
            <w:noWrap/>
          </w:tcPr>
          <w:p w:rsidR="00000000" w:rsidRDefault="00672198">
            <w:pPr>
              <w:adjustRightInd w:val="0"/>
              <w:snapToGrid w:val="0"/>
              <w:jc w:val="center"/>
            </w:pPr>
            <w:r>
              <w:rPr>
                <w:rFonts w:hint="eastAsia"/>
              </w:rPr>
              <w:t>0.30</w:t>
            </w:r>
          </w:p>
        </w:tc>
        <w:tc>
          <w:tcPr>
            <w:tcW w:w="636" w:type="dxa"/>
            <w:noWrap/>
          </w:tcPr>
          <w:p w:rsidR="00000000" w:rsidRDefault="00672198">
            <w:pPr>
              <w:adjustRightInd w:val="0"/>
              <w:snapToGrid w:val="0"/>
              <w:jc w:val="center"/>
            </w:pPr>
            <w:r>
              <w:rPr>
                <w:rFonts w:hint="eastAsia"/>
              </w:rPr>
              <w:t>0.14</w:t>
            </w:r>
          </w:p>
        </w:tc>
        <w:tc>
          <w:tcPr>
            <w:tcW w:w="636" w:type="dxa"/>
            <w:noWrap/>
          </w:tcPr>
          <w:p w:rsidR="00000000" w:rsidRDefault="00672198">
            <w:pPr>
              <w:adjustRightInd w:val="0"/>
              <w:snapToGrid w:val="0"/>
              <w:jc w:val="center"/>
            </w:pPr>
            <w:r>
              <w:rPr>
                <w:rFonts w:hint="eastAsia"/>
              </w:rPr>
              <w:t>0.02</w:t>
            </w:r>
          </w:p>
        </w:tc>
        <w:tc>
          <w:tcPr>
            <w:tcW w:w="636" w:type="dxa"/>
            <w:noWrap/>
          </w:tcPr>
          <w:p w:rsidR="00000000" w:rsidRDefault="00672198">
            <w:pPr>
              <w:adjustRightInd w:val="0"/>
              <w:snapToGrid w:val="0"/>
              <w:jc w:val="center"/>
            </w:pPr>
            <w:r>
              <w:rPr>
                <w:rFonts w:hint="eastAsia"/>
              </w:rPr>
              <w:t>-</w:t>
            </w:r>
          </w:p>
        </w:tc>
        <w:tc>
          <w:tcPr>
            <w:tcW w:w="636" w:type="dxa"/>
            <w:noWrap/>
          </w:tcPr>
          <w:p w:rsidR="00000000" w:rsidRDefault="00672198">
            <w:pPr>
              <w:adjustRightInd w:val="0"/>
              <w:snapToGrid w:val="0"/>
              <w:jc w:val="center"/>
            </w:pPr>
            <w:r>
              <w:rPr>
                <w:rFonts w:hint="eastAsia"/>
              </w:rPr>
              <w:t>0.02</w:t>
            </w:r>
          </w:p>
        </w:tc>
      </w:tr>
      <w:tr w:rsidR="00000000">
        <w:trPr>
          <w:trHeight w:val="20"/>
          <w:jc w:val="center"/>
        </w:trPr>
        <w:tc>
          <w:tcPr>
            <w:tcW w:w="920" w:type="dxa"/>
            <w:vAlign w:val="center"/>
          </w:tcPr>
          <w:p w:rsidR="00000000" w:rsidRDefault="00672198">
            <w:pPr>
              <w:adjustRightInd w:val="0"/>
              <w:snapToGrid w:val="0"/>
              <w:jc w:val="center"/>
              <w:rPr>
                <w:szCs w:val="21"/>
              </w:rPr>
            </w:pPr>
            <w:r>
              <w:rPr>
                <w:rFonts w:hint="eastAsia"/>
                <w:szCs w:val="21"/>
              </w:rPr>
              <w:t>S7</w:t>
            </w:r>
            <w:r>
              <w:rPr>
                <w:rFonts w:hint="eastAsia"/>
                <w:szCs w:val="21"/>
              </w:rPr>
              <w:t>表</w:t>
            </w:r>
          </w:p>
        </w:tc>
        <w:tc>
          <w:tcPr>
            <w:tcW w:w="846" w:type="dxa"/>
            <w:noWrap/>
            <w:vAlign w:val="center"/>
          </w:tcPr>
          <w:p w:rsidR="00000000" w:rsidRDefault="00672198">
            <w:pPr>
              <w:adjustRightInd w:val="0"/>
              <w:snapToGrid w:val="0"/>
              <w:jc w:val="center"/>
              <w:rPr>
                <w:szCs w:val="21"/>
              </w:rPr>
            </w:pPr>
            <w:r>
              <w:rPr>
                <w:rFonts w:hint="eastAsia"/>
                <w:szCs w:val="21"/>
              </w:rPr>
              <w:t>0.59</w:t>
            </w:r>
          </w:p>
        </w:tc>
        <w:tc>
          <w:tcPr>
            <w:tcW w:w="846" w:type="dxa"/>
            <w:noWrap/>
            <w:vAlign w:val="center"/>
          </w:tcPr>
          <w:p w:rsidR="00000000" w:rsidRDefault="00672198">
            <w:pPr>
              <w:adjustRightInd w:val="0"/>
              <w:snapToGrid w:val="0"/>
              <w:jc w:val="center"/>
              <w:rPr>
                <w:szCs w:val="21"/>
              </w:rPr>
            </w:pPr>
            <w:r>
              <w:rPr>
                <w:rFonts w:hint="eastAsia"/>
                <w:szCs w:val="21"/>
              </w:rPr>
              <w:t>0.34</w:t>
            </w:r>
          </w:p>
        </w:tc>
        <w:tc>
          <w:tcPr>
            <w:tcW w:w="697" w:type="dxa"/>
            <w:noWrap/>
            <w:vAlign w:val="center"/>
          </w:tcPr>
          <w:p w:rsidR="00000000" w:rsidRDefault="00672198">
            <w:pPr>
              <w:adjustRightInd w:val="0"/>
              <w:snapToGrid w:val="0"/>
              <w:jc w:val="center"/>
              <w:rPr>
                <w:szCs w:val="21"/>
              </w:rPr>
            </w:pPr>
            <w:r>
              <w:rPr>
                <w:rFonts w:hint="eastAsia"/>
                <w:szCs w:val="21"/>
              </w:rPr>
              <w:t>0.48</w:t>
            </w:r>
          </w:p>
        </w:tc>
        <w:tc>
          <w:tcPr>
            <w:tcW w:w="742" w:type="dxa"/>
            <w:noWrap/>
            <w:vAlign w:val="center"/>
          </w:tcPr>
          <w:p w:rsidR="00000000" w:rsidRDefault="00672198">
            <w:pPr>
              <w:adjustRightInd w:val="0"/>
              <w:snapToGrid w:val="0"/>
              <w:jc w:val="center"/>
              <w:rPr>
                <w:szCs w:val="21"/>
              </w:rPr>
            </w:pPr>
            <w:r>
              <w:rPr>
                <w:rFonts w:hint="eastAsia"/>
                <w:szCs w:val="21"/>
              </w:rPr>
              <w:t>0.66</w:t>
            </w:r>
          </w:p>
        </w:tc>
        <w:tc>
          <w:tcPr>
            <w:tcW w:w="655" w:type="dxa"/>
            <w:noWrap/>
            <w:vAlign w:val="center"/>
          </w:tcPr>
          <w:p w:rsidR="00000000" w:rsidRDefault="00672198">
            <w:pPr>
              <w:adjustRightInd w:val="0"/>
              <w:snapToGrid w:val="0"/>
              <w:jc w:val="center"/>
              <w:rPr>
                <w:szCs w:val="21"/>
              </w:rPr>
            </w:pPr>
            <w:r>
              <w:rPr>
                <w:rFonts w:hint="eastAsia"/>
                <w:szCs w:val="21"/>
              </w:rPr>
              <w:t>0.22</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0.62</w:t>
            </w:r>
          </w:p>
        </w:tc>
        <w:tc>
          <w:tcPr>
            <w:tcW w:w="636" w:type="dxa"/>
            <w:noWrap/>
            <w:vAlign w:val="center"/>
          </w:tcPr>
          <w:p w:rsidR="00000000" w:rsidRDefault="00672198">
            <w:pPr>
              <w:adjustRightInd w:val="0"/>
              <w:snapToGrid w:val="0"/>
              <w:jc w:val="center"/>
              <w:rPr>
                <w:szCs w:val="21"/>
              </w:rPr>
            </w:pPr>
            <w:r>
              <w:rPr>
                <w:rFonts w:hint="eastAsia"/>
                <w:szCs w:val="21"/>
              </w:rPr>
              <w:t>0.28</w:t>
            </w:r>
          </w:p>
        </w:tc>
        <w:tc>
          <w:tcPr>
            <w:tcW w:w="636" w:type="dxa"/>
            <w:noWrap/>
            <w:vAlign w:val="center"/>
          </w:tcPr>
          <w:p w:rsidR="00000000" w:rsidRDefault="00672198">
            <w:pPr>
              <w:adjustRightInd w:val="0"/>
              <w:snapToGrid w:val="0"/>
              <w:jc w:val="center"/>
              <w:rPr>
                <w:szCs w:val="21"/>
              </w:rPr>
            </w:pPr>
            <w:r>
              <w:rPr>
                <w:rFonts w:hint="eastAsia"/>
                <w:szCs w:val="21"/>
              </w:rPr>
              <w:t>0.04</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0.03</w:t>
            </w:r>
          </w:p>
        </w:tc>
      </w:tr>
      <w:tr w:rsidR="00000000">
        <w:trPr>
          <w:trHeight w:val="20"/>
          <w:jc w:val="center"/>
        </w:trPr>
        <w:tc>
          <w:tcPr>
            <w:tcW w:w="920" w:type="dxa"/>
            <w:vAlign w:val="center"/>
          </w:tcPr>
          <w:p w:rsidR="00000000" w:rsidRDefault="00672198">
            <w:pPr>
              <w:adjustRightInd w:val="0"/>
              <w:snapToGrid w:val="0"/>
              <w:jc w:val="center"/>
              <w:rPr>
                <w:szCs w:val="21"/>
              </w:rPr>
            </w:pPr>
            <w:r>
              <w:rPr>
                <w:rFonts w:hint="eastAsia"/>
                <w:szCs w:val="21"/>
              </w:rPr>
              <w:t>S8</w:t>
            </w:r>
            <w:r>
              <w:rPr>
                <w:rFonts w:hint="eastAsia"/>
                <w:szCs w:val="21"/>
              </w:rPr>
              <w:t>表</w:t>
            </w:r>
          </w:p>
        </w:tc>
        <w:tc>
          <w:tcPr>
            <w:tcW w:w="846" w:type="dxa"/>
            <w:noWrap/>
            <w:vAlign w:val="center"/>
          </w:tcPr>
          <w:p w:rsidR="00000000" w:rsidRDefault="00672198">
            <w:pPr>
              <w:adjustRightInd w:val="0"/>
              <w:snapToGrid w:val="0"/>
              <w:jc w:val="center"/>
              <w:rPr>
                <w:szCs w:val="21"/>
              </w:rPr>
            </w:pPr>
            <w:r>
              <w:rPr>
                <w:rFonts w:hint="eastAsia"/>
                <w:szCs w:val="21"/>
              </w:rPr>
              <w:t>0.59</w:t>
            </w:r>
          </w:p>
        </w:tc>
        <w:tc>
          <w:tcPr>
            <w:tcW w:w="846" w:type="dxa"/>
            <w:noWrap/>
            <w:vAlign w:val="center"/>
          </w:tcPr>
          <w:p w:rsidR="00000000" w:rsidRDefault="00672198">
            <w:pPr>
              <w:adjustRightInd w:val="0"/>
              <w:snapToGrid w:val="0"/>
              <w:jc w:val="center"/>
              <w:rPr>
                <w:szCs w:val="21"/>
              </w:rPr>
            </w:pPr>
            <w:r>
              <w:rPr>
                <w:rFonts w:hint="eastAsia"/>
                <w:szCs w:val="21"/>
              </w:rPr>
              <w:t>0.22</w:t>
            </w:r>
          </w:p>
        </w:tc>
        <w:tc>
          <w:tcPr>
            <w:tcW w:w="697" w:type="dxa"/>
            <w:noWrap/>
            <w:vAlign w:val="center"/>
          </w:tcPr>
          <w:p w:rsidR="00000000" w:rsidRDefault="00672198">
            <w:pPr>
              <w:adjustRightInd w:val="0"/>
              <w:snapToGrid w:val="0"/>
              <w:jc w:val="center"/>
              <w:rPr>
                <w:szCs w:val="21"/>
              </w:rPr>
            </w:pPr>
            <w:r>
              <w:rPr>
                <w:rFonts w:hint="eastAsia"/>
                <w:szCs w:val="21"/>
              </w:rPr>
              <w:t>0.43</w:t>
            </w:r>
          </w:p>
        </w:tc>
        <w:tc>
          <w:tcPr>
            <w:tcW w:w="742" w:type="dxa"/>
            <w:noWrap/>
            <w:vAlign w:val="center"/>
          </w:tcPr>
          <w:p w:rsidR="00000000" w:rsidRDefault="00672198">
            <w:pPr>
              <w:adjustRightInd w:val="0"/>
              <w:snapToGrid w:val="0"/>
              <w:jc w:val="center"/>
              <w:rPr>
                <w:szCs w:val="21"/>
              </w:rPr>
            </w:pPr>
            <w:r>
              <w:rPr>
                <w:rFonts w:hint="eastAsia"/>
                <w:szCs w:val="21"/>
              </w:rPr>
              <w:t>0.50</w:t>
            </w:r>
          </w:p>
        </w:tc>
        <w:tc>
          <w:tcPr>
            <w:tcW w:w="655" w:type="dxa"/>
            <w:noWrap/>
            <w:vAlign w:val="center"/>
          </w:tcPr>
          <w:p w:rsidR="00000000" w:rsidRDefault="00672198">
            <w:pPr>
              <w:adjustRightInd w:val="0"/>
              <w:snapToGrid w:val="0"/>
              <w:jc w:val="center"/>
              <w:rPr>
                <w:szCs w:val="21"/>
              </w:rPr>
            </w:pPr>
            <w:r>
              <w:rPr>
                <w:rFonts w:hint="eastAsia"/>
                <w:szCs w:val="21"/>
              </w:rPr>
              <w:t>0.21</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0.5</w:t>
            </w:r>
            <w:r>
              <w:rPr>
                <w:rFonts w:hint="eastAsia"/>
                <w:szCs w:val="21"/>
              </w:rPr>
              <w:t>0</w:t>
            </w:r>
          </w:p>
        </w:tc>
        <w:tc>
          <w:tcPr>
            <w:tcW w:w="636" w:type="dxa"/>
            <w:noWrap/>
            <w:vAlign w:val="center"/>
          </w:tcPr>
          <w:p w:rsidR="00000000" w:rsidRDefault="00672198">
            <w:pPr>
              <w:adjustRightInd w:val="0"/>
              <w:snapToGrid w:val="0"/>
              <w:jc w:val="center"/>
              <w:rPr>
                <w:szCs w:val="21"/>
              </w:rPr>
            </w:pPr>
            <w:r>
              <w:rPr>
                <w:rFonts w:hint="eastAsia"/>
                <w:szCs w:val="21"/>
              </w:rPr>
              <w:t>0.50</w:t>
            </w:r>
          </w:p>
        </w:tc>
        <w:tc>
          <w:tcPr>
            <w:tcW w:w="636" w:type="dxa"/>
            <w:noWrap/>
            <w:vAlign w:val="center"/>
          </w:tcPr>
          <w:p w:rsidR="00000000" w:rsidRDefault="00672198">
            <w:pPr>
              <w:adjustRightInd w:val="0"/>
              <w:snapToGrid w:val="0"/>
              <w:jc w:val="center"/>
              <w:rPr>
                <w:szCs w:val="21"/>
              </w:rPr>
            </w:pPr>
            <w:r>
              <w:rPr>
                <w:rFonts w:hint="eastAsia"/>
                <w:szCs w:val="21"/>
              </w:rPr>
              <w:t>0.02</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0.04</w:t>
            </w:r>
          </w:p>
        </w:tc>
      </w:tr>
      <w:tr w:rsidR="00000000">
        <w:trPr>
          <w:trHeight w:val="20"/>
          <w:jc w:val="center"/>
        </w:trPr>
        <w:tc>
          <w:tcPr>
            <w:tcW w:w="920" w:type="dxa"/>
            <w:vAlign w:val="center"/>
          </w:tcPr>
          <w:p w:rsidR="00000000" w:rsidRDefault="00672198">
            <w:pPr>
              <w:adjustRightInd w:val="0"/>
              <w:snapToGrid w:val="0"/>
              <w:jc w:val="center"/>
              <w:rPr>
                <w:szCs w:val="21"/>
              </w:rPr>
            </w:pPr>
            <w:r>
              <w:rPr>
                <w:rFonts w:hint="eastAsia"/>
                <w:szCs w:val="21"/>
              </w:rPr>
              <w:t>S9</w:t>
            </w:r>
            <w:r>
              <w:rPr>
                <w:rFonts w:hint="eastAsia"/>
                <w:szCs w:val="21"/>
              </w:rPr>
              <w:t>表</w:t>
            </w:r>
          </w:p>
        </w:tc>
        <w:tc>
          <w:tcPr>
            <w:tcW w:w="846" w:type="dxa"/>
            <w:noWrap/>
            <w:vAlign w:val="center"/>
          </w:tcPr>
          <w:p w:rsidR="00000000" w:rsidRDefault="00672198">
            <w:pPr>
              <w:adjustRightInd w:val="0"/>
              <w:snapToGrid w:val="0"/>
              <w:jc w:val="center"/>
              <w:rPr>
                <w:szCs w:val="21"/>
              </w:rPr>
            </w:pPr>
            <w:r>
              <w:rPr>
                <w:rFonts w:hint="eastAsia"/>
                <w:szCs w:val="21"/>
              </w:rPr>
              <w:t>0.53</w:t>
            </w:r>
          </w:p>
        </w:tc>
        <w:tc>
          <w:tcPr>
            <w:tcW w:w="846" w:type="dxa"/>
            <w:noWrap/>
            <w:vAlign w:val="center"/>
          </w:tcPr>
          <w:p w:rsidR="00000000" w:rsidRDefault="00672198">
            <w:pPr>
              <w:adjustRightInd w:val="0"/>
              <w:snapToGrid w:val="0"/>
              <w:jc w:val="center"/>
              <w:rPr>
                <w:szCs w:val="21"/>
              </w:rPr>
            </w:pPr>
            <w:r>
              <w:rPr>
                <w:rFonts w:hint="eastAsia"/>
                <w:szCs w:val="21"/>
              </w:rPr>
              <w:t>0.19</w:t>
            </w:r>
          </w:p>
        </w:tc>
        <w:tc>
          <w:tcPr>
            <w:tcW w:w="697" w:type="dxa"/>
            <w:noWrap/>
            <w:vAlign w:val="center"/>
          </w:tcPr>
          <w:p w:rsidR="00000000" w:rsidRDefault="00672198">
            <w:pPr>
              <w:adjustRightInd w:val="0"/>
              <w:snapToGrid w:val="0"/>
              <w:jc w:val="center"/>
              <w:rPr>
                <w:szCs w:val="21"/>
              </w:rPr>
            </w:pPr>
            <w:r>
              <w:rPr>
                <w:rFonts w:hint="eastAsia"/>
                <w:szCs w:val="21"/>
              </w:rPr>
              <w:t>0.44</w:t>
            </w:r>
          </w:p>
        </w:tc>
        <w:tc>
          <w:tcPr>
            <w:tcW w:w="742" w:type="dxa"/>
            <w:noWrap/>
            <w:vAlign w:val="center"/>
          </w:tcPr>
          <w:p w:rsidR="00000000" w:rsidRDefault="00672198">
            <w:pPr>
              <w:adjustRightInd w:val="0"/>
              <w:snapToGrid w:val="0"/>
              <w:jc w:val="center"/>
              <w:rPr>
                <w:szCs w:val="21"/>
              </w:rPr>
            </w:pPr>
            <w:r>
              <w:rPr>
                <w:rFonts w:hint="eastAsia"/>
                <w:szCs w:val="21"/>
              </w:rPr>
              <w:t>0.56</w:t>
            </w:r>
          </w:p>
        </w:tc>
        <w:tc>
          <w:tcPr>
            <w:tcW w:w="655" w:type="dxa"/>
            <w:noWrap/>
            <w:vAlign w:val="center"/>
          </w:tcPr>
          <w:p w:rsidR="00000000" w:rsidRDefault="00672198">
            <w:pPr>
              <w:adjustRightInd w:val="0"/>
              <w:snapToGrid w:val="0"/>
              <w:jc w:val="center"/>
              <w:rPr>
                <w:szCs w:val="21"/>
              </w:rPr>
            </w:pPr>
            <w:r>
              <w:rPr>
                <w:rFonts w:hint="eastAsia"/>
                <w:szCs w:val="21"/>
              </w:rPr>
              <w:t>0.16</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0.55</w:t>
            </w:r>
          </w:p>
        </w:tc>
        <w:tc>
          <w:tcPr>
            <w:tcW w:w="636" w:type="dxa"/>
            <w:noWrap/>
            <w:vAlign w:val="center"/>
          </w:tcPr>
          <w:p w:rsidR="00000000" w:rsidRDefault="00672198">
            <w:pPr>
              <w:adjustRightInd w:val="0"/>
              <w:snapToGrid w:val="0"/>
              <w:jc w:val="center"/>
              <w:rPr>
                <w:szCs w:val="21"/>
              </w:rPr>
            </w:pPr>
            <w:r>
              <w:rPr>
                <w:rFonts w:hint="eastAsia"/>
                <w:szCs w:val="21"/>
              </w:rPr>
              <w:t>0.48</w:t>
            </w:r>
          </w:p>
        </w:tc>
        <w:tc>
          <w:tcPr>
            <w:tcW w:w="636" w:type="dxa"/>
            <w:noWrap/>
            <w:vAlign w:val="center"/>
          </w:tcPr>
          <w:p w:rsidR="00000000" w:rsidRDefault="00672198">
            <w:pPr>
              <w:adjustRightInd w:val="0"/>
              <w:snapToGrid w:val="0"/>
              <w:jc w:val="center"/>
              <w:rPr>
                <w:szCs w:val="21"/>
              </w:rPr>
            </w:pPr>
            <w:r>
              <w:rPr>
                <w:rFonts w:hint="eastAsia"/>
                <w:szCs w:val="21"/>
              </w:rPr>
              <w:t>0.03</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0.05</w:t>
            </w:r>
          </w:p>
        </w:tc>
      </w:tr>
      <w:tr w:rsidR="00000000">
        <w:trPr>
          <w:trHeight w:val="20"/>
          <w:jc w:val="center"/>
        </w:trPr>
        <w:tc>
          <w:tcPr>
            <w:tcW w:w="920" w:type="dxa"/>
            <w:vAlign w:val="center"/>
          </w:tcPr>
          <w:p w:rsidR="00000000" w:rsidRDefault="00672198">
            <w:pPr>
              <w:adjustRightInd w:val="0"/>
              <w:snapToGrid w:val="0"/>
              <w:jc w:val="center"/>
              <w:rPr>
                <w:szCs w:val="21"/>
              </w:rPr>
            </w:pPr>
            <w:r>
              <w:rPr>
                <w:rFonts w:hint="eastAsia"/>
                <w:szCs w:val="21"/>
              </w:rPr>
              <w:t>S10</w:t>
            </w:r>
            <w:r>
              <w:rPr>
                <w:rFonts w:hint="eastAsia"/>
                <w:szCs w:val="21"/>
              </w:rPr>
              <w:t>表</w:t>
            </w:r>
          </w:p>
        </w:tc>
        <w:tc>
          <w:tcPr>
            <w:tcW w:w="846" w:type="dxa"/>
            <w:noWrap/>
          </w:tcPr>
          <w:p w:rsidR="00000000" w:rsidRDefault="00672198">
            <w:pPr>
              <w:adjustRightInd w:val="0"/>
              <w:snapToGrid w:val="0"/>
              <w:jc w:val="center"/>
            </w:pPr>
            <w:r>
              <w:rPr>
                <w:rFonts w:hint="eastAsia"/>
              </w:rPr>
              <w:t>0.48</w:t>
            </w:r>
          </w:p>
        </w:tc>
        <w:tc>
          <w:tcPr>
            <w:tcW w:w="846" w:type="dxa"/>
            <w:noWrap/>
          </w:tcPr>
          <w:p w:rsidR="00000000" w:rsidRDefault="00672198">
            <w:pPr>
              <w:adjustRightInd w:val="0"/>
              <w:snapToGrid w:val="0"/>
              <w:jc w:val="center"/>
            </w:pPr>
            <w:r>
              <w:rPr>
                <w:rFonts w:hint="eastAsia"/>
              </w:rPr>
              <w:t>0.13</w:t>
            </w:r>
          </w:p>
        </w:tc>
        <w:tc>
          <w:tcPr>
            <w:tcW w:w="697" w:type="dxa"/>
            <w:noWrap/>
          </w:tcPr>
          <w:p w:rsidR="00000000" w:rsidRDefault="00672198">
            <w:pPr>
              <w:adjustRightInd w:val="0"/>
              <w:snapToGrid w:val="0"/>
              <w:jc w:val="center"/>
            </w:pPr>
            <w:r>
              <w:rPr>
                <w:rFonts w:hint="eastAsia"/>
              </w:rPr>
              <w:t>0.45</w:t>
            </w:r>
          </w:p>
        </w:tc>
        <w:tc>
          <w:tcPr>
            <w:tcW w:w="742" w:type="dxa"/>
            <w:noWrap/>
          </w:tcPr>
          <w:p w:rsidR="00000000" w:rsidRDefault="00672198">
            <w:pPr>
              <w:adjustRightInd w:val="0"/>
              <w:snapToGrid w:val="0"/>
              <w:jc w:val="center"/>
            </w:pPr>
            <w:r>
              <w:rPr>
                <w:rFonts w:hint="eastAsia"/>
              </w:rPr>
              <w:t>0.53</w:t>
            </w:r>
          </w:p>
        </w:tc>
        <w:tc>
          <w:tcPr>
            <w:tcW w:w="655" w:type="dxa"/>
            <w:noWrap/>
          </w:tcPr>
          <w:p w:rsidR="00000000" w:rsidRDefault="00672198">
            <w:pPr>
              <w:adjustRightInd w:val="0"/>
              <w:snapToGrid w:val="0"/>
              <w:jc w:val="center"/>
            </w:pPr>
            <w:r>
              <w:rPr>
                <w:rFonts w:hint="eastAsia"/>
              </w:rPr>
              <w:t>0.02</w:t>
            </w:r>
          </w:p>
        </w:tc>
        <w:tc>
          <w:tcPr>
            <w:tcW w:w="636" w:type="dxa"/>
            <w:noWrap/>
          </w:tcPr>
          <w:p w:rsidR="00000000" w:rsidRDefault="00672198">
            <w:pPr>
              <w:adjustRightInd w:val="0"/>
              <w:snapToGrid w:val="0"/>
              <w:jc w:val="center"/>
            </w:pPr>
            <w:r>
              <w:rPr>
                <w:rFonts w:hint="eastAsia"/>
              </w:rPr>
              <w:t>-</w:t>
            </w:r>
          </w:p>
        </w:tc>
        <w:tc>
          <w:tcPr>
            <w:tcW w:w="636" w:type="dxa"/>
            <w:noWrap/>
          </w:tcPr>
          <w:p w:rsidR="00000000" w:rsidRDefault="00672198">
            <w:pPr>
              <w:adjustRightInd w:val="0"/>
              <w:snapToGrid w:val="0"/>
              <w:jc w:val="center"/>
            </w:pPr>
            <w:r>
              <w:rPr>
                <w:rFonts w:hint="eastAsia"/>
              </w:rPr>
              <w:t>0.26</w:t>
            </w:r>
          </w:p>
        </w:tc>
        <w:tc>
          <w:tcPr>
            <w:tcW w:w="636" w:type="dxa"/>
            <w:noWrap/>
          </w:tcPr>
          <w:p w:rsidR="00000000" w:rsidRDefault="00672198">
            <w:pPr>
              <w:adjustRightInd w:val="0"/>
              <w:snapToGrid w:val="0"/>
              <w:jc w:val="center"/>
            </w:pPr>
            <w:r>
              <w:rPr>
                <w:rFonts w:hint="eastAsia"/>
              </w:rPr>
              <w:t>0.25</w:t>
            </w:r>
          </w:p>
        </w:tc>
        <w:tc>
          <w:tcPr>
            <w:tcW w:w="636" w:type="dxa"/>
            <w:noWrap/>
          </w:tcPr>
          <w:p w:rsidR="00000000" w:rsidRDefault="00672198">
            <w:pPr>
              <w:adjustRightInd w:val="0"/>
              <w:snapToGrid w:val="0"/>
              <w:jc w:val="center"/>
            </w:pPr>
            <w:r>
              <w:rPr>
                <w:rFonts w:hint="eastAsia"/>
              </w:rPr>
              <w:t>0.02</w:t>
            </w:r>
          </w:p>
        </w:tc>
        <w:tc>
          <w:tcPr>
            <w:tcW w:w="636" w:type="dxa"/>
            <w:noWrap/>
          </w:tcPr>
          <w:p w:rsidR="00000000" w:rsidRDefault="00672198">
            <w:pPr>
              <w:adjustRightInd w:val="0"/>
              <w:snapToGrid w:val="0"/>
              <w:jc w:val="center"/>
            </w:pPr>
            <w:r>
              <w:rPr>
                <w:rFonts w:hint="eastAsia"/>
              </w:rPr>
              <w:t>-</w:t>
            </w:r>
          </w:p>
        </w:tc>
        <w:tc>
          <w:tcPr>
            <w:tcW w:w="636" w:type="dxa"/>
            <w:noWrap/>
          </w:tcPr>
          <w:p w:rsidR="00000000" w:rsidRDefault="00672198">
            <w:pPr>
              <w:adjustRightInd w:val="0"/>
              <w:snapToGrid w:val="0"/>
              <w:jc w:val="center"/>
            </w:pPr>
            <w:r>
              <w:rPr>
                <w:rFonts w:hint="eastAsia"/>
              </w:rPr>
              <w:t>0.02</w:t>
            </w:r>
          </w:p>
        </w:tc>
      </w:tr>
      <w:tr w:rsidR="00000000">
        <w:trPr>
          <w:trHeight w:val="20"/>
          <w:jc w:val="center"/>
        </w:trPr>
        <w:tc>
          <w:tcPr>
            <w:tcW w:w="920" w:type="dxa"/>
            <w:vAlign w:val="center"/>
          </w:tcPr>
          <w:p w:rsidR="00000000" w:rsidRDefault="00672198">
            <w:pPr>
              <w:adjustRightInd w:val="0"/>
              <w:snapToGrid w:val="0"/>
              <w:jc w:val="center"/>
              <w:rPr>
                <w:szCs w:val="21"/>
              </w:rPr>
            </w:pPr>
            <w:r>
              <w:rPr>
                <w:rFonts w:hint="eastAsia"/>
                <w:szCs w:val="21"/>
              </w:rPr>
              <w:t>S11</w:t>
            </w:r>
            <w:r>
              <w:rPr>
                <w:rFonts w:hint="eastAsia"/>
                <w:szCs w:val="21"/>
              </w:rPr>
              <w:t>表</w:t>
            </w:r>
          </w:p>
        </w:tc>
        <w:tc>
          <w:tcPr>
            <w:tcW w:w="846" w:type="dxa"/>
            <w:noWrap/>
            <w:vAlign w:val="center"/>
          </w:tcPr>
          <w:p w:rsidR="00000000" w:rsidRDefault="00672198">
            <w:pPr>
              <w:adjustRightInd w:val="0"/>
              <w:snapToGrid w:val="0"/>
              <w:jc w:val="center"/>
              <w:rPr>
                <w:szCs w:val="21"/>
              </w:rPr>
            </w:pPr>
            <w:r>
              <w:rPr>
                <w:rFonts w:hint="eastAsia"/>
                <w:szCs w:val="21"/>
              </w:rPr>
              <w:t>0.52</w:t>
            </w:r>
          </w:p>
        </w:tc>
        <w:tc>
          <w:tcPr>
            <w:tcW w:w="846" w:type="dxa"/>
            <w:noWrap/>
            <w:vAlign w:val="center"/>
          </w:tcPr>
          <w:p w:rsidR="00000000" w:rsidRDefault="00672198">
            <w:pPr>
              <w:adjustRightInd w:val="0"/>
              <w:snapToGrid w:val="0"/>
              <w:jc w:val="center"/>
              <w:rPr>
                <w:szCs w:val="21"/>
              </w:rPr>
            </w:pPr>
            <w:r>
              <w:rPr>
                <w:rFonts w:hint="eastAsia"/>
                <w:szCs w:val="21"/>
              </w:rPr>
              <w:t>0.15</w:t>
            </w:r>
          </w:p>
        </w:tc>
        <w:tc>
          <w:tcPr>
            <w:tcW w:w="697" w:type="dxa"/>
            <w:noWrap/>
            <w:vAlign w:val="center"/>
          </w:tcPr>
          <w:p w:rsidR="00000000" w:rsidRDefault="00672198">
            <w:pPr>
              <w:adjustRightInd w:val="0"/>
              <w:snapToGrid w:val="0"/>
              <w:jc w:val="center"/>
              <w:rPr>
                <w:szCs w:val="21"/>
              </w:rPr>
            </w:pPr>
            <w:r>
              <w:rPr>
                <w:rFonts w:hint="eastAsia"/>
                <w:szCs w:val="21"/>
              </w:rPr>
              <w:t>0.44</w:t>
            </w:r>
          </w:p>
        </w:tc>
        <w:tc>
          <w:tcPr>
            <w:tcW w:w="742" w:type="dxa"/>
            <w:noWrap/>
            <w:vAlign w:val="center"/>
          </w:tcPr>
          <w:p w:rsidR="00000000" w:rsidRDefault="00672198">
            <w:pPr>
              <w:adjustRightInd w:val="0"/>
              <w:snapToGrid w:val="0"/>
              <w:jc w:val="center"/>
              <w:rPr>
                <w:szCs w:val="21"/>
              </w:rPr>
            </w:pPr>
            <w:r>
              <w:rPr>
                <w:rFonts w:hint="eastAsia"/>
                <w:szCs w:val="21"/>
              </w:rPr>
              <w:t>0.62</w:t>
            </w:r>
          </w:p>
        </w:tc>
        <w:tc>
          <w:tcPr>
            <w:tcW w:w="655" w:type="dxa"/>
            <w:noWrap/>
            <w:vAlign w:val="center"/>
          </w:tcPr>
          <w:p w:rsidR="00000000" w:rsidRDefault="00672198">
            <w:pPr>
              <w:adjustRightInd w:val="0"/>
              <w:snapToGrid w:val="0"/>
              <w:jc w:val="center"/>
              <w:rPr>
                <w:szCs w:val="21"/>
              </w:rPr>
            </w:pPr>
            <w:r>
              <w:rPr>
                <w:rFonts w:hint="eastAsia"/>
                <w:szCs w:val="21"/>
              </w:rPr>
              <w:t>0.17</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0.39</w:t>
            </w:r>
          </w:p>
        </w:tc>
        <w:tc>
          <w:tcPr>
            <w:tcW w:w="636" w:type="dxa"/>
            <w:noWrap/>
            <w:vAlign w:val="center"/>
          </w:tcPr>
          <w:p w:rsidR="00000000" w:rsidRDefault="00672198">
            <w:pPr>
              <w:adjustRightInd w:val="0"/>
              <w:snapToGrid w:val="0"/>
              <w:jc w:val="center"/>
              <w:rPr>
                <w:szCs w:val="21"/>
              </w:rPr>
            </w:pPr>
            <w:r>
              <w:rPr>
                <w:rFonts w:hint="eastAsia"/>
                <w:szCs w:val="21"/>
              </w:rPr>
              <w:t>0.48</w:t>
            </w:r>
          </w:p>
        </w:tc>
        <w:tc>
          <w:tcPr>
            <w:tcW w:w="636" w:type="dxa"/>
            <w:noWrap/>
            <w:vAlign w:val="center"/>
          </w:tcPr>
          <w:p w:rsidR="00000000" w:rsidRDefault="00672198">
            <w:pPr>
              <w:adjustRightInd w:val="0"/>
              <w:snapToGrid w:val="0"/>
              <w:jc w:val="center"/>
              <w:rPr>
                <w:szCs w:val="21"/>
              </w:rPr>
            </w:pPr>
            <w:r>
              <w:rPr>
                <w:rFonts w:hint="eastAsia"/>
                <w:szCs w:val="21"/>
              </w:rPr>
              <w:t>0.03</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0.03</w:t>
            </w:r>
          </w:p>
        </w:tc>
      </w:tr>
      <w:tr w:rsidR="00000000">
        <w:trPr>
          <w:trHeight w:val="20"/>
          <w:jc w:val="center"/>
        </w:trPr>
        <w:tc>
          <w:tcPr>
            <w:tcW w:w="920" w:type="dxa"/>
            <w:vAlign w:val="center"/>
          </w:tcPr>
          <w:p w:rsidR="00000000" w:rsidRDefault="00672198">
            <w:pPr>
              <w:adjustRightInd w:val="0"/>
              <w:snapToGrid w:val="0"/>
              <w:jc w:val="center"/>
              <w:rPr>
                <w:szCs w:val="21"/>
              </w:rPr>
            </w:pPr>
            <w:r>
              <w:rPr>
                <w:rFonts w:hint="eastAsia"/>
                <w:szCs w:val="21"/>
              </w:rPr>
              <w:t>S12</w:t>
            </w:r>
            <w:r>
              <w:rPr>
                <w:rFonts w:hint="eastAsia"/>
                <w:szCs w:val="21"/>
              </w:rPr>
              <w:t>表</w:t>
            </w:r>
          </w:p>
        </w:tc>
        <w:tc>
          <w:tcPr>
            <w:tcW w:w="846" w:type="dxa"/>
            <w:noWrap/>
            <w:vAlign w:val="center"/>
          </w:tcPr>
          <w:p w:rsidR="00000000" w:rsidRDefault="00672198">
            <w:pPr>
              <w:adjustRightInd w:val="0"/>
              <w:snapToGrid w:val="0"/>
              <w:jc w:val="center"/>
              <w:rPr>
                <w:szCs w:val="21"/>
              </w:rPr>
            </w:pPr>
            <w:r>
              <w:rPr>
                <w:rFonts w:hint="eastAsia"/>
                <w:szCs w:val="21"/>
              </w:rPr>
              <w:t>0.49</w:t>
            </w:r>
          </w:p>
        </w:tc>
        <w:tc>
          <w:tcPr>
            <w:tcW w:w="846" w:type="dxa"/>
            <w:noWrap/>
            <w:vAlign w:val="center"/>
          </w:tcPr>
          <w:p w:rsidR="00000000" w:rsidRDefault="00672198">
            <w:pPr>
              <w:adjustRightInd w:val="0"/>
              <w:snapToGrid w:val="0"/>
              <w:jc w:val="center"/>
              <w:rPr>
                <w:szCs w:val="21"/>
              </w:rPr>
            </w:pPr>
            <w:r>
              <w:rPr>
                <w:rFonts w:hint="eastAsia"/>
                <w:szCs w:val="21"/>
              </w:rPr>
              <w:t>0.17</w:t>
            </w:r>
          </w:p>
        </w:tc>
        <w:tc>
          <w:tcPr>
            <w:tcW w:w="697" w:type="dxa"/>
            <w:noWrap/>
            <w:vAlign w:val="center"/>
          </w:tcPr>
          <w:p w:rsidR="00000000" w:rsidRDefault="00672198">
            <w:pPr>
              <w:adjustRightInd w:val="0"/>
              <w:snapToGrid w:val="0"/>
              <w:jc w:val="center"/>
              <w:rPr>
                <w:szCs w:val="21"/>
              </w:rPr>
            </w:pPr>
            <w:r>
              <w:rPr>
                <w:rFonts w:hint="eastAsia"/>
                <w:szCs w:val="21"/>
              </w:rPr>
              <w:t>0.45</w:t>
            </w:r>
          </w:p>
        </w:tc>
        <w:tc>
          <w:tcPr>
            <w:tcW w:w="742" w:type="dxa"/>
            <w:noWrap/>
            <w:vAlign w:val="center"/>
          </w:tcPr>
          <w:p w:rsidR="00000000" w:rsidRDefault="00672198">
            <w:pPr>
              <w:adjustRightInd w:val="0"/>
              <w:snapToGrid w:val="0"/>
              <w:jc w:val="center"/>
              <w:rPr>
                <w:szCs w:val="21"/>
              </w:rPr>
            </w:pPr>
            <w:r>
              <w:rPr>
                <w:rFonts w:hint="eastAsia"/>
                <w:szCs w:val="21"/>
              </w:rPr>
              <w:t>0.53</w:t>
            </w:r>
          </w:p>
        </w:tc>
        <w:tc>
          <w:tcPr>
            <w:tcW w:w="655" w:type="dxa"/>
            <w:noWrap/>
            <w:vAlign w:val="center"/>
          </w:tcPr>
          <w:p w:rsidR="00000000" w:rsidRDefault="00672198">
            <w:pPr>
              <w:adjustRightInd w:val="0"/>
              <w:snapToGrid w:val="0"/>
              <w:jc w:val="center"/>
              <w:rPr>
                <w:szCs w:val="21"/>
              </w:rPr>
            </w:pPr>
            <w:r>
              <w:rPr>
                <w:rFonts w:hint="eastAsia"/>
                <w:szCs w:val="21"/>
              </w:rPr>
              <w:t>0.21</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0.43</w:t>
            </w:r>
          </w:p>
        </w:tc>
        <w:tc>
          <w:tcPr>
            <w:tcW w:w="636" w:type="dxa"/>
            <w:noWrap/>
            <w:vAlign w:val="center"/>
          </w:tcPr>
          <w:p w:rsidR="00000000" w:rsidRDefault="00672198">
            <w:pPr>
              <w:adjustRightInd w:val="0"/>
              <w:snapToGrid w:val="0"/>
              <w:jc w:val="center"/>
              <w:rPr>
                <w:szCs w:val="21"/>
              </w:rPr>
            </w:pPr>
            <w:r>
              <w:rPr>
                <w:rFonts w:hint="eastAsia"/>
                <w:szCs w:val="21"/>
              </w:rPr>
              <w:t>0.50</w:t>
            </w:r>
          </w:p>
        </w:tc>
        <w:tc>
          <w:tcPr>
            <w:tcW w:w="636" w:type="dxa"/>
            <w:noWrap/>
            <w:vAlign w:val="center"/>
          </w:tcPr>
          <w:p w:rsidR="00000000" w:rsidRDefault="00672198">
            <w:pPr>
              <w:adjustRightInd w:val="0"/>
              <w:snapToGrid w:val="0"/>
              <w:jc w:val="center"/>
              <w:rPr>
                <w:szCs w:val="21"/>
              </w:rPr>
            </w:pPr>
            <w:r>
              <w:rPr>
                <w:rFonts w:hint="eastAsia"/>
                <w:szCs w:val="21"/>
              </w:rPr>
              <w:t>0.03</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0.03</w:t>
            </w:r>
          </w:p>
        </w:tc>
      </w:tr>
      <w:tr w:rsidR="00000000">
        <w:trPr>
          <w:trHeight w:val="20"/>
          <w:jc w:val="center"/>
        </w:trPr>
        <w:tc>
          <w:tcPr>
            <w:tcW w:w="920" w:type="dxa"/>
            <w:vAlign w:val="center"/>
          </w:tcPr>
          <w:p w:rsidR="00000000" w:rsidRDefault="00672198">
            <w:pPr>
              <w:adjustRightInd w:val="0"/>
              <w:snapToGrid w:val="0"/>
              <w:jc w:val="center"/>
              <w:rPr>
                <w:szCs w:val="21"/>
              </w:rPr>
            </w:pPr>
            <w:r>
              <w:rPr>
                <w:rFonts w:hint="eastAsia"/>
                <w:szCs w:val="21"/>
              </w:rPr>
              <w:t>S13</w:t>
            </w:r>
            <w:r>
              <w:rPr>
                <w:rFonts w:hint="eastAsia"/>
                <w:szCs w:val="21"/>
              </w:rPr>
              <w:t>表</w:t>
            </w:r>
          </w:p>
        </w:tc>
        <w:tc>
          <w:tcPr>
            <w:tcW w:w="846" w:type="dxa"/>
            <w:noWrap/>
            <w:vAlign w:val="center"/>
          </w:tcPr>
          <w:p w:rsidR="00000000" w:rsidRDefault="00672198">
            <w:pPr>
              <w:adjustRightInd w:val="0"/>
              <w:snapToGrid w:val="0"/>
              <w:jc w:val="center"/>
              <w:rPr>
                <w:szCs w:val="21"/>
              </w:rPr>
            </w:pPr>
            <w:r>
              <w:rPr>
                <w:rFonts w:hint="eastAsia"/>
                <w:szCs w:val="21"/>
              </w:rPr>
              <w:t>0.41</w:t>
            </w:r>
          </w:p>
        </w:tc>
        <w:tc>
          <w:tcPr>
            <w:tcW w:w="846" w:type="dxa"/>
            <w:noWrap/>
            <w:vAlign w:val="center"/>
          </w:tcPr>
          <w:p w:rsidR="00000000" w:rsidRDefault="00672198">
            <w:pPr>
              <w:adjustRightInd w:val="0"/>
              <w:snapToGrid w:val="0"/>
              <w:jc w:val="center"/>
              <w:rPr>
                <w:szCs w:val="21"/>
              </w:rPr>
            </w:pPr>
            <w:r>
              <w:rPr>
                <w:rFonts w:hint="eastAsia"/>
                <w:szCs w:val="21"/>
              </w:rPr>
              <w:t>0.29</w:t>
            </w:r>
          </w:p>
        </w:tc>
        <w:tc>
          <w:tcPr>
            <w:tcW w:w="697" w:type="dxa"/>
            <w:noWrap/>
            <w:vAlign w:val="center"/>
          </w:tcPr>
          <w:p w:rsidR="00000000" w:rsidRDefault="00672198">
            <w:pPr>
              <w:adjustRightInd w:val="0"/>
              <w:snapToGrid w:val="0"/>
              <w:jc w:val="center"/>
              <w:rPr>
                <w:szCs w:val="21"/>
              </w:rPr>
            </w:pPr>
            <w:r>
              <w:rPr>
                <w:rFonts w:hint="eastAsia"/>
                <w:szCs w:val="21"/>
              </w:rPr>
              <w:t>0.</w:t>
            </w:r>
            <w:r>
              <w:rPr>
                <w:rFonts w:hint="eastAsia"/>
                <w:szCs w:val="21"/>
              </w:rPr>
              <w:t>41</w:t>
            </w:r>
          </w:p>
        </w:tc>
        <w:tc>
          <w:tcPr>
            <w:tcW w:w="742" w:type="dxa"/>
            <w:noWrap/>
            <w:vAlign w:val="center"/>
          </w:tcPr>
          <w:p w:rsidR="00000000" w:rsidRDefault="00672198">
            <w:pPr>
              <w:adjustRightInd w:val="0"/>
              <w:snapToGrid w:val="0"/>
              <w:jc w:val="center"/>
              <w:rPr>
                <w:szCs w:val="21"/>
              </w:rPr>
            </w:pPr>
            <w:r>
              <w:rPr>
                <w:rFonts w:hint="eastAsia"/>
                <w:szCs w:val="21"/>
              </w:rPr>
              <w:t>0.64</w:t>
            </w:r>
          </w:p>
        </w:tc>
        <w:tc>
          <w:tcPr>
            <w:tcW w:w="655" w:type="dxa"/>
            <w:noWrap/>
            <w:vAlign w:val="center"/>
          </w:tcPr>
          <w:p w:rsidR="00000000" w:rsidRDefault="00672198">
            <w:pPr>
              <w:adjustRightInd w:val="0"/>
              <w:snapToGrid w:val="0"/>
              <w:jc w:val="center"/>
              <w:rPr>
                <w:szCs w:val="21"/>
              </w:rPr>
            </w:pPr>
            <w:r>
              <w:rPr>
                <w:rFonts w:hint="eastAsia"/>
                <w:szCs w:val="21"/>
              </w:rPr>
              <w:t>0.19</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0.51</w:t>
            </w:r>
          </w:p>
        </w:tc>
        <w:tc>
          <w:tcPr>
            <w:tcW w:w="636" w:type="dxa"/>
            <w:noWrap/>
            <w:vAlign w:val="center"/>
          </w:tcPr>
          <w:p w:rsidR="00000000" w:rsidRDefault="00672198">
            <w:pPr>
              <w:adjustRightInd w:val="0"/>
              <w:snapToGrid w:val="0"/>
              <w:jc w:val="center"/>
              <w:rPr>
                <w:szCs w:val="21"/>
              </w:rPr>
            </w:pPr>
            <w:r>
              <w:rPr>
                <w:rFonts w:hint="eastAsia"/>
                <w:szCs w:val="21"/>
              </w:rPr>
              <w:t>0.48</w:t>
            </w:r>
          </w:p>
        </w:tc>
        <w:tc>
          <w:tcPr>
            <w:tcW w:w="636" w:type="dxa"/>
            <w:noWrap/>
            <w:vAlign w:val="center"/>
          </w:tcPr>
          <w:p w:rsidR="00000000" w:rsidRDefault="00672198">
            <w:pPr>
              <w:adjustRightInd w:val="0"/>
              <w:snapToGrid w:val="0"/>
              <w:jc w:val="center"/>
              <w:rPr>
                <w:szCs w:val="21"/>
              </w:rPr>
            </w:pPr>
            <w:r>
              <w:rPr>
                <w:rFonts w:hint="eastAsia"/>
                <w:szCs w:val="21"/>
              </w:rPr>
              <w:t>0.02</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0.03</w:t>
            </w:r>
          </w:p>
        </w:tc>
      </w:tr>
      <w:tr w:rsidR="00000000">
        <w:trPr>
          <w:trHeight w:val="20"/>
          <w:jc w:val="center"/>
        </w:trPr>
        <w:tc>
          <w:tcPr>
            <w:tcW w:w="920" w:type="dxa"/>
            <w:vAlign w:val="center"/>
          </w:tcPr>
          <w:p w:rsidR="00000000" w:rsidRDefault="00672198">
            <w:pPr>
              <w:adjustRightInd w:val="0"/>
              <w:snapToGrid w:val="0"/>
              <w:jc w:val="center"/>
              <w:rPr>
                <w:szCs w:val="21"/>
              </w:rPr>
            </w:pPr>
            <w:r>
              <w:rPr>
                <w:rFonts w:hint="eastAsia"/>
                <w:szCs w:val="21"/>
              </w:rPr>
              <w:t>S14</w:t>
            </w:r>
            <w:r>
              <w:rPr>
                <w:rFonts w:hint="eastAsia"/>
                <w:szCs w:val="21"/>
              </w:rPr>
              <w:t>表</w:t>
            </w:r>
          </w:p>
        </w:tc>
        <w:tc>
          <w:tcPr>
            <w:tcW w:w="846" w:type="dxa"/>
            <w:noWrap/>
          </w:tcPr>
          <w:p w:rsidR="00000000" w:rsidRDefault="00672198">
            <w:pPr>
              <w:adjustRightInd w:val="0"/>
              <w:snapToGrid w:val="0"/>
              <w:jc w:val="center"/>
            </w:pPr>
            <w:r>
              <w:rPr>
                <w:rFonts w:hint="eastAsia"/>
              </w:rPr>
              <w:t>0.38</w:t>
            </w:r>
          </w:p>
        </w:tc>
        <w:tc>
          <w:tcPr>
            <w:tcW w:w="846" w:type="dxa"/>
            <w:noWrap/>
          </w:tcPr>
          <w:p w:rsidR="00000000" w:rsidRDefault="00672198">
            <w:pPr>
              <w:adjustRightInd w:val="0"/>
              <w:snapToGrid w:val="0"/>
              <w:jc w:val="center"/>
            </w:pPr>
            <w:r>
              <w:rPr>
                <w:rFonts w:hint="eastAsia"/>
              </w:rPr>
              <w:t>0.27</w:t>
            </w:r>
          </w:p>
        </w:tc>
        <w:tc>
          <w:tcPr>
            <w:tcW w:w="697" w:type="dxa"/>
            <w:noWrap/>
          </w:tcPr>
          <w:p w:rsidR="00000000" w:rsidRDefault="00672198">
            <w:pPr>
              <w:adjustRightInd w:val="0"/>
              <w:snapToGrid w:val="0"/>
              <w:jc w:val="center"/>
            </w:pPr>
            <w:r>
              <w:rPr>
                <w:rFonts w:hint="eastAsia"/>
              </w:rPr>
              <w:t>0.26</w:t>
            </w:r>
          </w:p>
        </w:tc>
        <w:tc>
          <w:tcPr>
            <w:tcW w:w="742" w:type="dxa"/>
            <w:noWrap/>
          </w:tcPr>
          <w:p w:rsidR="00000000" w:rsidRDefault="00672198">
            <w:pPr>
              <w:adjustRightInd w:val="0"/>
              <w:snapToGrid w:val="0"/>
              <w:jc w:val="center"/>
            </w:pPr>
            <w:r>
              <w:rPr>
                <w:rFonts w:hint="eastAsia"/>
              </w:rPr>
              <w:t>0.63</w:t>
            </w:r>
          </w:p>
        </w:tc>
        <w:tc>
          <w:tcPr>
            <w:tcW w:w="655" w:type="dxa"/>
            <w:noWrap/>
          </w:tcPr>
          <w:p w:rsidR="00000000" w:rsidRDefault="00672198">
            <w:pPr>
              <w:adjustRightInd w:val="0"/>
              <w:snapToGrid w:val="0"/>
              <w:jc w:val="center"/>
            </w:pPr>
            <w:r>
              <w:rPr>
                <w:rFonts w:hint="eastAsia"/>
              </w:rPr>
              <w:t>0.04</w:t>
            </w:r>
          </w:p>
        </w:tc>
        <w:tc>
          <w:tcPr>
            <w:tcW w:w="636" w:type="dxa"/>
            <w:noWrap/>
          </w:tcPr>
          <w:p w:rsidR="00000000" w:rsidRDefault="00672198">
            <w:pPr>
              <w:adjustRightInd w:val="0"/>
              <w:snapToGrid w:val="0"/>
              <w:jc w:val="center"/>
            </w:pPr>
            <w:r>
              <w:rPr>
                <w:rFonts w:hint="eastAsia"/>
              </w:rPr>
              <w:t>-</w:t>
            </w:r>
          </w:p>
        </w:tc>
        <w:tc>
          <w:tcPr>
            <w:tcW w:w="636" w:type="dxa"/>
            <w:noWrap/>
          </w:tcPr>
          <w:p w:rsidR="00000000" w:rsidRDefault="00672198">
            <w:pPr>
              <w:adjustRightInd w:val="0"/>
              <w:snapToGrid w:val="0"/>
              <w:jc w:val="center"/>
            </w:pPr>
            <w:r>
              <w:rPr>
                <w:rFonts w:hint="eastAsia"/>
              </w:rPr>
              <w:t>0.27</w:t>
            </w:r>
          </w:p>
        </w:tc>
        <w:tc>
          <w:tcPr>
            <w:tcW w:w="636" w:type="dxa"/>
            <w:noWrap/>
          </w:tcPr>
          <w:p w:rsidR="00000000" w:rsidRDefault="00672198">
            <w:pPr>
              <w:adjustRightInd w:val="0"/>
              <w:snapToGrid w:val="0"/>
              <w:jc w:val="center"/>
            </w:pPr>
            <w:r>
              <w:rPr>
                <w:rFonts w:hint="eastAsia"/>
              </w:rPr>
              <w:t>0.24</w:t>
            </w:r>
          </w:p>
        </w:tc>
        <w:tc>
          <w:tcPr>
            <w:tcW w:w="636" w:type="dxa"/>
            <w:noWrap/>
          </w:tcPr>
          <w:p w:rsidR="00000000" w:rsidRDefault="00672198">
            <w:pPr>
              <w:adjustRightInd w:val="0"/>
              <w:snapToGrid w:val="0"/>
              <w:jc w:val="center"/>
            </w:pPr>
            <w:r>
              <w:rPr>
                <w:rFonts w:hint="eastAsia"/>
              </w:rPr>
              <w:t>0.02</w:t>
            </w:r>
          </w:p>
        </w:tc>
        <w:tc>
          <w:tcPr>
            <w:tcW w:w="636" w:type="dxa"/>
            <w:noWrap/>
          </w:tcPr>
          <w:p w:rsidR="00000000" w:rsidRDefault="00672198">
            <w:pPr>
              <w:adjustRightInd w:val="0"/>
              <w:snapToGrid w:val="0"/>
              <w:jc w:val="center"/>
            </w:pPr>
            <w:r>
              <w:rPr>
                <w:rFonts w:hint="eastAsia"/>
              </w:rPr>
              <w:t>-</w:t>
            </w:r>
          </w:p>
        </w:tc>
        <w:tc>
          <w:tcPr>
            <w:tcW w:w="636" w:type="dxa"/>
            <w:noWrap/>
          </w:tcPr>
          <w:p w:rsidR="00000000" w:rsidRDefault="00672198">
            <w:pPr>
              <w:adjustRightInd w:val="0"/>
              <w:snapToGrid w:val="0"/>
              <w:jc w:val="center"/>
            </w:pPr>
            <w:r>
              <w:rPr>
                <w:rFonts w:hint="eastAsia"/>
              </w:rPr>
              <w:t>0.04</w:t>
            </w:r>
          </w:p>
        </w:tc>
      </w:tr>
      <w:tr w:rsidR="00000000">
        <w:trPr>
          <w:trHeight w:val="20"/>
          <w:jc w:val="center"/>
        </w:trPr>
        <w:tc>
          <w:tcPr>
            <w:tcW w:w="920" w:type="dxa"/>
            <w:vAlign w:val="center"/>
          </w:tcPr>
          <w:p w:rsidR="00000000" w:rsidRDefault="00672198">
            <w:pPr>
              <w:adjustRightInd w:val="0"/>
              <w:snapToGrid w:val="0"/>
              <w:jc w:val="center"/>
              <w:rPr>
                <w:szCs w:val="21"/>
              </w:rPr>
            </w:pPr>
            <w:r>
              <w:rPr>
                <w:rFonts w:hint="eastAsia"/>
                <w:szCs w:val="21"/>
              </w:rPr>
              <w:t>S15</w:t>
            </w:r>
            <w:r>
              <w:rPr>
                <w:rFonts w:hint="eastAsia"/>
                <w:szCs w:val="21"/>
              </w:rPr>
              <w:t>表</w:t>
            </w:r>
          </w:p>
        </w:tc>
        <w:tc>
          <w:tcPr>
            <w:tcW w:w="846" w:type="dxa"/>
            <w:noWrap/>
            <w:vAlign w:val="center"/>
          </w:tcPr>
          <w:p w:rsidR="00000000" w:rsidRDefault="00672198">
            <w:pPr>
              <w:adjustRightInd w:val="0"/>
              <w:snapToGrid w:val="0"/>
              <w:jc w:val="center"/>
              <w:rPr>
                <w:szCs w:val="21"/>
              </w:rPr>
            </w:pPr>
            <w:r>
              <w:rPr>
                <w:rFonts w:hint="eastAsia"/>
                <w:szCs w:val="21"/>
              </w:rPr>
              <w:t>0.39</w:t>
            </w:r>
          </w:p>
        </w:tc>
        <w:tc>
          <w:tcPr>
            <w:tcW w:w="846" w:type="dxa"/>
            <w:noWrap/>
            <w:vAlign w:val="center"/>
          </w:tcPr>
          <w:p w:rsidR="00000000" w:rsidRDefault="00672198">
            <w:pPr>
              <w:adjustRightInd w:val="0"/>
              <w:snapToGrid w:val="0"/>
              <w:jc w:val="center"/>
              <w:rPr>
                <w:szCs w:val="21"/>
              </w:rPr>
            </w:pPr>
            <w:r>
              <w:rPr>
                <w:rFonts w:hint="eastAsia"/>
                <w:szCs w:val="21"/>
              </w:rPr>
              <w:t>0.21</w:t>
            </w:r>
          </w:p>
        </w:tc>
        <w:tc>
          <w:tcPr>
            <w:tcW w:w="697" w:type="dxa"/>
            <w:noWrap/>
            <w:vAlign w:val="center"/>
          </w:tcPr>
          <w:p w:rsidR="00000000" w:rsidRDefault="00672198">
            <w:pPr>
              <w:adjustRightInd w:val="0"/>
              <w:snapToGrid w:val="0"/>
              <w:jc w:val="center"/>
              <w:rPr>
                <w:szCs w:val="21"/>
              </w:rPr>
            </w:pPr>
            <w:r>
              <w:rPr>
                <w:rFonts w:hint="eastAsia"/>
                <w:szCs w:val="21"/>
              </w:rPr>
              <w:t>0.38</w:t>
            </w:r>
          </w:p>
        </w:tc>
        <w:tc>
          <w:tcPr>
            <w:tcW w:w="742" w:type="dxa"/>
            <w:noWrap/>
            <w:vAlign w:val="center"/>
          </w:tcPr>
          <w:p w:rsidR="00000000" w:rsidRDefault="00672198">
            <w:pPr>
              <w:adjustRightInd w:val="0"/>
              <w:snapToGrid w:val="0"/>
              <w:jc w:val="center"/>
              <w:rPr>
                <w:szCs w:val="21"/>
              </w:rPr>
            </w:pPr>
            <w:r>
              <w:rPr>
                <w:rFonts w:hint="eastAsia"/>
                <w:szCs w:val="21"/>
              </w:rPr>
              <w:t>0.43</w:t>
            </w:r>
          </w:p>
        </w:tc>
        <w:tc>
          <w:tcPr>
            <w:tcW w:w="655" w:type="dxa"/>
            <w:noWrap/>
            <w:vAlign w:val="center"/>
          </w:tcPr>
          <w:p w:rsidR="00000000" w:rsidRDefault="00672198">
            <w:pPr>
              <w:adjustRightInd w:val="0"/>
              <w:snapToGrid w:val="0"/>
              <w:jc w:val="center"/>
              <w:rPr>
                <w:szCs w:val="21"/>
              </w:rPr>
            </w:pPr>
            <w:r>
              <w:rPr>
                <w:rFonts w:hint="eastAsia"/>
                <w:szCs w:val="21"/>
              </w:rPr>
              <w:t>0.21</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0.26</w:t>
            </w:r>
          </w:p>
        </w:tc>
        <w:tc>
          <w:tcPr>
            <w:tcW w:w="636" w:type="dxa"/>
            <w:noWrap/>
            <w:vAlign w:val="center"/>
          </w:tcPr>
          <w:p w:rsidR="00000000" w:rsidRDefault="00672198">
            <w:pPr>
              <w:adjustRightInd w:val="0"/>
              <w:snapToGrid w:val="0"/>
              <w:jc w:val="center"/>
              <w:rPr>
                <w:szCs w:val="21"/>
              </w:rPr>
            </w:pPr>
            <w:r>
              <w:rPr>
                <w:rFonts w:hint="eastAsia"/>
                <w:szCs w:val="21"/>
              </w:rPr>
              <w:t>0.50</w:t>
            </w:r>
          </w:p>
        </w:tc>
        <w:tc>
          <w:tcPr>
            <w:tcW w:w="636" w:type="dxa"/>
            <w:noWrap/>
            <w:vAlign w:val="center"/>
          </w:tcPr>
          <w:p w:rsidR="00000000" w:rsidRDefault="00672198">
            <w:pPr>
              <w:adjustRightInd w:val="0"/>
              <w:snapToGrid w:val="0"/>
              <w:jc w:val="center"/>
              <w:rPr>
                <w:szCs w:val="21"/>
              </w:rPr>
            </w:pPr>
            <w:r>
              <w:rPr>
                <w:rFonts w:hint="eastAsia"/>
                <w:szCs w:val="21"/>
              </w:rPr>
              <w:t>0.03</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0.04</w:t>
            </w:r>
          </w:p>
        </w:tc>
      </w:tr>
      <w:tr w:rsidR="00000000">
        <w:trPr>
          <w:trHeight w:val="20"/>
          <w:jc w:val="center"/>
        </w:trPr>
        <w:tc>
          <w:tcPr>
            <w:tcW w:w="920" w:type="dxa"/>
            <w:vAlign w:val="center"/>
          </w:tcPr>
          <w:p w:rsidR="00000000" w:rsidRDefault="00672198">
            <w:pPr>
              <w:adjustRightInd w:val="0"/>
              <w:snapToGrid w:val="0"/>
              <w:jc w:val="center"/>
              <w:rPr>
                <w:szCs w:val="21"/>
              </w:rPr>
            </w:pPr>
            <w:r>
              <w:rPr>
                <w:rFonts w:hint="eastAsia"/>
                <w:szCs w:val="21"/>
              </w:rPr>
              <w:t>S16</w:t>
            </w:r>
            <w:r>
              <w:rPr>
                <w:rFonts w:hint="eastAsia"/>
                <w:szCs w:val="21"/>
              </w:rPr>
              <w:t>表</w:t>
            </w:r>
          </w:p>
        </w:tc>
        <w:tc>
          <w:tcPr>
            <w:tcW w:w="846" w:type="dxa"/>
            <w:noWrap/>
            <w:vAlign w:val="center"/>
          </w:tcPr>
          <w:p w:rsidR="00000000" w:rsidRDefault="00672198">
            <w:pPr>
              <w:adjustRightInd w:val="0"/>
              <w:snapToGrid w:val="0"/>
              <w:jc w:val="center"/>
              <w:rPr>
                <w:szCs w:val="21"/>
              </w:rPr>
            </w:pPr>
            <w:r>
              <w:rPr>
                <w:rFonts w:hint="eastAsia"/>
                <w:szCs w:val="21"/>
              </w:rPr>
              <w:t>0.48</w:t>
            </w:r>
          </w:p>
        </w:tc>
        <w:tc>
          <w:tcPr>
            <w:tcW w:w="846" w:type="dxa"/>
            <w:noWrap/>
            <w:vAlign w:val="center"/>
          </w:tcPr>
          <w:p w:rsidR="00000000" w:rsidRDefault="00672198">
            <w:pPr>
              <w:adjustRightInd w:val="0"/>
              <w:snapToGrid w:val="0"/>
              <w:jc w:val="center"/>
              <w:rPr>
                <w:szCs w:val="21"/>
              </w:rPr>
            </w:pPr>
            <w:r>
              <w:rPr>
                <w:rFonts w:hint="eastAsia"/>
                <w:szCs w:val="21"/>
              </w:rPr>
              <w:t>0.21</w:t>
            </w:r>
          </w:p>
        </w:tc>
        <w:tc>
          <w:tcPr>
            <w:tcW w:w="697" w:type="dxa"/>
            <w:noWrap/>
            <w:vAlign w:val="center"/>
          </w:tcPr>
          <w:p w:rsidR="00000000" w:rsidRDefault="00672198">
            <w:pPr>
              <w:adjustRightInd w:val="0"/>
              <w:snapToGrid w:val="0"/>
              <w:jc w:val="center"/>
              <w:rPr>
                <w:szCs w:val="21"/>
              </w:rPr>
            </w:pPr>
            <w:r>
              <w:rPr>
                <w:rFonts w:hint="eastAsia"/>
                <w:szCs w:val="21"/>
              </w:rPr>
              <w:t>0.54</w:t>
            </w:r>
          </w:p>
        </w:tc>
        <w:tc>
          <w:tcPr>
            <w:tcW w:w="742" w:type="dxa"/>
            <w:noWrap/>
            <w:vAlign w:val="center"/>
          </w:tcPr>
          <w:p w:rsidR="00000000" w:rsidRDefault="00672198">
            <w:pPr>
              <w:adjustRightInd w:val="0"/>
              <w:snapToGrid w:val="0"/>
              <w:jc w:val="center"/>
              <w:rPr>
                <w:szCs w:val="21"/>
              </w:rPr>
            </w:pPr>
            <w:r>
              <w:rPr>
                <w:rFonts w:hint="eastAsia"/>
                <w:szCs w:val="21"/>
              </w:rPr>
              <w:t>0.51</w:t>
            </w:r>
          </w:p>
        </w:tc>
        <w:tc>
          <w:tcPr>
            <w:tcW w:w="655" w:type="dxa"/>
            <w:noWrap/>
            <w:vAlign w:val="center"/>
          </w:tcPr>
          <w:p w:rsidR="00000000" w:rsidRDefault="00672198">
            <w:pPr>
              <w:adjustRightInd w:val="0"/>
              <w:snapToGrid w:val="0"/>
              <w:jc w:val="center"/>
              <w:rPr>
                <w:szCs w:val="21"/>
              </w:rPr>
            </w:pPr>
            <w:r>
              <w:rPr>
                <w:rFonts w:hint="eastAsia"/>
                <w:szCs w:val="21"/>
              </w:rPr>
              <w:t>0.27</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0.47</w:t>
            </w:r>
          </w:p>
        </w:tc>
        <w:tc>
          <w:tcPr>
            <w:tcW w:w="636" w:type="dxa"/>
            <w:noWrap/>
            <w:vAlign w:val="center"/>
          </w:tcPr>
          <w:p w:rsidR="00000000" w:rsidRDefault="00672198">
            <w:pPr>
              <w:adjustRightInd w:val="0"/>
              <w:snapToGrid w:val="0"/>
              <w:jc w:val="center"/>
              <w:rPr>
                <w:szCs w:val="21"/>
              </w:rPr>
            </w:pPr>
            <w:r>
              <w:rPr>
                <w:rFonts w:hint="eastAsia"/>
                <w:szCs w:val="21"/>
              </w:rPr>
              <w:t>0.48</w:t>
            </w:r>
          </w:p>
        </w:tc>
        <w:tc>
          <w:tcPr>
            <w:tcW w:w="636" w:type="dxa"/>
            <w:noWrap/>
            <w:vAlign w:val="center"/>
          </w:tcPr>
          <w:p w:rsidR="00000000" w:rsidRDefault="00672198">
            <w:pPr>
              <w:adjustRightInd w:val="0"/>
              <w:snapToGrid w:val="0"/>
              <w:jc w:val="center"/>
              <w:rPr>
                <w:szCs w:val="21"/>
              </w:rPr>
            </w:pPr>
            <w:r>
              <w:rPr>
                <w:rFonts w:hint="eastAsia"/>
                <w:szCs w:val="21"/>
              </w:rPr>
              <w:t>0.02</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0.03</w:t>
            </w:r>
          </w:p>
        </w:tc>
      </w:tr>
      <w:tr w:rsidR="00000000">
        <w:trPr>
          <w:trHeight w:val="20"/>
          <w:jc w:val="center"/>
        </w:trPr>
        <w:tc>
          <w:tcPr>
            <w:tcW w:w="920" w:type="dxa"/>
            <w:vAlign w:val="center"/>
          </w:tcPr>
          <w:p w:rsidR="00000000" w:rsidRDefault="00672198">
            <w:pPr>
              <w:adjustRightInd w:val="0"/>
              <w:snapToGrid w:val="0"/>
              <w:jc w:val="center"/>
              <w:rPr>
                <w:szCs w:val="21"/>
              </w:rPr>
            </w:pPr>
            <w:r>
              <w:rPr>
                <w:rFonts w:hint="eastAsia"/>
                <w:szCs w:val="21"/>
              </w:rPr>
              <w:t>S17</w:t>
            </w:r>
            <w:r>
              <w:rPr>
                <w:rFonts w:hint="eastAsia"/>
                <w:szCs w:val="21"/>
              </w:rPr>
              <w:t>表</w:t>
            </w:r>
          </w:p>
        </w:tc>
        <w:tc>
          <w:tcPr>
            <w:tcW w:w="846" w:type="dxa"/>
            <w:noWrap/>
            <w:vAlign w:val="center"/>
          </w:tcPr>
          <w:p w:rsidR="00000000" w:rsidRDefault="00672198">
            <w:pPr>
              <w:adjustRightInd w:val="0"/>
              <w:snapToGrid w:val="0"/>
              <w:jc w:val="center"/>
              <w:rPr>
                <w:szCs w:val="21"/>
              </w:rPr>
            </w:pPr>
            <w:r>
              <w:rPr>
                <w:rFonts w:hint="eastAsia"/>
                <w:szCs w:val="21"/>
              </w:rPr>
              <w:t>0.64</w:t>
            </w:r>
          </w:p>
        </w:tc>
        <w:tc>
          <w:tcPr>
            <w:tcW w:w="846" w:type="dxa"/>
            <w:noWrap/>
            <w:vAlign w:val="center"/>
          </w:tcPr>
          <w:p w:rsidR="00000000" w:rsidRDefault="00672198">
            <w:pPr>
              <w:adjustRightInd w:val="0"/>
              <w:snapToGrid w:val="0"/>
              <w:jc w:val="center"/>
              <w:rPr>
                <w:szCs w:val="21"/>
              </w:rPr>
            </w:pPr>
            <w:r>
              <w:rPr>
                <w:rFonts w:hint="eastAsia"/>
                <w:szCs w:val="21"/>
              </w:rPr>
              <w:t>0.16</w:t>
            </w:r>
          </w:p>
        </w:tc>
        <w:tc>
          <w:tcPr>
            <w:tcW w:w="697" w:type="dxa"/>
            <w:noWrap/>
            <w:vAlign w:val="center"/>
          </w:tcPr>
          <w:p w:rsidR="00000000" w:rsidRDefault="00672198">
            <w:pPr>
              <w:adjustRightInd w:val="0"/>
              <w:snapToGrid w:val="0"/>
              <w:jc w:val="center"/>
              <w:rPr>
                <w:szCs w:val="21"/>
              </w:rPr>
            </w:pPr>
            <w:r>
              <w:rPr>
                <w:rFonts w:hint="eastAsia"/>
                <w:szCs w:val="21"/>
              </w:rPr>
              <w:t>0.23</w:t>
            </w:r>
          </w:p>
        </w:tc>
        <w:tc>
          <w:tcPr>
            <w:tcW w:w="742" w:type="dxa"/>
            <w:noWrap/>
            <w:vAlign w:val="center"/>
          </w:tcPr>
          <w:p w:rsidR="00000000" w:rsidRDefault="00672198">
            <w:pPr>
              <w:adjustRightInd w:val="0"/>
              <w:snapToGrid w:val="0"/>
              <w:jc w:val="center"/>
              <w:rPr>
                <w:szCs w:val="21"/>
              </w:rPr>
            </w:pPr>
            <w:r>
              <w:rPr>
                <w:rFonts w:hint="eastAsia"/>
                <w:szCs w:val="21"/>
              </w:rPr>
              <w:t>0.37</w:t>
            </w:r>
          </w:p>
        </w:tc>
        <w:tc>
          <w:tcPr>
            <w:tcW w:w="655" w:type="dxa"/>
            <w:noWrap/>
            <w:vAlign w:val="center"/>
          </w:tcPr>
          <w:p w:rsidR="00000000" w:rsidRDefault="00672198">
            <w:pPr>
              <w:adjustRightInd w:val="0"/>
              <w:snapToGrid w:val="0"/>
              <w:jc w:val="center"/>
              <w:rPr>
                <w:szCs w:val="21"/>
              </w:rPr>
            </w:pPr>
            <w:r>
              <w:rPr>
                <w:rFonts w:hint="eastAsia"/>
                <w:szCs w:val="21"/>
              </w:rPr>
              <w:t>0.18</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0.50</w:t>
            </w:r>
          </w:p>
        </w:tc>
        <w:tc>
          <w:tcPr>
            <w:tcW w:w="636" w:type="dxa"/>
            <w:noWrap/>
            <w:vAlign w:val="center"/>
          </w:tcPr>
          <w:p w:rsidR="00000000" w:rsidRDefault="00672198">
            <w:pPr>
              <w:adjustRightInd w:val="0"/>
              <w:snapToGrid w:val="0"/>
              <w:jc w:val="center"/>
              <w:rPr>
                <w:szCs w:val="21"/>
              </w:rPr>
            </w:pPr>
            <w:r>
              <w:rPr>
                <w:rFonts w:hint="eastAsia"/>
                <w:szCs w:val="21"/>
              </w:rPr>
              <w:t>0.48</w:t>
            </w:r>
          </w:p>
        </w:tc>
        <w:tc>
          <w:tcPr>
            <w:tcW w:w="636" w:type="dxa"/>
            <w:noWrap/>
            <w:vAlign w:val="center"/>
          </w:tcPr>
          <w:p w:rsidR="00000000" w:rsidRDefault="00672198">
            <w:pPr>
              <w:adjustRightInd w:val="0"/>
              <w:snapToGrid w:val="0"/>
              <w:jc w:val="center"/>
              <w:rPr>
                <w:szCs w:val="21"/>
              </w:rPr>
            </w:pPr>
            <w:r>
              <w:rPr>
                <w:rFonts w:hint="eastAsia"/>
                <w:szCs w:val="21"/>
              </w:rPr>
              <w:t>0.02</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0.03</w:t>
            </w:r>
          </w:p>
        </w:tc>
      </w:tr>
      <w:tr w:rsidR="00000000">
        <w:trPr>
          <w:trHeight w:val="20"/>
          <w:jc w:val="center"/>
        </w:trPr>
        <w:tc>
          <w:tcPr>
            <w:tcW w:w="920" w:type="dxa"/>
            <w:vAlign w:val="center"/>
          </w:tcPr>
          <w:p w:rsidR="00000000" w:rsidRDefault="00672198">
            <w:pPr>
              <w:adjustRightInd w:val="0"/>
              <w:snapToGrid w:val="0"/>
              <w:jc w:val="center"/>
              <w:rPr>
                <w:szCs w:val="21"/>
              </w:rPr>
            </w:pPr>
            <w:r>
              <w:rPr>
                <w:rFonts w:hint="eastAsia"/>
                <w:szCs w:val="21"/>
              </w:rPr>
              <w:t>S18</w:t>
            </w:r>
            <w:r>
              <w:rPr>
                <w:rFonts w:hint="eastAsia"/>
                <w:szCs w:val="21"/>
              </w:rPr>
              <w:t>表</w:t>
            </w:r>
          </w:p>
        </w:tc>
        <w:tc>
          <w:tcPr>
            <w:tcW w:w="846" w:type="dxa"/>
            <w:noWrap/>
          </w:tcPr>
          <w:p w:rsidR="00000000" w:rsidRDefault="00672198">
            <w:pPr>
              <w:adjustRightInd w:val="0"/>
              <w:snapToGrid w:val="0"/>
              <w:jc w:val="center"/>
            </w:pPr>
            <w:r>
              <w:rPr>
                <w:rFonts w:hint="eastAsia"/>
              </w:rPr>
              <w:t>0.51</w:t>
            </w:r>
          </w:p>
        </w:tc>
        <w:tc>
          <w:tcPr>
            <w:tcW w:w="846" w:type="dxa"/>
            <w:noWrap/>
          </w:tcPr>
          <w:p w:rsidR="00000000" w:rsidRDefault="00672198">
            <w:pPr>
              <w:adjustRightInd w:val="0"/>
              <w:snapToGrid w:val="0"/>
              <w:jc w:val="center"/>
            </w:pPr>
            <w:r>
              <w:rPr>
                <w:rFonts w:hint="eastAsia"/>
              </w:rPr>
              <w:t>0.14</w:t>
            </w:r>
          </w:p>
        </w:tc>
        <w:tc>
          <w:tcPr>
            <w:tcW w:w="697" w:type="dxa"/>
            <w:noWrap/>
          </w:tcPr>
          <w:p w:rsidR="00000000" w:rsidRDefault="00672198">
            <w:pPr>
              <w:adjustRightInd w:val="0"/>
              <w:snapToGrid w:val="0"/>
              <w:jc w:val="center"/>
            </w:pPr>
            <w:r>
              <w:rPr>
                <w:rFonts w:hint="eastAsia"/>
              </w:rPr>
              <w:t>0.29</w:t>
            </w:r>
          </w:p>
        </w:tc>
        <w:tc>
          <w:tcPr>
            <w:tcW w:w="742" w:type="dxa"/>
            <w:noWrap/>
          </w:tcPr>
          <w:p w:rsidR="00000000" w:rsidRDefault="00672198">
            <w:pPr>
              <w:adjustRightInd w:val="0"/>
              <w:snapToGrid w:val="0"/>
              <w:jc w:val="center"/>
            </w:pPr>
            <w:r>
              <w:rPr>
                <w:rFonts w:hint="eastAsia"/>
              </w:rPr>
              <w:t>0.52</w:t>
            </w:r>
          </w:p>
        </w:tc>
        <w:tc>
          <w:tcPr>
            <w:tcW w:w="655" w:type="dxa"/>
            <w:noWrap/>
          </w:tcPr>
          <w:p w:rsidR="00000000" w:rsidRDefault="00672198">
            <w:pPr>
              <w:adjustRightInd w:val="0"/>
              <w:snapToGrid w:val="0"/>
              <w:jc w:val="center"/>
            </w:pPr>
            <w:r>
              <w:rPr>
                <w:rFonts w:hint="eastAsia"/>
              </w:rPr>
              <w:t>0.04</w:t>
            </w:r>
          </w:p>
        </w:tc>
        <w:tc>
          <w:tcPr>
            <w:tcW w:w="636" w:type="dxa"/>
            <w:noWrap/>
          </w:tcPr>
          <w:p w:rsidR="00000000" w:rsidRDefault="00672198">
            <w:pPr>
              <w:adjustRightInd w:val="0"/>
              <w:snapToGrid w:val="0"/>
              <w:jc w:val="center"/>
            </w:pPr>
            <w:r>
              <w:rPr>
                <w:rFonts w:hint="eastAsia"/>
              </w:rPr>
              <w:t>-</w:t>
            </w:r>
          </w:p>
        </w:tc>
        <w:tc>
          <w:tcPr>
            <w:tcW w:w="636" w:type="dxa"/>
            <w:noWrap/>
          </w:tcPr>
          <w:p w:rsidR="00000000" w:rsidRDefault="00672198">
            <w:pPr>
              <w:adjustRightInd w:val="0"/>
              <w:snapToGrid w:val="0"/>
              <w:jc w:val="center"/>
            </w:pPr>
            <w:r>
              <w:rPr>
                <w:rFonts w:hint="eastAsia"/>
              </w:rPr>
              <w:t>0.28</w:t>
            </w:r>
          </w:p>
        </w:tc>
        <w:tc>
          <w:tcPr>
            <w:tcW w:w="636" w:type="dxa"/>
            <w:noWrap/>
          </w:tcPr>
          <w:p w:rsidR="00000000" w:rsidRDefault="00672198">
            <w:pPr>
              <w:adjustRightInd w:val="0"/>
              <w:snapToGrid w:val="0"/>
              <w:jc w:val="center"/>
            </w:pPr>
            <w:r>
              <w:rPr>
                <w:rFonts w:hint="eastAsia"/>
              </w:rPr>
              <w:t>0.24</w:t>
            </w:r>
          </w:p>
        </w:tc>
        <w:tc>
          <w:tcPr>
            <w:tcW w:w="636" w:type="dxa"/>
            <w:noWrap/>
          </w:tcPr>
          <w:p w:rsidR="00000000" w:rsidRDefault="00672198">
            <w:pPr>
              <w:adjustRightInd w:val="0"/>
              <w:snapToGrid w:val="0"/>
              <w:jc w:val="center"/>
            </w:pPr>
            <w:r>
              <w:rPr>
                <w:rFonts w:hint="eastAsia"/>
              </w:rPr>
              <w:t>0.02</w:t>
            </w:r>
          </w:p>
        </w:tc>
        <w:tc>
          <w:tcPr>
            <w:tcW w:w="636" w:type="dxa"/>
            <w:noWrap/>
          </w:tcPr>
          <w:p w:rsidR="00000000" w:rsidRDefault="00672198">
            <w:pPr>
              <w:adjustRightInd w:val="0"/>
              <w:snapToGrid w:val="0"/>
              <w:jc w:val="center"/>
            </w:pPr>
            <w:r>
              <w:rPr>
                <w:rFonts w:hint="eastAsia"/>
              </w:rPr>
              <w:t>-</w:t>
            </w:r>
          </w:p>
        </w:tc>
        <w:tc>
          <w:tcPr>
            <w:tcW w:w="636" w:type="dxa"/>
            <w:noWrap/>
          </w:tcPr>
          <w:p w:rsidR="00000000" w:rsidRDefault="00672198">
            <w:pPr>
              <w:adjustRightInd w:val="0"/>
              <w:snapToGrid w:val="0"/>
              <w:jc w:val="center"/>
            </w:pPr>
            <w:r>
              <w:rPr>
                <w:rFonts w:hint="eastAsia"/>
              </w:rPr>
              <w:t>0.02</w:t>
            </w:r>
          </w:p>
        </w:tc>
      </w:tr>
      <w:tr w:rsidR="00000000">
        <w:trPr>
          <w:trHeight w:val="20"/>
          <w:jc w:val="center"/>
        </w:trPr>
        <w:tc>
          <w:tcPr>
            <w:tcW w:w="920" w:type="dxa"/>
            <w:vAlign w:val="center"/>
          </w:tcPr>
          <w:p w:rsidR="00000000" w:rsidRDefault="00672198">
            <w:pPr>
              <w:adjustRightInd w:val="0"/>
              <w:snapToGrid w:val="0"/>
              <w:jc w:val="center"/>
              <w:rPr>
                <w:szCs w:val="21"/>
              </w:rPr>
            </w:pPr>
            <w:r>
              <w:rPr>
                <w:rFonts w:hint="eastAsia"/>
                <w:szCs w:val="21"/>
              </w:rPr>
              <w:t>S19</w:t>
            </w:r>
            <w:r>
              <w:rPr>
                <w:rFonts w:hint="eastAsia"/>
                <w:szCs w:val="21"/>
              </w:rPr>
              <w:t>表</w:t>
            </w:r>
          </w:p>
        </w:tc>
        <w:tc>
          <w:tcPr>
            <w:tcW w:w="846" w:type="dxa"/>
            <w:noWrap/>
            <w:vAlign w:val="center"/>
          </w:tcPr>
          <w:p w:rsidR="00000000" w:rsidRDefault="00672198">
            <w:pPr>
              <w:adjustRightInd w:val="0"/>
              <w:snapToGrid w:val="0"/>
              <w:jc w:val="center"/>
              <w:rPr>
                <w:szCs w:val="21"/>
              </w:rPr>
            </w:pPr>
            <w:r>
              <w:rPr>
                <w:rFonts w:hint="eastAsia"/>
                <w:szCs w:val="21"/>
              </w:rPr>
              <w:t>0.87</w:t>
            </w:r>
          </w:p>
        </w:tc>
        <w:tc>
          <w:tcPr>
            <w:tcW w:w="846" w:type="dxa"/>
            <w:noWrap/>
            <w:vAlign w:val="center"/>
          </w:tcPr>
          <w:p w:rsidR="00000000" w:rsidRDefault="00672198">
            <w:pPr>
              <w:adjustRightInd w:val="0"/>
              <w:snapToGrid w:val="0"/>
              <w:jc w:val="center"/>
              <w:rPr>
                <w:szCs w:val="21"/>
              </w:rPr>
            </w:pPr>
            <w:r>
              <w:rPr>
                <w:rFonts w:hint="eastAsia"/>
                <w:szCs w:val="21"/>
              </w:rPr>
              <w:t>0.13</w:t>
            </w:r>
          </w:p>
        </w:tc>
        <w:tc>
          <w:tcPr>
            <w:tcW w:w="697" w:type="dxa"/>
            <w:noWrap/>
            <w:vAlign w:val="center"/>
          </w:tcPr>
          <w:p w:rsidR="00000000" w:rsidRDefault="00672198">
            <w:pPr>
              <w:adjustRightInd w:val="0"/>
              <w:snapToGrid w:val="0"/>
              <w:jc w:val="center"/>
              <w:rPr>
                <w:szCs w:val="21"/>
              </w:rPr>
            </w:pPr>
            <w:r>
              <w:rPr>
                <w:rFonts w:hint="eastAsia"/>
                <w:szCs w:val="21"/>
              </w:rPr>
              <w:t>0.45</w:t>
            </w:r>
          </w:p>
        </w:tc>
        <w:tc>
          <w:tcPr>
            <w:tcW w:w="742" w:type="dxa"/>
            <w:noWrap/>
            <w:vAlign w:val="center"/>
          </w:tcPr>
          <w:p w:rsidR="00000000" w:rsidRDefault="00672198">
            <w:pPr>
              <w:adjustRightInd w:val="0"/>
              <w:snapToGrid w:val="0"/>
              <w:jc w:val="center"/>
              <w:rPr>
                <w:szCs w:val="21"/>
              </w:rPr>
            </w:pPr>
            <w:r>
              <w:rPr>
                <w:rFonts w:hint="eastAsia"/>
                <w:szCs w:val="21"/>
              </w:rPr>
              <w:t>0.41</w:t>
            </w:r>
          </w:p>
        </w:tc>
        <w:tc>
          <w:tcPr>
            <w:tcW w:w="655" w:type="dxa"/>
            <w:noWrap/>
            <w:vAlign w:val="center"/>
          </w:tcPr>
          <w:p w:rsidR="00000000" w:rsidRDefault="00672198">
            <w:pPr>
              <w:adjustRightInd w:val="0"/>
              <w:snapToGrid w:val="0"/>
              <w:jc w:val="center"/>
              <w:rPr>
                <w:szCs w:val="21"/>
              </w:rPr>
            </w:pPr>
            <w:r>
              <w:rPr>
                <w:rFonts w:hint="eastAsia"/>
                <w:szCs w:val="21"/>
              </w:rPr>
              <w:t>0.15</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0.39</w:t>
            </w:r>
          </w:p>
        </w:tc>
        <w:tc>
          <w:tcPr>
            <w:tcW w:w="636" w:type="dxa"/>
            <w:noWrap/>
            <w:vAlign w:val="center"/>
          </w:tcPr>
          <w:p w:rsidR="00000000" w:rsidRDefault="00672198">
            <w:pPr>
              <w:adjustRightInd w:val="0"/>
              <w:snapToGrid w:val="0"/>
              <w:jc w:val="center"/>
              <w:rPr>
                <w:szCs w:val="21"/>
              </w:rPr>
            </w:pPr>
            <w:r>
              <w:rPr>
                <w:rFonts w:hint="eastAsia"/>
                <w:szCs w:val="21"/>
              </w:rPr>
              <w:t>0.48</w:t>
            </w:r>
          </w:p>
        </w:tc>
        <w:tc>
          <w:tcPr>
            <w:tcW w:w="636" w:type="dxa"/>
            <w:noWrap/>
            <w:vAlign w:val="center"/>
          </w:tcPr>
          <w:p w:rsidR="00000000" w:rsidRDefault="00672198">
            <w:pPr>
              <w:adjustRightInd w:val="0"/>
              <w:snapToGrid w:val="0"/>
              <w:jc w:val="center"/>
              <w:rPr>
                <w:szCs w:val="21"/>
              </w:rPr>
            </w:pPr>
            <w:r>
              <w:rPr>
                <w:rFonts w:hint="eastAsia"/>
                <w:szCs w:val="21"/>
              </w:rPr>
              <w:t>0.03</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w:t>
            </w:r>
          </w:p>
        </w:tc>
      </w:tr>
      <w:tr w:rsidR="00000000">
        <w:trPr>
          <w:trHeight w:val="20"/>
          <w:jc w:val="center"/>
        </w:trPr>
        <w:tc>
          <w:tcPr>
            <w:tcW w:w="920" w:type="dxa"/>
            <w:vAlign w:val="center"/>
          </w:tcPr>
          <w:p w:rsidR="00000000" w:rsidRDefault="00672198">
            <w:pPr>
              <w:adjustRightInd w:val="0"/>
              <w:snapToGrid w:val="0"/>
              <w:jc w:val="center"/>
              <w:rPr>
                <w:szCs w:val="21"/>
              </w:rPr>
            </w:pPr>
            <w:r>
              <w:rPr>
                <w:rFonts w:hint="eastAsia"/>
                <w:szCs w:val="21"/>
              </w:rPr>
              <w:t>S20</w:t>
            </w:r>
            <w:r>
              <w:rPr>
                <w:rFonts w:hint="eastAsia"/>
                <w:szCs w:val="21"/>
              </w:rPr>
              <w:t>表</w:t>
            </w:r>
          </w:p>
        </w:tc>
        <w:tc>
          <w:tcPr>
            <w:tcW w:w="846" w:type="dxa"/>
            <w:noWrap/>
            <w:vAlign w:val="center"/>
          </w:tcPr>
          <w:p w:rsidR="00000000" w:rsidRDefault="00672198">
            <w:pPr>
              <w:adjustRightInd w:val="0"/>
              <w:snapToGrid w:val="0"/>
              <w:jc w:val="center"/>
              <w:rPr>
                <w:szCs w:val="21"/>
              </w:rPr>
            </w:pPr>
            <w:r>
              <w:rPr>
                <w:rFonts w:hint="eastAsia"/>
                <w:szCs w:val="21"/>
              </w:rPr>
              <w:t>0.69</w:t>
            </w:r>
          </w:p>
        </w:tc>
        <w:tc>
          <w:tcPr>
            <w:tcW w:w="846" w:type="dxa"/>
            <w:noWrap/>
            <w:vAlign w:val="center"/>
          </w:tcPr>
          <w:p w:rsidR="00000000" w:rsidRDefault="00672198">
            <w:pPr>
              <w:adjustRightInd w:val="0"/>
              <w:snapToGrid w:val="0"/>
              <w:jc w:val="center"/>
              <w:rPr>
                <w:szCs w:val="21"/>
              </w:rPr>
            </w:pPr>
            <w:r>
              <w:rPr>
                <w:rFonts w:hint="eastAsia"/>
                <w:szCs w:val="21"/>
              </w:rPr>
              <w:t>0.11</w:t>
            </w:r>
          </w:p>
        </w:tc>
        <w:tc>
          <w:tcPr>
            <w:tcW w:w="697" w:type="dxa"/>
            <w:noWrap/>
            <w:vAlign w:val="center"/>
          </w:tcPr>
          <w:p w:rsidR="00000000" w:rsidRDefault="00672198">
            <w:pPr>
              <w:adjustRightInd w:val="0"/>
              <w:snapToGrid w:val="0"/>
              <w:jc w:val="center"/>
              <w:rPr>
                <w:szCs w:val="21"/>
              </w:rPr>
            </w:pPr>
            <w:r>
              <w:rPr>
                <w:rFonts w:hint="eastAsia"/>
                <w:szCs w:val="21"/>
              </w:rPr>
              <w:t>0.57</w:t>
            </w:r>
          </w:p>
        </w:tc>
        <w:tc>
          <w:tcPr>
            <w:tcW w:w="742" w:type="dxa"/>
            <w:noWrap/>
            <w:vAlign w:val="center"/>
          </w:tcPr>
          <w:p w:rsidR="00000000" w:rsidRDefault="00672198">
            <w:pPr>
              <w:adjustRightInd w:val="0"/>
              <w:snapToGrid w:val="0"/>
              <w:jc w:val="center"/>
              <w:rPr>
                <w:szCs w:val="21"/>
              </w:rPr>
            </w:pPr>
            <w:r>
              <w:rPr>
                <w:rFonts w:hint="eastAsia"/>
                <w:szCs w:val="21"/>
              </w:rPr>
              <w:t>0.43</w:t>
            </w:r>
          </w:p>
        </w:tc>
        <w:tc>
          <w:tcPr>
            <w:tcW w:w="655" w:type="dxa"/>
            <w:noWrap/>
            <w:vAlign w:val="center"/>
          </w:tcPr>
          <w:p w:rsidR="00000000" w:rsidRDefault="00672198">
            <w:pPr>
              <w:adjustRightInd w:val="0"/>
              <w:snapToGrid w:val="0"/>
              <w:jc w:val="center"/>
              <w:rPr>
                <w:szCs w:val="21"/>
              </w:rPr>
            </w:pPr>
            <w:r>
              <w:rPr>
                <w:rFonts w:hint="eastAsia"/>
                <w:szCs w:val="21"/>
              </w:rPr>
              <w:t>0.21</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0.51</w:t>
            </w:r>
          </w:p>
        </w:tc>
        <w:tc>
          <w:tcPr>
            <w:tcW w:w="636" w:type="dxa"/>
            <w:noWrap/>
            <w:vAlign w:val="center"/>
          </w:tcPr>
          <w:p w:rsidR="00000000" w:rsidRDefault="00672198">
            <w:pPr>
              <w:adjustRightInd w:val="0"/>
              <w:snapToGrid w:val="0"/>
              <w:jc w:val="center"/>
              <w:rPr>
                <w:szCs w:val="21"/>
              </w:rPr>
            </w:pPr>
            <w:r>
              <w:rPr>
                <w:rFonts w:hint="eastAsia"/>
                <w:szCs w:val="21"/>
              </w:rPr>
              <w:t>0.48</w:t>
            </w:r>
          </w:p>
        </w:tc>
        <w:tc>
          <w:tcPr>
            <w:tcW w:w="636" w:type="dxa"/>
            <w:noWrap/>
            <w:vAlign w:val="center"/>
          </w:tcPr>
          <w:p w:rsidR="00000000" w:rsidRDefault="00672198">
            <w:pPr>
              <w:adjustRightInd w:val="0"/>
              <w:snapToGrid w:val="0"/>
              <w:jc w:val="center"/>
              <w:rPr>
                <w:szCs w:val="21"/>
              </w:rPr>
            </w:pPr>
            <w:r>
              <w:rPr>
                <w:rFonts w:hint="eastAsia"/>
                <w:szCs w:val="21"/>
              </w:rPr>
              <w:t>0.04</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0.03</w:t>
            </w:r>
          </w:p>
        </w:tc>
      </w:tr>
      <w:tr w:rsidR="00000000">
        <w:trPr>
          <w:trHeight w:val="20"/>
          <w:jc w:val="center"/>
        </w:trPr>
        <w:tc>
          <w:tcPr>
            <w:tcW w:w="920" w:type="dxa"/>
            <w:vAlign w:val="center"/>
          </w:tcPr>
          <w:p w:rsidR="00000000" w:rsidRDefault="00672198">
            <w:pPr>
              <w:adjustRightInd w:val="0"/>
              <w:snapToGrid w:val="0"/>
              <w:jc w:val="center"/>
              <w:rPr>
                <w:szCs w:val="21"/>
              </w:rPr>
            </w:pPr>
            <w:r>
              <w:rPr>
                <w:rFonts w:hint="eastAsia"/>
                <w:szCs w:val="21"/>
              </w:rPr>
              <w:t>S10</w:t>
            </w:r>
            <w:r>
              <w:rPr>
                <w:rFonts w:hint="eastAsia"/>
                <w:szCs w:val="21"/>
              </w:rPr>
              <w:t>底</w:t>
            </w:r>
          </w:p>
        </w:tc>
        <w:tc>
          <w:tcPr>
            <w:tcW w:w="846" w:type="dxa"/>
            <w:noWrap/>
          </w:tcPr>
          <w:p w:rsidR="00000000" w:rsidRDefault="00672198">
            <w:pPr>
              <w:adjustRightInd w:val="0"/>
              <w:snapToGrid w:val="0"/>
              <w:jc w:val="center"/>
            </w:pPr>
            <w:r>
              <w:rPr>
                <w:rFonts w:hint="eastAsia"/>
              </w:rPr>
              <w:t>0.58</w:t>
            </w:r>
          </w:p>
        </w:tc>
        <w:tc>
          <w:tcPr>
            <w:tcW w:w="846" w:type="dxa"/>
            <w:noWrap/>
          </w:tcPr>
          <w:p w:rsidR="00000000" w:rsidRDefault="00672198">
            <w:pPr>
              <w:adjustRightInd w:val="0"/>
              <w:snapToGrid w:val="0"/>
              <w:jc w:val="center"/>
            </w:pPr>
            <w:r>
              <w:rPr>
                <w:rFonts w:hint="eastAsia"/>
              </w:rPr>
              <w:t>0.14</w:t>
            </w:r>
          </w:p>
        </w:tc>
        <w:tc>
          <w:tcPr>
            <w:tcW w:w="697" w:type="dxa"/>
            <w:noWrap/>
          </w:tcPr>
          <w:p w:rsidR="00000000" w:rsidRDefault="00672198">
            <w:pPr>
              <w:adjustRightInd w:val="0"/>
              <w:snapToGrid w:val="0"/>
              <w:jc w:val="center"/>
            </w:pPr>
            <w:r>
              <w:rPr>
                <w:rFonts w:hint="eastAsia"/>
              </w:rPr>
              <w:t>0.42</w:t>
            </w:r>
          </w:p>
        </w:tc>
        <w:tc>
          <w:tcPr>
            <w:tcW w:w="742" w:type="dxa"/>
            <w:noWrap/>
          </w:tcPr>
          <w:p w:rsidR="00000000" w:rsidRDefault="00672198">
            <w:pPr>
              <w:adjustRightInd w:val="0"/>
              <w:snapToGrid w:val="0"/>
              <w:jc w:val="center"/>
            </w:pPr>
            <w:r>
              <w:rPr>
                <w:rFonts w:hint="eastAsia"/>
              </w:rPr>
              <w:t>0.51</w:t>
            </w:r>
          </w:p>
        </w:tc>
        <w:tc>
          <w:tcPr>
            <w:tcW w:w="655" w:type="dxa"/>
            <w:noWrap/>
          </w:tcPr>
          <w:p w:rsidR="00000000" w:rsidRDefault="00672198">
            <w:pPr>
              <w:adjustRightInd w:val="0"/>
              <w:snapToGrid w:val="0"/>
              <w:jc w:val="center"/>
            </w:pPr>
            <w:r>
              <w:rPr>
                <w:rFonts w:hint="eastAsia"/>
              </w:rPr>
              <w:t>0.02</w:t>
            </w:r>
          </w:p>
        </w:tc>
        <w:tc>
          <w:tcPr>
            <w:tcW w:w="636" w:type="dxa"/>
            <w:noWrap/>
          </w:tcPr>
          <w:p w:rsidR="00000000" w:rsidRDefault="00672198">
            <w:pPr>
              <w:adjustRightInd w:val="0"/>
              <w:snapToGrid w:val="0"/>
              <w:jc w:val="center"/>
            </w:pPr>
            <w:r>
              <w:rPr>
                <w:rFonts w:hint="eastAsia"/>
              </w:rPr>
              <w:t>-</w:t>
            </w:r>
          </w:p>
        </w:tc>
        <w:tc>
          <w:tcPr>
            <w:tcW w:w="636" w:type="dxa"/>
            <w:noWrap/>
          </w:tcPr>
          <w:p w:rsidR="00000000" w:rsidRDefault="00672198">
            <w:pPr>
              <w:adjustRightInd w:val="0"/>
              <w:snapToGrid w:val="0"/>
              <w:jc w:val="center"/>
            </w:pPr>
            <w:r>
              <w:rPr>
                <w:rFonts w:hint="eastAsia"/>
              </w:rPr>
              <w:t>0.29</w:t>
            </w:r>
          </w:p>
        </w:tc>
        <w:tc>
          <w:tcPr>
            <w:tcW w:w="636" w:type="dxa"/>
            <w:noWrap/>
          </w:tcPr>
          <w:p w:rsidR="00000000" w:rsidRDefault="00672198">
            <w:pPr>
              <w:adjustRightInd w:val="0"/>
              <w:snapToGrid w:val="0"/>
              <w:jc w:val="center"/>
            </w:pPr>
            <w:r>
              <w:rPr>
                <w:rFonts w:hint="eastAsia"/>
              </w:rPr>
              <w:t>0.25</w:t>
            </w:r>
          </w:p>
        </w:tc>
        <w:tc>
          <w:tcPr>
            <w:tcW w:w="636" w:type="dxa"/>
            <w:noWrap/>
          </w:tcPr>
          <w:p w:rsidR="00000000" w:rsidRDefault="00672198">
            <w:pPr>
              <w:adjustRightInd w:val="0"/>
              <w:snapToGrid w:val="0"/>
              <w:jc w:val="center"/>
            </w:pPr>
            <w:r>
              <w:rPr>
                <w:rFonts w:hint="eastAsia"/>
              </w:rPr>
              <w:t>0.02</w:t>
            </w:r>
          </w:p>
        </w:tc>
        <w:tc>
          <w:tcPr>
            <w:tcW w:w="636" w:type="dxa"/>
            <w:noWrap/>
          </w:tcPr>
          <w:p w:rsidR="00000000" w:rsidRDefault="00672198">
            <w:pPr>
              <w:adjustRightInd w:val="0"/>
              <w:snapToGrid w:val="0"/>
              <w:jc w:val="center"/>
            </w:pPr>
            <w:r>
              <w:rPr>
                <w:rFonts w:hint="eastAsia"/>
              </w:rPr>
              <w:t>-</w:t>
            </w:r>
          </w:p>
        </w:tc>
        <w:tc>
          <w:tcPr>
            <w:tcW w:w="636" w:type="dxa"/>
            <w:noWrap/>
          </w:tcPr>
          <w:p w:rsidR="00000000" w:rsidRDefault="00672198">
            <w:pPr>
              <w:adjustRightInd w:val="0"/>
              <w:snapToGrid w:val="0"/>
              <w:jc w:val="center"/>
            </w:pPr>
            <w:r>
              <w:rPr>
                <w:rFonts w:hint="eastAsia"/>
              </w:rPr>
              <w:t>0.04</w:t>
            </w:r>
          </w:p>
        </w:tc>
      </w:tr>
      <w:tr w:rsidR="00000000">
        <w:trPr>
          <w:trHeight w:val="20"/>
          <w:jc w:val="center"/>
        </w:trPr>
        <w:tc>
          <w:tcPr>
            <w:tcW w:w="920" w:type="dxa"/>
            <w:vAlign w:val="center"/>
          </w:tcPr>
          <w:p w:rsidR="00000000" w:rsidRDefault="00672198">
            <w:pPr>
              <w:adjustRightInd w:val="0"/>
              <w:snapToGrid w:val="0"/>
              <w:jc w:val="center"/>
              <w:rPr>
                <w:szCs w:val="21"/>
              </w:rPr>
            </w:pPr>
            <w:r>
              <w:rPr>
                <w:rFonts w:hint="eastAsia"/>
                <w:szCs w:val="21"/>
              </w:rPr>
              <w:t>S13</w:t>
            </w:r>
            <w:r>
              <w:rPr>
                <w:rFonts w:hint="eastAsia"/>
                <w:szCs w:val="21"/>
              </w:rPr>
              <w:t>底</w:t>
            </w:r>
          </w:p>
        </w:tc>
        <w:tc>
          <w:tcPr>
            <w:tcW w:w="846" w:type="dxa"/>
            <w:noWrap/>
            <w:vAlign w:val="center"/>
          </w:tcPr>
          <w:p w:rsidR="00000000" w:rsidRDefault="00672198">
            <w:pPr>
              <w:adjustRightInd w:val="0"/>
              <w:snapToGrid w:val="0"/>
              <w:jc w:val="center"/>
              <w:rPr>
                <w:szCs w:val="21"/>
              </w:rPr>
            </w:pPr>
            <w:r>
              <w:rPr>
                <w:rFonts w:hint="eastAsia"/>
                <w:szCs w:val="21"/>
              </w:rPr>
              <w:t>0.92</w:t>
            </w:r>
          </w:p>
        </w:tc>
        <w:tc>
          <w:tcPr>
            <w:tcW w:w="846" w:type="dxa"/>
            <w:noWrap/>
            <w:vAlign w:val="center"/>
          </w:tcPr>
          <w:p w:rsidR="00000000" w:rsidRDefault="00672198">
            <w:pPr>
              <w:adjustRightInd w:val="0"/>
              <w:snapToGrid w:val="0"/>
              <w:jc w:val="center"/>
              <w:rPr>
                <w:szCs w:val="21"/>
              </w:rPr>
            </w:pPr>
            <w:r>
              <w:rPr>
                <w:rFonts w:hint="eastAsia"/>
                <w:szCs w:val="21"/>
              </w:rPr>
              <w:t>0.19</w:t>
            </w:r>
          </w:p>
        </w:tc>
        <w:tc>
          <w:tcPr>
            <w:tcW w:w="697" w:type="dxa"/>
            <w:noWrap/>
            <w:vAlign w:val="center"/>
          </w:tcPr>
          <w:p w:rsidR="00000000" w:rsidRDefault="00672198">
            <w:pPr>
              <w:adjustRightInd w:val="0"/>
              <w:snapToGrid w:val="0"/>
              <w:jc w:val="center"/>
              <w:rPr>
                <w:szCs w:val="21"/>
              </w:rPr>
            </w:pPr>
            <w:r>
              <w:rPr>
                <w:rFonts w:hint="eastAsia"/>
                <w:szCs w:val="21"/>
              </w:rPr>
              <w:t>0.44</w:t>
            </w:r>
          </w:p>
        </w:tc>
        <w:tc>
          <w:tcPr>
            <w:tcW w:w="742" w:type="dxa"/>
            <w:noWrap/>
            <w:vAlign w:val="center"/>
          </w:tcPr>
          <w:p w:rsidR="00000000" w:rsidRDefault="00672198">
            <w:pPr>
              <w:adjustRightInd w:val="0"/>
              <w:snapToGrid w:val="0"/>
              <w:jc w:val="center"/>
              <w:rPr>
                <w:szCs w:val="21"/>
              </w:rPr>
            </w:pPr>
            <w:r>
              <w:rPr>
                <w:rFonts w:hint="eastAsia"/>
                <w:szCs w:val="21"/>
              </w:rPr>
              <w:t>0.61</w:t>
            </w:r>
          </w:p>
        </w:tc>
        <w:tc>
          <w:tcPr>
            <w:tcW w:w="655" w:type="dxa"/>
            <w:noWrap/>
            <w:vAlign w:val="center"/>
          </w:tcPr>
          <w:p w:rsidR="00000000" w:rsidRDefault="00672198">
            <w:pPr>
              <w:adjustRightInd w:val="0"/>
              <w:snapToGrid w:val="0"/>
              <w:jc w:val="center"/>
              <w:rPr>
                <w:szCs w:val="21"/>
              </w:rPr>
            </w:pPr>
            <w:r>
              <w:rPr>
                <w:rFonts w:hint="eastAsia"/>
                <w:szCs w:val="21"/>
              </w:rPr>
              <w:t>0.19</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0.55</w:t>
            </w:r>
          </w:p>
        </w:tc>
        <w:tc>
          <w:tcPr>
            <w:tcW w:w="636" w:type="dxa"/>
            <w:noWrap/>
            <w:vAlign w:val="center"/>
          </w:tcPr>
          <w:p w:rsidR="00000000" w:rsidRDefault="00672198">
            <w:pPr>
              <w:adjustRightInd w:val="0"/>
              <w:snapToGrid w:val="0"/>
              <w:jc w:val="center"/>
              <w:rPr>
                <w:szCs w:val="21"/>
              </w:rPr>
            </w:pPr>
            <w:r>
              <w:rPr>
                <w:rFonts w:hint="eastAsia"/>
                <w:szCs w:val="21"/>
              </w:rPr>
              <w:t>0.48</w:t>
            </w:r>
          </w:p>
        </w:tc>
        <w:tc>
          <w:tcPr>
            <w:tcW w:w="636" w:type="dxa"/>
            <w:noWrap/>
            <w:vAlign w:val="center"/>
          </w:tcPr>
          <w:p w:rsidR="00000000" w:rsidRDefault="00672198">
            <w:pPr>
              <w:adjustRightInd w:val="0"/>
              <w:snapToGrid w:val="0"/>
              <w:jc w:val="center"/>
              <w:rPr>
                <w:szCs w:val="21"/>
              </w:rPr>
            </w:pPr>
            <w:r>
              <w:rPr>
                <w:rFonts w:hint="eastAsia"/>
                <w:szCs w:val="21"/>
              </w:rPr>
              <w:t>0.03</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0.04</w:t>
            </w:r>
          </w:p>
        </w:tc>
      </w:tr>
      <w:tr w:rsidR="00000000">
        <w:trPr>
          <w:trHeight w:val="20"/>
          <w:jc w:val="center"/>
        </w:trPr>
        <w:tc>
          <w:tcPr>
            <w:tcW w:w="920" w:type="dxa"/>
            <w:vAlign w:val="center"/>
          </w:tcPr>
          <w:p w:rsidR="00000000" w:rsidRDefault="00672198">
            <w:pPr>
              <w:adjustRightInd w:val="0"/>
              <w:snapToGrid w:val="0"/>
              <w:jc w:val="center"/>
              <w:rPr>
                <w:szCs w:val="21"/>
              </w:rPr>
            </w:pPr>
            <w:r>
              <w:rPr>
                <w:rFonts w:hint="eastAsia"/>
                <w:szCs w:val="21"/>
              </w:rPr>
              <w:t>S14</w:t>
            </w:r>
            <w:r>
              <w:rPr>
                <w:rFonts w:hint="eastAsia"/>
                <w:szCs w:val="21"/>
              </w:rPr>
              <w:t>底</w:t>
            </w:r>
          </w:p>
        </w:tc>
        <w:tc>
          <w:tcPr>
            <w:tcW w:w="846" w:type="dxa"/>
            <w:noWrap/>
          </w:tcPr>
          <w:p w:rsidR="00000000" w:rsidRDefault="00672198">
            <w:pPr>
              <w:adjustRightInd w:val="0"/>
              <w:snapToGrid w:val="0"/>
              <w:jc w:val="center"/>
            </w:pPr>
            <w:r>
              <w:rPr>
                <w:rFonts w:hint="eastAsia"/>
              </w:rPr>
              <w:t>0.79</w:t>
            </w:r>
          </w:p>
        </w:tc>
        <w:tc>
          <w:tcPr>
            <w:tcW w:w="846" w:type="dxa"/>
            <w:noWrap/>
          </w:tcPr>
          <w:p w:rsidR="00000000" w:rsidRDefault="00672198">
            <w:pPr>
              <w:adjustRightInd w:val="0"/>
              <w:snapToGrid w:val="0"/>
              <w:jc w:val="center"/>
            </w:pPr>
            <w:r>
              <w:rPr>
                <w:rFonts w:hint="eastAsia"/>
              </w:rPr>
              <w:t>0.16</w:t>
            </w:r>
          </w:p>
        </w:tc>
        <w:tc>
          <w:tcPr>
            <w:tcW w:w="697" w:type="dxa"/>
            <w:noWrap/>
          </w:tcPr>
          <w:p w:rsidR="00000000" w:rsidRDefault="00672198">
            <w:pPr>
              <w:adjustRightInd w:val="0"/>
              <w:snapToGrid w:val="0"/>
              <w:jc w:val="center"/>
            </w:pPr>
            <w:r>
              <w:rPr>
                <w:rFonts w:hint="eastAsia"/>
              </w:rPr>
              <w:t>0.23</w:t>
            </w:r>
          </w:p>
        </w:tc>
        <w:tc>
          <w:tcPr>
            <w:tcW w:w="742" w:type="dxa"/>
            <w:noWrap/>
          </w:tcPr>
          <w:p w:rsidR="00000000" w:rsidRDefault="00672198">
            <w:pPr>
              <w:adjustRightInd w:val="0"/>
              <w:snapToGrid w:val="0"/>
              <w:jc w:val="center"/>
            </w:pPr>
            <w:r>
              <w:rPr>
                <w:rFonts w:hint="eastAsia"/>
              </w:rPr>
              <w:t>0.56</w:t>
            </w:r>
          </w:p>
        </w:tc>
        <w:tc>
          <w:tcPr>
            <w:tcW w:w="655" w:type="dxa"/>
            <w:noWrap/>
          </w:tcPr>
          <w:p w:rsidR="00000000" w:rsidRDefault="00672198">
            <w:pPr>
              <w:adjustRightInd w:val="0"/>
              <w:snapToGrid w:val="0"/>
              <w:jc w:val="center"/>
            </w:pPr>
            <w:r>
              <w:rPr>
                <w:rFonts w:hint="eastAsia"/>
              </w:rPr>
              <w:t>0.03</w:t>
            </w:r>
          </w:p>
        </w:tc>
        <w:tc>
          <w:tcPr>
            <w:tcW w:w="636" w:type="dxa"/>
            <w:noWrap/>
          </w:tcPr>
          <w:p w:rsidR="00000000" w:rsidRDefault="00672198">
            <w:pPr>
              <w:adjustRightInd w:val="0"/>
              <w:snapToGrid w:val="0"/>
              <w:jc w:val="center"/>
            </w:pPr>
            <w:r>
              <w:rPr>
                <w:rFonts w:hint="eastAsia"/>
              </w:rPr>
              <w:t>-</w:t>
            </w:r>
          </w:p>
        </w:tc>
        <w:tc>
          <w:tcPr>
            <w:tcW w:w="636" w:type="dxa"/>
            <w:noWrap/>
          </w:tcPr>
          <w:p w:rsidR="00000000" w:rsidRDefault="00672198">
            <w:pPr>
              <w:adjustRightInd w:val="0"/>
              <w:snapToGrid w:val="0"/>
              <w:jc w:val="center"/>
            </w:pPr>
            <w:r>
              <w:rPr>
                <w:rFonts w:hint="eastAsia"/>
              </w:rPr>
              <w:t>0.32</w:t>
            </w:r>
          </w:p>
        </w:tc>
        <w:tc>
          <w:tcPr>
            <w:tcW w:w="636" w:type="dxa"/>
            <w:noWrap/>
          </w:tcPr>
          <w:p w:rsidR="00000000" w:rsidRDefault="00672198">
            <w:pPr>
              <w:adjustRightInd w:val="0"/>
              <w:snapToGrid w:val="0"/>
              <w:jc w:val="center"/>
            </w:pPr>
            <w:r>
              <w:rPr>
                <w:rFonts w:hint="eastAsia"/>
              </w:rPr>
              <w:t>0.25</w:t>
            </w:r>
          </w:p>
        </w:tc>
        <w:tc>
          <w:tcPr>
            <w:tcW w:w="636" w:type="dxa"/>
            <w:noWrap/>
          </w:tcPr>
          <w:p w:rsidR="00000000" w:rsidRDefault="00672198">
            <w:pPr>
              <w:adjustRightInd w:val="0"/>
              <w:snapToGrid w:val="0"/>
              <w:jc w:val="center"/>
            </w:pPr>
            <w:r>
              <w:rPr>
                <w:rFonts w:hint="eastAsia"/>
              </w:rPr>
              <w:t>0.01</w:t>
            </w:r>
          </w:p>
        </w:tc>
        <w:tc>
          <w:tcPr>
            <w:tcW w:w="636" w:type="dxa"/>
            <w:noWrap/>
          </w:tcPr>
          <w:p w:rsidR="00000000" w:rsidRDefault="00672198">
            <w:pPr>
              <w:adjustRightInd w:val="0"/>
              <w:snapToGrid w:val="0"/>
              <w:jc w:val="center"/>
            </w:pPr>
            <w:r>
              <w:rPr>
                <w:rFonts w:hint="eastAsia"/>
              </w:rPr>
              <w:t>-</w:t>
            </w:r>
          </w:p>
        </w:tc>
        <w:tc>
          <w:tcPr>
            <w:tcW w:w="636" w:type="dxa"/>
            <w:noWrap/>
          </w:tcPr>
          <w:p w:rsidR="00000000" w:rsidRDefault="00672198">
            <w:pPr>
              <w:adjustRightInd w:val="0"/>
              <w:snapToGrid w:val="0"/>
              <w:jc w:val="center"/>
            </w:pPr>
            <w:r>
              <w:rPr>
                <w:rFonts w:hint="eastAsia"/>
              </w:rPr>
              <w:t>0.03</w:t>
            </w:r>
          </w:p>
        </w:tc>
      </w:tr>
      <w:tr w:rsidR="00000000">
        <w:trPr>
          <w:trHeight w:val="20"/>
          <w:jc w:val="center"/>
        </w:trPr>
        <w:tc>
          <w:tcPr>
            <w:tcW w:w="920" w:type="dxa"/>
            <w:vAlign w:val="center"/>
          </w:tcPr>
          <w:p w:rsidR="00000000" w:rsidRDefault="00672198">
            <w:pPr>
              <w:adjustRightInd w:val="0"/>
              <w:snapToGrid w:val="0"/>
              <w:jc w:val="center"/>
              <w:rPr>
                <w:szCs w:val="21"/>
              </w:rPr>
            </w:pPr>
            <w:r>
              <w:rPr>
                <w:rFonts w:hint="eastAsia"/>
                <w:szCs w:val="21"/>
              </w:rPr>
              <w:t>S15</w:t>
            </w:r>
            <w:r>
              <w:rPr>
                <w:rFonts w:hint="eastAsia"/>
                <w:szCs w:val="21"/>
              </w:rPr>
              <w:t>底</w:t>
            </w:r>
          </w:p>
        </w:tc>
        <w:tc>
          <w:tcPr>
            <w:tcW w:w="846" w:type="dxa"/>
            <w:noWrap/>
            <w:vAlign w:val="center"/>
          </w:tcPr>
          <w:p w:rsidR="00000000" w:rsidRDefault="00672198">
            <w:pPr>
              <w:adjustRightInd w:val="0"/>
              <w:snapToGrid w:val="0"/>
              <w:jc w:val="center"/>
              <w:rPr>
                <w:szCs w:val="21"/>
              </w:rPr>
            </w:pPr>
            <w:r>
              <w:rPr>
                <w:rFonts w:hint="eastAsia"/>
                <w:szCs w:val="21"/>
              </w:rPr>
              <w:t>0.66</w:t>
            </w:r>
          </w:p>
        </w:tc>
        <w:tc>
          <w:tcPr>
            <w:tcW w:w="846" w:type="dxa"/>
            <w:noWrap/>
            <w:vAlign w:val="center"/>
          </w:tcPr>
          <w:p w:rsidR="00000000" w:rsidRDefault="00672198">
            <w:pPr>
              <w:adjustRightInd w:val="0"/>
              <w:snapToGrid w:val="0"/>
              <w:jc w:val="center"/>
              <w:rPr>
                <w:szCs w:val="21"/>
              </w:rPr>
            </w:pPr>
            <w:r>
              <w:rPr>
                <w:rFonts w:hint="eastAsia"/>
                <w:szCs w:val="21"/>
              </w:rPr>
              <w:t>0.21</w:t>
            </w:r>
          </w:p>
        </w:tc>
        <w:tc>
          <w:tcPr>
            <w:tcW w:w="697" w:type="dxa"/>
            <w:noWrap/>
            <w:vAlign w:val="center"/>
          </w:tcPr>
          <w:p w:rsidR="00000000" w:rsidRDefault="00672198">
            <w:pPr>
              <w:adjustRightInd w:val="0"/>
              <w:snapToGrid w:val="0"/>
              <w:jc w:val="center"/>
              <w:rPr>
                <w:szCs w:val="21"/>
              </w:rPr>
            </w:pPr>
            <w:r>
              <w:rPr>
                <w:rFonts w:hint="eastAsia"/>
                <w:szCs w:val="21"/>
              </w:rPr>
              <w:t>0.40</w:t>
            </w:r>
          </w:p>
        </w:tc>
        <w:tc>
          <w:tcPr>
            <w:tcW w:w="742" w:type="dxa"/>
            <w:noWrap/>
            <w:vAlign w:val="center"/>
          </w:tcPr>
          <w:p w:rsidR="00000000" w:rsidRDefault="00672198">
            <w:pPr>
              <w:adjustRightInd w:val="0"/>
              <w:snapToGrid w:val="0"/>
              <w:jc w:val="center"/>
              <w:rPr>
                <w:szCs w:val="21"/>
              </w:rPr>
            </w:pPr>
            <w:r>
              <w:rPr>
                <w:rFonts w:hint="eastAsia"/>
                <w:szCs w:val="21"/>
              </w:rPr>
              <w:t>0.46</w:t>
            </w:r>
          </w:p>
        </w:tc>
        <w:tc>
          <w:tcPr>
            <w:tcW w:w="655" w:type="dxa"/>
            <w:noWrap/>
            <w:vAlign w:val="center"/>
          </w:tcPr>
          <w:p w:rsidR="00000000" w:rsidRDefault="00672198">
            <w:pPr>
              <w:adjustRightInd w:val="0"/>
              <w:snapToGrid w:val="0"/>
              <w:jc w:val="center"/>
              <w:rPr>
                <w:szCs w:val="21"/>
              </w:rPr>
            </w:pPr>
            <w:r>
              <w:rPr>
                <w:rFonts w:hint="eastAsia"/>
                <w:szCs w:val="21"/>
              </w:rPr>
              <w:t>0.21</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0.40</w:t>
            </w:r>
          </w:p>
        </w:tc>
        <w:tc>
          <w:tcPr>
            <w:tcW w:w="636" w:type="dxa"/>
            <w:noWrap/>
            <w:vAlign w:val="center"/>
          </w:tcPr>
          <w:p w:rsidR="00000000" w:rsidRDefault="00672198">
            <w:pPr>
              <w:adjustRightInd w:val="0"/>
              <w:snapToGrid w:val="0"/>
              <w:jc w:val="center"/>
              <w:rPr>
                <w:szCs w:val="21"/>
              </w:rPr>
            </w:pPr>
            <w:r>
              <w:rPr>
                <w:rFonts w:hint="eastAsia"/>
                <w:szCs w:val="21"/>
              </w:rPr>
              <w:t>0.50</w:t>
            </w:r>
          </w:p>
        </w:tc>
        <w:tc>
          <w:tcPr>
            <w:tcW w:w="636" w:type="dxa"/>
            <w:noWrap/>
            <w:vAlign w:val="center"/>
          </w:tcPr>
          <w:p w:rsidR="00000000" w:rsidRDefault="00672198">
            <w:pPr>
              <w:adjustRightInd w:val="0"/>
              <w:snapToGrid w:val="0"/>
              <w:jc w:val="center"/>
              <w:rPr>
                <w:szCs w:val="21"/>
              </w:rPr>
            </w:pPr>
            <w:r>
              <w:rPr>
                <w:rFonts w:hint="eastAsia"/>
                <w:szCs w:val="21"/>
              </w:rPr>
              <w:t>0.03</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0.02</w:t>
            </w:r>
          </w:p>
        </w:tc>
      </w:tr>
      <w:tr w:rsidR="00000000">
        <w:trPr>
          <w:trHeight w:val="20"/>
          <w:jc w:val="center"/>
        </w:trPr>
        <w:tc>
          <w:tcPr>
            <w:tcW w:w="920" w:type="dxa"/>
            <w:vAlign w:val="center"/>
          </w:tcPr>
          <w:p w:rsidR="00000000" w:rsidRDefault="00672198">
            <w:pPr>
              <w:adjustRightInd w:val="0"/>
              <w:snapToGrid w:val="0"/>
              <w:jc w:val="center"/>
              <w:rPr>
                <w:szCs w:val="21"/>
              </w:rPr>
            </w:pPr>
            <w:r>
              <w:rPr>
                <w:rFonts w:hint="eastAsia"/>
                <w:szCs w:val="21"/>
              </w:rPr>
              <w:t>S16</w:t>
            </w:r>
            <w:r>
              <w:rPr>
                <w:rFonts w:hint="eastAsia"/>
                <w:szCs w:val="21"/>
              </w:rPr>
              <w:t>底</w:t>
            </w:r>
          </w:p>
        </w:tc>
        <w:tc>
          <w:tcPr>
            <w:tcW w:w="846" w:type="dxa"/>
            <w:noWrap/>
            <w:vAlign w:val="center"/>
          </w:tcPr>
          <w:p w:rsidR="00000000" w:rsidRDefault="00672198">
            <w:pPr>
              <w:adjustRightInd w:val="0"/>
              <w:snapToGrid w:val="0"/>
              <w:jc w:val="center"/>
              <w:rPr>
                <w:szCs w:val="21"/>
              </w:rPr>
            </w:pPr>
            <w:r>
              <w:rPr>
                <w:rFonts w:hint="eastAsia"/>
                <w:szCs w:val="21"/>
              </w:rPr>
              <w:t>0.78</w:t>
            </w:r>
          </w:p>
        </w:tc>
        <w:tc>
          <w:tcPr>
            <w:tcW w:w="846" w:type="dxa"/>
            <w:noWrap/>
            <w:vAlign w:val="center"/>
          </w:tcPr>
          <w:p w:rsidR="00000000" w:rsidRDefault="00672198">
            <w:pPr>
              <w:adjustRightInd w:val="0"/>
              <w:snapToGrid w:val="0"/>
              <w:jc w:val="center"/>
              <w:rPr>
                <w:szCs w:val="21"/>
              </w:rPr>
            </w:pPr>
            <w:r>
              <w:rPr>
                <w:rFonts w:hint="eastAsia"/>
                <w:szCs w:val="21"/>
              </w:rPr>
              <w:t>0.23</w:t>
            </w:r>
          </w:p>
        </w:tc>
        <w:tc>
          <w:tcPr>
            <w:tcW w:w="697" w:type="dxa"/>
            <w:noWrap/>
            <w:vAlign w:val="center"/>
          </w:tcPr>
          <w:p w:rsidR="00000000" w:rsidRDefault="00672198">
            <w:pPr>
              <w:adjustRightInd w:val="0"/>
              <w:snapToGrid w:val="0"/>
              <w:jc w:val="center"/>
              <w:rPr>
                <w:szCs w:val="21"/>
              </w:rPr>
            </w:pPr>
            <w:r>
              <w:rPr>
                <w:rFonts w:hint="eastAsia"/>
                <w:szCs w:val="21"/>
              </w:rPr>
              <w:t>0.52</w:t>
            </w:r>
          </w:p>
        </w:tc>
        <w:tc>
          <w:tcPr>
            <w:tcW w:w="742" w:type="dxa"/>
            <w:noWrap/>
            <w:vAlign w:val="center"/>
          </w:tcPr>
          <w:p w:rsidR="00000000" w:rsidRDefault="00672198">
            <w:pPr>
              <w:adjustRightInd w:val="0"/>
              <w:snapToGrid w:val="0"/>
              <w:jc w:val="center"/>
              <w:rPr>
                <w:szCs w:val="21"/>
              </w:rPr>
            </w:pPr>
            <w:r>
              <w:rPr>
                <w:rFonts w:hint="eastAsia"/>
                <w:szCs w:val="21"/>
              </w:rPr>
              <w:t>0.49</w:t>
            </w:r>
          </w:p>
        </w:tc>
        <w:tc>
          <w:tcPr>
            <w:tcW w:w="655" w:type="dxa"/>
            <w:noWrap/>
            <w:vAlign w:val="center"/>
          </w:tcPr>
          <w:p w:rsidR="00000000" w:rsidRDefault="00672198">
            <w:pPr>
              <w:adjustRightInd w:val="0"/>
              <w:snapToGrid w:val="0"/>
              <w:jc w:val="center"/>
              <w:rPr>
                <w:szCs w:val="21"/>
              </w:rPr>
            </w:pPr>
            <w:r>
              <w:rPr>
                <w:rFonts w:hint="eastAsia"/>
                <w:szCs w:val="21"/>
              </w:rPr>
              <w:t>0.24</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0.51</w:t>
            </w:r>
          </w:p>
        </w:tc>
        <w:tc>
          <w:tcPr>
            <w:tcW w:w="636" w:type="dxa"/>
            <w:noWrap/>
            <w:vAlign w:val="center"/>
          </w:tcPr>
          <w:p w:rsidR="00000000" w:rsidRDefault="00672198">
            <w:pPr>
              <w:adjustRightInd w:val="0"/>
              <w:snapToGrid w:val="0"/>
              <w:jc w:val="center"/>
              <w:rPr>
                <w:szCs w:val="21"/>
              </w:rPr>
            </w:pPr>
            <w:r>
              <w:rPr>
                <w:rFonts w:hint="eastAsia"/>
                <w:szCs w:val="21"/>
              </w:rPr>
              <w:t>0.40</w:t>
            </w:r>
          </w:p>
        </w:tc>
        <w:tc>
          <w:tcPr>
            <w:tcW w:w="636" w:type="dxa"/>
            <w:noWrap/>
            <w:vAlign w:val="center"/>
          </w:tcPr>
          <w:p w:rsidR="00000000" w:rsidRDefault="00672198">
            <w:pPr>
              <w:adjustRightInd w:val="0"/>
              <w:snapToGrid w:val="0"/>
              <w:jc w:val="center"/>
              <w:rPr>
                <w:szCs w:val="21"/>
              </w:rPr>
            </w:pPr>
            <w:r>
              <w:rPr>
                <w:rFonts w:hint="eastAsia"/>
                <w:szCs w:val="21"/>
              </w:rPr>
              <w:t>0.03</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0.04</w:t>
            </w:r>
          </w:p>
        </w:tc>
      </w:tr>
      <w:tr w:rsidR="00000000">
        <w:trPr>
          <w:trHeight w:val="20"/>
          <w:jc w:val="center"/>
        </w:trPr>
        <w:tc>
          <w:tcPr>
            <w:tcW w:w="920" w:type="dxa"/>
            <w:vAlign w:val="center"/>
          </w:tcPr>
          <w:p w:rsidR="00000000" w:rsidRDefault="00672198">
            <w:pPr>
              <w:adjustRightInd w:val="0"/>
              <w:snapToGrid w:val="0"/>
              <w:jc w:val="center"/>
              <w:rPr>
                <w:szCs w:val="21"/>
              </w:rPr>
            </w:pPr>
            <w:r>
              <w:rPr>
                <w:rFonts w:hint="eastAsia"/>
                <w:szCs w:val="21"/>
              </w:rPr>
              <w:t>S17</w:t>
            </w:r>
            <w:r>
              <w:rPr>
                <w:rFonts w:hint="eastAsia"/>
                <w:szCs w:val="21"/>
              </w:rPr>
              <w:t>底</w:t>
            </w:r>
          </w:p>
        </w:tc>
        <w:tc>
          <w:tcPr>
            <w:tcW w:w="846" w:type="dxa"/>
            <w:noWrap/>
            <w:vAlign w:val="center"/>
          </w:tcPr>
          <w:p w:rsidR="00000000" w:rsidRDefault="00672198">
            <w:pPr>
              <w:adjustRightInd w:val="0"/>
              <w:snapToGrid w:val="0"/>
              <w:jc w:val="center"/>
              <w:rPr>
                <w:szCs w:val="21"/>
              </w:rPr>
            </w:pPr>
            <w:r>
              <w:rPr>
                <w:rFonts w:hint="eastAsia"/>
                <w:szCs w:val="21"/>
              </w:rPr>
              <w:t>0.88</w:t>
            </w:r>
          </w:p>
        </w:tc>
        <w:tc>
          <w:tcPr>
            <w:tcW w:w="846" w:type="dxa"/>
            <w:noWrap/>
            <w:vAlign w:val="center"/>
          </w:tcPr>
          <w:p w:rsidR="00000000" w:rsidRDefault="00672198">
            <w:pPr>
              <w:adjustRightInd w:val="0"/>
              <w:snapToGrid w:val="0"/>
              <w:jc w:val="center"/>
              <w:rPr>
                <w:szCs w:val="21"/>
              </w:rPr>
            </w:pPr>
            <w:r>
              <w:rPr>
                <w:rFonts w:hint="eastAsia"/>
                <w:szCs w:val="21"/>
              </w:rPr>
              <w:t>0.14</w:t>
            </w:r>
          </w:p>
        </w:tc>
        <w:tc>
          <w:tcPr>
            <w:tcW w:w="697" w:type="dxa"/>
            <w:noWrap/>
            <w:vAlign w:val="center"/>
          </w:tcPr>
          <w:p w:rsidR="00000000" w:rsidRDefault="00672198">
            <w:pPr>
              <w:adjustRightInd w:val="0"/>
              <w:snapToGrid w:val="0"/>
              <w:jc w:val="center"/>
              <w:rPr>
                <w:szCs w:val="21"/>
              </w:rPr>
            </w:pPr>
            <w:r>
              <w:rPr>
                <w:rFonts w:hint="eastAsia"/>
                <w:szCs w:val="21"/>
              </w:rPr>
              <w:t>0.23</w:t>
            </w:r>
          </w:p>
        </w:tc>
        <w:tc>
          <w:tcPr>
            <w:tcW w:w="742" w:type="dxa"/>
            <w:noWrap/>
            <w:vAlign w:val="center"/>
          </w:tcPr>
          <w:p w:rsidR="00000000" w:rsidRDefault="00672198">
            <w:pPr>
              <w:adjustRightInd w:val="0"/>
              <w:snapToGrid w:val="0"/>
              <w:jc w:val="center"/>
              <w:rPr>
                <w:szCs w:val="21"/>
              </w:rPr>
            </w:pPr>
            <w:r>
              <w:rPr>
                <w:rFonts w:hint="eastAsia"/>
                <w:szCs w:val="21"/>
              </w:rPr>
              <w:t>0.40</w:t>
            </w:r>
          </w:p>
        </w:tc>
        <w:tc>
          <w:tcPr>
            <w:tcW w:w="655" w:type="dxa"/>
            <w:noWrap/>
            <w:vAlign w:val="center"/>
          </w:tcPr>
          <w:p w:rsidR="00000000" w:rsidRDefault="00672198">
            <w:pPr>
              <w:adjustRightInd w:val="0"/>
              <w:snapToGrid w:val="0"/>
              <w:jc w:val="center"/>
              <w:rPr>
                <w:szCs w:val="21"/>
              </w:rPr>
            </w:pPr>
            <w:r>
              <w:rPr>
                <w:rFonts w:hint="eastAsia"/>
                <w:szCs w:val="21"/>
              </w:rPr>
              <w:t>0.22</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0.60</w:t>
            </w:r>
          </w:p>
        </w:tc>
        <w:tc>
          <w:tcPr>
            <w:tcW w:w="636" w:type="dxa"/>
            <w:noWrap/>
            <w:vAlign w:val="center"/>
          </w:tcPr>
          <w:p w:rsidR="00000000" w:rsidRDefault="00672198">
            <w:pPr>
              <w:adjustRightInd w:val="0"/>
              <w:snapToGrid w:val="0"/>
              <w:jc w:val="center"/>
              <w:rPr>
                <w:szCs w:val="21"/>
              </w:rPr>
            </w:pPr>
            <w:r>
              <w:rPr>
                <w:rFonts w:hint="eastAsia"/>
                <w:szCs w:val="21"/>
              </w:rPr>
              <w:t>0.40</w:t>
            </w:r>
          </w:p>
        </w:tc>
        <w:tc>
          <w:tcPr>
            <w:tcW w:w="636" w:type="dxa"/>
            <w:noWrap/>
            <w:vAlign w:val="center"/>
          </w:tcPr>
          <w:p w:rsidR="00000000" w:rsidRDefault="00672198">
            <w:pPr>
              <w:adjustRightInd w:val="0"/>
              <w:snapToGrid w:val="0"/>
              <w:jc w:val="center"/>
              <w:rPr>
                <w:szCs w:val="21"/>
              </w:rPr>
            </w:pPr>
            <w:r>
              <w:rPr>
                <w:rFonts w:hint="eastAsia"/>
                <w:szCs w:val="21"/>
              </w:rPr>
              <w:t>0.02</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0.03</w:t>
            </w:r>
          </w:p>
        </w:tc>
      </w:tr>
      <w:tr w:rsidR="00000000">
        <w:trPr>
          <w:trHeight w:val="20"/>
          <w:jc w:val="center"/>
        </w:trPr>
        <w:tc>
          <w:tcPr>
            <w:tcW w:w="920" w:type="dxa"/>
            <w:vAlign w:val="center"/>
          </w:tcPr>
          <w:p w:rsidR="00000000" w:rsidRDefault="00672198">
            <w:pPr>
              <w:adjustRightInd w:val="0"/>
              <w:snapToGrid w:val="0"/>
              <w:jc w:val="center"/>
              <w:rPr>
                <w:szCs w:val="21"/>
              </w:rPr>
            </w:pPr>
            <w:r>
              <w:rPr>
                <w:rFonts w:hint="eastAsia"/>
                <w:szCs w:val="21"/>
              </w:rPr>
              <w:t>S18</w:t>
            </w:r>
            <w:r>
              <w:rPr>
                <w:rFonts w:hint="eastAsia"/>
                <w:szCs w:val="21"/>
              </w:rPr>
              <w:t>底</w:t>
            </w:r>
          </w:p>
        </w:tc>
        <w:tc>
          <w:tcPr>
            <w:tcW w:w="846" w:type="dxa"/>
            <w:noWrap/>
          </w:tcPr>
          <w:p w:rsidR="00000000" w:rsidRDefault="00672198">
            <w:pPr>
              <w:adjustRightInd w:val="0"/>
              <w:snapToGrid w:val="0"/>
              <w:jc w:val="center"/>
            </w:pPr>
            <w:r>
              <w:rPr>
                <w:rFonts w:hint="eastAsia"/>
              </w:rPr>
              <w:t>0.78</w:t>
            </w:r>
          </w:p>
        </w:tc>
        <w:tc>
          <w:tcPr>
            <w:tcW w:w="846" w:type="dxa"/>
            <w:noWrap/>
          </w:tcPr>
          <w:p w:rsidR="00000000" w:rsidRDefault="00672198">
            <w:pPr>
              <w:adjustRightInd w:val="0"/>
              <w:snapToGrid w:val="0"/>
              <w:jc w:val="center"/>
            </w:pPr>
            <w:r>
              <w:rPr>
                <w:rFonts w:hint="eastAsia"/>
              </w:rPr>
              <w:t>0.15</w:t>
            </w:r>
          </w:p>
        </w:tc>
        <w:tc>
          <w:tcPr>
            <w:tcW w:w="697" w:type="dxa"/>
            <w:noWrap/>
          </w:tcPr>
          <w:p w:rsidR="00000000" w:rsidRDefault="00672198">
            <w:pPr>
              <w:adjustRightInd w:val="0"/>
              <w:snapToGrid w:val="0"/>
              <w:jc w:val="center"/>
            </w:pPr>
            <w:r>
              <w:rPr>
                <w:rFonts w:hint="eastAsia"/>
              </w:rPr>
              <w:t>0.3</w:t>
            </w:r>
            <w:r>
              <w:rPr>
                <w:rFonts w:hint="eastAsia"/>
              </w:rPr>
              <w:t>2</w:t>
            </w:r>
          </w:p>
        </w:tc>
        <w:tc>
          <w:tcPr>
            <w:tcW w:w="742" w:type="dxa"/>
            <w:noWrap/>
          </w:tcPr>
          <w:p w:rsidR="00000000" w:rsidRDefault="00672198">
            <w:pPr>
              <w:adjustRightInd w:val="0"/>
              <w:snapToGrid w:val="0"/>
              <w:jc w:val="center"/>
            </w:pPr>
            <w:r>
              <w:rPr>
                <w:rFonts w:hint="eastAsia"/>
              </w:rPr>
              <w:t>0.48</w:t>
            </w:r>
          </w:p>
        </w:tc>
        <w:tc>
          <w:tcPr>
            <w:tcW w:w="655" w:type="dxa"/>
            <w:noWrap/>
          </w:tcPr>
          <w:p w:rsidR="00000000" w:rsidRDefault="00672198">
            <w:pPr>
              <w:adjustRightInd w:val="0"/>
              <w:snapToGrid w:val="0"/>
              <w:jc w:val="center"/>
            </w:pPr>
            <w:r>
              <w:rPr>
                <w:rFonts w:hint="eastAsia"/>
              </w:rPr>
              <w:t>0.03</w:t>
            </w:r>
          </w:p>
        </w:tc>
        <w:tc>
          <w:tcPr>
            <w:tcW w:w="636" w:type="dxa"/>
            <w:noWrap/>
          </w:tcPr>
          <w:p w:rsidR="00000000" w:rsidRDefault="00672198">
            <w:pPr>
              <w:adjustRightInd w:val="0"/>
              <w:snapToGrid w:val="0"/>
              <w:jc w:val="center"/>
            </w:pPr>
            <w:r>
              <w:rPr>
                <w:rFonts w:hint="eastAsia"/>
              </w:rPr>
              <w:t>-</w:t>
            </w:r>
          </w:p>
        </w:tc>
        <w:tc>
          <w:tcPr>
            <w:tcW w:w="636" w:type="dxa"/>
            <w:noWrap/>
          </w:tcPr>
          <w:p w:rsidR="00000000" w:rsidRDefault="00672198">
            <w:pPr>
              <w:adjustRightInd w:val="0"/>
              <w:snapToGrid w:val="0"/>
              <w:jc w:val="center"/>
            </w:pPr>
            <w:r>
              <w:rPr>
                <w:rFonts w:hint="eastAsia"/>
              </w:rPr>
              <w:t>0.32</w:t>
            </w:r>
          </w:p>
        </w:tc>
        <w:tc>
          <w:tcPr>
            <w:tcW w:w="636" w:type="dxa"/>
            <w:noWrap/>
          </w:tcPr>
          <w:p w:rsidR="00000000" w:rsidRDefault="00672198">
            <w:pPr>
              <w:adjustRightInd w:val="0"/>
              <w:snapToGrid w:val="0"/>
              <w:jc w:val="center"/>
            </w:pPr>
            <w:r>
              <w:rPr>
                <w:rFonts w:hint="eastAsia"/>
              </w:rPr>
              <w:t>0.20</w:t>
            </w:r>
          </w:p>
        </w:tc>
        <w:tc>
          <w:tcPr>
            <w:tcW w:w="636" w:type="dxa"/>
            <w:noWrap/>
          </w:tcPr>
          <w:p w:rsidR="00000000" w:rsidRDefault="00672198">
            <w:pPr>
              <w:adjustRightInd w:val="0"/>
              <w:snapToGrid w:val="0"/>
              <w:jc w:val="center"/>
            </w:pPr>
            <w:r>
              <w:rPr>
                <w:rFonts w:hint="eastAsia"/>
              </w:rPr>
              <w:t>0.02</w:t>
            </w:r>
          </w:p>
        </w:tc>
        <w:tc>
          <w:tcPr>
            <w:tcW w:w="636" w:type="dxa"/>
            <w:noWrap/>
          </w:tcPr>
          <w:p w:rsidR="00000000" w:rsidRDefault="00672198">
            <w:pPr>
              <w:adjustRightInd w:val="0"/>
              <w:snapToGrid w:val="0"/>
              <w:jc w:val="center"/>
            </w:pPr>
            <w:r>
              <w:rPr>
                <w:rFonts w:hint="eastAsia"/>
              </w:rPr>
              <w:t>-</w:t>
            </w:r>
          </w:p>
        </w:tc>
        <w:tc>
          <w:tcPr>
            <w:tcW w:w="636" w:type="dxa"/>
            <w:noWrap/>
          </w:tcPr>
          <w:p w:rsidR="00000000" w:rsidRDefault="00672198">
            <w:pPr>
              <w:adjustRightInd w:val="0"/>
              <w:snapToGrid w:val="0"/>
              <w:jc w:val="center"/>
            </w:pPr>
            <w:r>
              <w:rPr>
                <w:rFonts w:hint="eastAsia"/>
              </w:rPr>
              <w:t>0.03</w:t>
            </w:r>
          </w:p>
        </w:tc>
      </w:tr>
      <w:tr w:rsidR="00000000">
        <w:trPr>
          <w:trHeight w:val="20"/>
          <w:jc w:val="center"/>
        </w:trPr>
        <w:tc>
          <w:tcPr>
            <w:tcW w:w="920" w:type="dxa"/>
            <w:vAlign w:val="center"/>
          </w:tcPr>
          <w:p w:rsidR="00000000" w:rsidRDefault="00672198">
            <w:pPr>
              <w:adjustRightInd w:val="0"/>
              <w:snapToGrid w:val="0"/>
              <w:jc w:val="center"/>
              <w:rPr>
                <w:szCs w:val="21"/>
              </w:rPr>
            </w:pPr>
            <w:r>
              <w:rPr>
                <w:rFonts w:hint="eastAsia"/>
                <w:szCs w:val="21"/>
              </w:rPr>
              <w:t>S19</w:t>
            </w:r>
            <w:r>
              <w:rPr>
                <w:rFonts w:hint="eastAsia"/>
                <w:szCs w:val="21"/>
              </w:rPr>
              <w:t>底</w:t>
            </w:r>
          </w:p>
        </w:tc>
        <w:tc>
          <w:tcPr>
            <w:tcW w:w="846" w:type="dxa"/>
            <w:noWrap/>
            <w:vAlign w:val="center"/>
          </w:tcPr>
          <w:p w:rsidR="00000000" w:rsidRDefault="00672198">
            <w:pPr>
              <w:adjustRightInd w:val="0"/>
              <w:snapToGrid w:val="0"/>
              <w:jc w:val="center"/>
              <w:rPr>
                <w:szCs w:val="21"/>
              </w:rPr>
            </w:pPr>
            <w:r>
              <w:rPr>
                <w:rFonts w:hint="eastAsia"/>
                <w:szCs w:val="21"/>
              </w:rPr>
              <w:t>0.97</w:t>
            </w:r>
          </w:p>
        </w:tc>
        <w:tc>
          <w:tcPr>
            <w:tcW w:w="846" w:type="dxa"/>
            <w:noWrap/>
            <w:vAlign w:val="center"/>
          </w:tcPr>
          <w:p w:rsidR="00000000" w:rsidRDefault="00672198">
            <w:pPr>
              <w:adjustRightInd w:val="0"/>
              <w:snapToGrid w:val="0"/>
              <w:jc w:val="center"/>
              <w:rPr>
                <w:szCs w:val="21"/>
              </w:rPr>
            </w:pPr>
            <w:r>
              <w:rPr>
                <w:rFonts w:hint="eastAsia"/>
                <w:szCs w:val="21"/>
              </w:rPr>
              <w:t>0.23</w:t>
            </w:r>
          </w:p>
        </w:tc>
        <w:tc>
          <w:tcPr>
            <w:tcW w:w="697" w:type="dxa"/>
            <w:noWrap/>
            <w:vAlign w:val="center"/>
          </w:tcPr>
          <w:p w:rsidR="00000000" w:rsidRDefault="00672198">
            <w:pPr>
              <w:adjustRightInd w:val="0"/>
              <w:snapToGrid w:val="0"/>
              <w:jc w:val="center"/>
              <w:rPr>
                <w:szCs w:val="21"/>
              </w:rPr>
            </w:pPr>
            <w:r>
              <w:rPr>
                <w:rFonts w:hint="eastAsia"/>
                <w:szCs w:val="21"/>
              </w:rPr>
              <w:t>0.43</w:t>
            </w:r>
          </w:p>
        </w:tc>
        <w:tc>
          <w:tcPr>
            <w:tcW w:w="742" w:type="dxa"/>
            <w:noWrap/>
            <w:vAlign w:val="center"/>
          </w:tcPr>
          <w:p w:rsidR="00000000" w:rsidRDefault="00672198">
            <w:pPr>
              <w:adjustRightInd w:val="0"/>
              <w:snapToGrid w:val="0"/>
              <w:jc w:val="center"/>
              <w:rPr>
                <w:szCs w:val="21"/>
              </w:rPr>
            </w:pPr>
            <w:r>
              <w:rPr>
                <w:rFonts w:hint="eastAsia"/>
                <w:szCs w:val="21"/>
              </w:rPr>
              <w:t>0.38</w:t>
            </w:r>
          </w:p>
        </w:tc>
        <w:tc>
          <w:tcPr>
            <w:tcW w:w="655" w:type="dxa"/>
            <w:noWrap/>
            <w:vAlign w:val="center"/>
          </w:tcPr>
          <w:p w:rsidR="00000000" w:rsidRDefault="00672198">
            <w:pPr>
              <w:adjustRightInd w:val="0"/>
              <w:snapToGrid w:val="0"/>
              <w:jc w:val="center"/>
              <w:rPr>
                <w:szCs w:val="21"/>
              </w:rPr>
            </w:pPr>
            <w:r>
              <w:rPr>
                <w:rFonts w:hint="eastAsia"/>
                <w:szCs w:val="21"/>
              </w:rPr>
              <w:t>0.19</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0.28</w:t>
            </w:r>
          </w:p>
        </w:tc>
        <w:tc>
          <w:tcPr>
            <w:tcW w:w="636" w:type="dxa"/>
            <w:noWrap/>
            <w:vAlign w:val="center"/>
          </w:tcPr>
          <w:p w:rsidR="00000000" w:rsidRDefault="00672198">
            <w:pPr>
              <w:adjustRightInd w:val="0"/>
              <w:snapToGrid w:val="0"/>
              <w:jc w:val="center"/>
              <w:rPr>
                <w:szCs w:val="21"/>
              </w:rPr>
            </w:pPr>
            <w:r>
              <w:rPr>
                <w:rFonts w:hint="eastAsia"/>
                <w:szCs w:val="21"/>
              </w:rPr>
              <w:t>0.40</w:t>
            </w:r>
          </w:p>
        </w:tc>
        <w:tc>
          <w:tcPr>
            <w:tcW w:w="636" w:type="dxa"/>
            <w:noWrap/>
            <w:vAlign w:val="center"/>
          </w:tcPr>
          <w:p w:rsidR="00000000" w:rsidRDefault="00672198">
            <w:pPr>
              <w:adjustRightInd w:val="0"/>
              <w:snapToGrid w:val="0"/>
              <w:jc w:val="center"/>
              <w:rPr>
                <w:szCs w:val="21"/>
              </w:rPr>
            </w:pPr>
            <w:r>
              <w:rPr>
                <w:rFonts w:hint="eastAsia"/>
                <w:szCs w:val="21"/>
              </w:rPr>
              <w:t>0.04</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0.03</w:t>
            </w:r>
          </w:p>
        </w:tc>
      </w:tr>
      <w:tr w:rsidR="00000000">
        <w:trPr>
          <w:trHeight w:val="20"/>
          <w:jc w:val="center"/>
        </w:trPr>
        <w:tc>
          <w:tcPr>
            <w:tcW w:w="920" w:type="dxa"/>
            <w:vAlign w:val="center"/>
          </w:tcPr>
          <w:p w:rsidR="00000000" w:rsidRDefault="00672198">
            <w:pPr>
              <w:adjustRightInd w:val="0"/>
              <w:snapToGrid w:val="0"/>
              <w:jc w:val="center"/>
              <w:rPr>
                <w:szCs w:val="21"/>
              </w:rPr>
            </w:pPr>
            <w:r>
              <w:rPr>
                <w:rFonts w:hint="eastAsia"/>
                <w:szCs w:val="21"/>
              </w:rPr>
              <w:t>S20</w:t>
            </w:r>
            <w:r>
              <w:rPr>
                <w:rFonts w:hint="eastAsia"/>
                <w:szCs w:val="21"/>
              </w:rPr>
              <w:t>底</w:t>
            </w:r>
          </w:p>
        </w:tc>
        <w:tc>
          <w:tcPr>
            <w:tcW w:w="846" w:type="dxa"/>
            <w:noWrap/>
            <w:vAlign w:val="center"/>
          </w:tcPr>
          <w:p w:rsidR="00000000" w:rsidRDefault="00672198">
            <w:pPr>
              <w:adjustRightInd w:val="0"/>
              <w:snapToGrid w:val="0"/>
              <w:jc w:val="center"/>
              <w:rPr>
                <w:szCs w:val="21"/>
              </w:rPr>
            </w:pPr>
            <w:r>
              <w:rPr>
                <w:rFonts w:hint="eastAsia"/>
                <w:szCs w:val="21"/>
              </w:rPr>
              <w:t>0.72</w:t>
            </w:r>
          </w:p>
        </w:tc>
        <w:tc>
          <w:tcPr>
            <w:tcW w:w="846" w:type="dxa"/>
            <w:noWrap/>
            <w:vAlign w:val="center"/>
          </w:tcPr>
          <w:p w:rsidR="00000000" w:rsidRDefault="00672198">
            <w:pPr>
              <w:adjustRightInd w:val="0"/>
              <w:snapToGrid w:val="0"/>
              <w:jc w:val="center"/>
              <w:rPr>
                <w:szCs w:val="21"/>
              </w:rPr>
            </w:pPr>
            <w:r>
              <w:rPr>
                <w:rFonts w:hint="eastAsia"/>
                <w:szCs w:val="21"/>
              </w:rPr>
              <w:t>0.21</w:t>
            </w:r>
          </w:p>
        </w:tc>
        <w:tc>
          <w:tcPr>
            <w:tcW w:w="697" w:type="dxa"/>
            <w:noWrap/>
            <w:vAlign w:val="center"/>
          </w:tcPr>
          <w:p w:rsidR="00000000" w:rsidRDefault="00672198">
            <w:pPr>
              <w:adjustRightInd w:val="0"/>
              <w:snapToGrid w:val="0"/>
              <w:jc w:val="center"/>
              <w:rPr>
                <w:szCs w:val="21"/>
              </w:rPr>
            </w:pPr>
            <w:r>
              <w:rPr>
                <w:rFonts w:hint="eastAsia"/>
                <w:szCs w:val="21"/>
              </w:rPr>
              <w:t>0.56</w:t>
            </w:r>
          </w:p>
        </w:tc>
        <w:tc>
          <w:tcPr>
            <w:tcW w:w="742" w:type="dxa"/>
            <w:noWrap/>
            <w:vAlign w:val="center"/>
          </w:tcPr>
          <w:p w:rsidR="00000000" w:rsidRDefault="00672198">
            <w:pPr>
              <w:adjustRightInd w:val="0"/>
              <w:snapToGrid w:val="0"/>
              <w:jc w:val="center"/>
              <w:rPr>
                <w:szCs w:val="21"/>
              </w:rPr>
            </w:pPr>
            <w:r>
              <w:rPr>
                <w:rFonts w:hint="eastAsia"/>
                <w:szCs w:val="21"/>
              </w:rPr>
              <w:t>0.41</w:t>
            </w:r>
          </w:p>
        </w:tc>
        <w:tc>
          <w:tcPr>
            <w:tcW w:w="655" w:type="dxa"/>
            <w:noWrap/>
            <w:vAlign w:val="center"/>
          </w:tcPr>
          <w:p w:rsidR="00000000" w:rsidRDefault="00672198">
            <w:pPr>
              <w:adjustRightInd w:val="0"/>
              <w:snapToGrid w:val="0"/>
              <w:jc w:val="center"/>
              <w:rPr>
                <w:szCs w:val="21"/>
              </w:rPr>
            </w:pPr>
            <w:r>
              <w:rPr>
                <w:rFonts w:hint="eastAsia"/>
                <w:szCs w:val="21"/>
              </w:rPr>
              <w:t>0.25</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0.25</w:t>
            </w:r>
          </w:p>
        </w:tc>
        <w:tc>
          <w:tcPr>
            <w:tcW w:w="636" w:type="dxa"/>
            <w:noWrap/>
            <w:vAlign w:val="center"/>
          </w:tcPr>
          <w:p w:rsidR="00000000" w:rsidRDefault="00672198">
            <w:pPr>
              <w:adjustRightInd w:val="0"/>
              <w:snapToGrid w:val="0"/>
              <w:jc w:val="center"/>
              <w:rPr>
                <w:szCs w:val="21"/>
              </w:rPr>
            </w:pPr>
            <w:r>
              <w:rPr>
                <w:rFonts w:hint="eastAsia"/>
                <w:szCs w:val="21"/>
              </w:rPr>
              <w:t>0.40</w:t>
            </w:r>
          </w:p>
        </w:tc>
        <w:tc>
          <w:tcPr>
            <w:tcW w:w="636" w:type="dxa"/>
            <w:noWrap/>
            <w:vAlign w:val="center"/>
          </w:tcPr>
          <w:p w:rsidR="00000000" w:rsidRDefault="00672198">
            <w:pPr>
              <w:adjustRightInd w:val="0"/>
              <w:snapToGrid w:val="0"/>
              <w:jc w:val="center"/>
              <w:rPr>
                <w:szCs w:val="21"/>
              </w:rPr>
            </w:pPr>
            <w:r>
              <w:rPr>
                <w:rFonts w:hint="eastAsia"/>
                <w:szCs w:val="21"/>
              </w:rPr>
              <w:t>0.05</w:t>
            </w:r>
          </w:p>
        </w:tc>
        <w:tc>
          <w:tcPr>
            <w:tcW w:w="636" w:type="dxa"/>
            <w:noWrap/>
            <w:vAlign w:val="center"/>
          </w:tcPr>
          <w:p w:rsidR="00000000" w:rsidRDefault="00672198">
            <w:pPr>
              <w:adjustRightInd w:val="0"/>
              <w:snapToGrid w:val="0"/>
              <w:jc w:val="center"/>
              <w:rPr>
                <w:szCs w:val="21"/>
              </w:rPr>
            </w:pPr>
            <w:r>
              <w:rPr>
                <w:rFonts w:hint="eastAsia"/>
                <w:szCs w:val="21"/>
              </w:rPr>
              <w:t>-</w:t>
            </w:r>
          </w:p>
        </w:tc>
        <w:tc>
          <w:tcPr>
            <w:tcW w:w="636" w:type="dxa"/>
            <w:noWrap/>
            <w:vAlign w:val="center"/>
          </w:tcPr>
          <w:p w:rsidR="00000000" w:rsidRDefault="00672198">
            <w:pPr>
              <w:adjustRightInd w:val="0"/>
              <w:snapToGrid w:val="0"/>
              <w:jc w:val="center"/>
              <w:rPr>
                <w:szCs w:val="21"/>
              </w:rPr>
            </w:pPr>
            <w:r>
              <w:rPr>
                <w:rFonts w:hint="eastAsia"/>
                <w:szCs w:val="21"/>
              </w:rPr>
              <w:t>0.03</w:t>
            </w:r>
          </w:p>
        </w:tc>
      </w:tr>
      <w:tr w:rsidR="00000000">
        <w:trPr>
          <w:trHeight w:val="20"/>
          <w:jc w:val="center"/>
        </w:trPr>
        <w:tc>
          <w:tcPr>
            <w:tcW w:w="920" w:type="dxa"/>
            <w:vAlign w:val="center"/>
          </w:tcPr>
          <w:p w:rsidR="00000000" w:rsidRDefault="00672198">
            <w:pPr>
              <w:adjustRightInd w:val="0"/>
              <w:snapToGrid w:val="0"/>
              <w:jc w:val="center"/>
              <w:rPr>
                <w:bCs/>
                <w:szCs w:val="21"/>
              </w:rPr>
            </w:pPr>
            <w:r>
              <w:rPr>
                <w:rFonts w:hint="eastAsia"/>
                <w:bCs/>
                <w:szCs w:val="21"/>
              </w:rPr>
              <w:t>是否超标</w:t>
            </w:r>
          </w:p>
        </w:tc>
        <w:tc>
          <w:tcPr>
            <w:tcW w:w="846" w:type="dxa"/>
            <w:noWrap/>
            <w:vAlign w:val="center"/>
          </w:tcPr>
          <w:p w:rsidR="00000000" w:rsidRDefault="00672198">
            <w:pPr>
              <w:adjustRightInd w:val="0"/>
              <w:snapToGrid w:val="0"/>
              <w:jc w:val="center"/>
              <w:rPr>
                <w:bCs/>
                <w:szCs w:val="21"/>
              </w:rPr>
            </w:pPr>
            <w:r>
              <w:rPr>
                <w:rFonts w:hint="eastAsia"/>
                <w:bCs/>
                <w:szCs w:val="21"/>
              </w:rPr>
              <w:t>未超标</w:t>
            </w:r>
          </w:p>
        </w:tc>
        <w:tc>
          <w:tcPr>
            <w:tcW w:w="846" w:type="dxa"/>
            <w:noWrap/>
            <w:vAlign w:val="center"/>
          </w:tcPr>
          <w:p w:rsidR="00000000" w:rsidRDefault="00672198">
            <w:pPr>
              <w:adjustRightInd w:val="0"/>
              <w:snapToGrid w:val="0"/>
              <w:jc w:val="center"/>
              <w:rPr>
                <w:bCs/>
                <w:szCs w:val="21"/>
              </w:rPr>
            </w:pPr>
            <w:r>
              <w:rPr>
                <w:rFonts w:hint="eastAsia"/>
                <w:bCs/>
                <w:szCs w:val="21"/>
              </w:rPr>
              <w:t>未超标</w:t>
            </w:r>
          </w:p>
        </w:tc>
        <w:tc>
          <w:tcPr>
            <w:tcW w:w="697" w:type="dxa"/>
            <w:noWrap/>
            <w:vAlign w:val="center"/>
          </w:tcPr>
          <w:p w:rsidR="00000000" w:rsidRDefault="00672198">
            <w:pPr>
              <w:adjustRightInd w:val="0"/>
              <w:snapToGrid w:val="0"/>
              <w:jc w:val="center"/>
              <w:rPr>
                <w:bCs/>
                <w:szCs w:val="21"/>
              </w:rPr>
            </w:pPr>
            <w:r>
              <w:rPr>
                <w:rFonts w:hint="eastAsia"/>
                <w:bCs/>
                <w:szCs w:val="21"/>
              </w:rPr>
              <w:t>未超</w:t>
            </w:r>
          </w:p>
          <w:p w:rsidR="00000000" w:rsidRDefault="00672198">
            <w:pPr>
              <w:adjustRightInd w:val="0"/>
              <w:snapToGrid w:val="0"/>
              <w:jc w:val="center"/>
              <w:rPr>
                <w:bCs/>
                <w:szCs w:val="21"/>
              </w:rPr>
            </w:pPr>
            <w:r>
              <w:rPr>
                <w:rFonts w:hint="eastAsia"/>
                <w:bCs/>
                <w:szCs w:val="21"/>
              </w:rPr>
              <w:t>标</w:t>
            </w:r>
          </w:p>
        </w:tc>
        <w:tc>
          <w:tcPr>
            <w:tcW w:w="742" w:type="dxa"/>
            <w:noWrap/>
            <w:vAlign w:val="center"/>
          </w:tcPr>
          <w:p w:rsidR="00000000" w:rsidRDefault="00672198">
            <w:pPr>
              <w:adjustRightInd w:val="0"/>
              <w:snapToGrid w:val="0"/>
              <w:jc w:val="center"/>
              <w:rPr>
                <w:bCs/>
                <w:szCs w:val="21"/>
              </w:rPr>
            </w:pPr>
            <w:r>
              <w:rPr>
                <w:rFonts w:hint="eastAsia"/>
                <w:bCs/>
                <w:szCs w:val="21"/>
              </w:rPr>
              <w:t>未超</w:t>
            </w:r>
          </w:p>
          <w:p w:rsidR="00000000" w:rsidRDefault="00672198">
            <w:pPr>
              <w:adjustRightInd w:val="0"/>
              <w:snapToGrid w:val="0"/>
              <w:jc w:val="center"/>
              <w:rPr>
                <w:bCs/>
                <w:szCs w:val="21"/>
              </w:rPr>
            </w:pPr>
            <w:r>
              <w:rPr>
                <w:rFonts w:hint="eastAsia"/>
                <w:bCs/>
                <w:szCs w:val="21"/>
              </w:rPr>
              <w:t>标</w:t>
            </w:r>
          </w:p>
        </w:tc>
        <w:tc>
          <w:tcPr>
            <w:tcW w:w="655" w:type="dxa"/>
            <w:noWrap/>
            <w:vAlign w:val="center"/>
          </w:tcPr>
          <w:p w:rsidR="00000000" w:rsidRDefault="00672198">
            <w:pPr>
              <w:adjustRightInd w:val="0"/>
              <w:snapToGrid w:val="0"/>
              <w:jc w:val="center"/>
              <w:rPr>
                <w:bCs/>
                <w:szCs w:val="21"/>
              </w:rPr>
            </w:pPr>
            <w:r>
              <w:rPr>
                <w:rFonts w:hint="eastAsia"/>
                <w:bCs/>
                <w:szCs w:val="21"/>
              </w:rPr>
              <w:t>未超</w:t>
            </w:r>
          </w:p>
          <w:p w:rsidR="00000000" w:rsidRDefault="00672198">
            <w:pPr>
              <w:adjustRightInd w:val="0"/>
              <w:snapToGrid w:val="0"/>
              <w:jc w:val="center"/>
              <w:rPr>
                <w:bCs/>
                <w:szCs w:val="21"/>
              </w:rPr>
            </w:pPr>
            <w:r>
              <w:rPr>
                <w:rFonts w:hint="eastAsia"/>
                <w:bCs/>
                <w:szCs w:val="21"/>
              </w:rPr>
              <w:t>标</w:t>
            </w:r>
          </w:p>
        </w:tc>
        <w:tc>
          <w:tcPr>
            <w:tcW w:w="636" w:type="dxa"/>
            <w:noWrap/>
            <w:vAlign w:val="center"/>
          </w:tcPr>
          <w:p w:rsidR="00000000" w:rsidRDefault="00672198">
            <w:pPr>
              <w:adjustRightInd w:val="0"/>
              <w:snapToGrid w:val="0"/>
              <w:jc w:val="center"/>
              <w:rPr>
                <w:szCs w:val="21"/>
              </w:rPr>
            </w:pPr>
            <w:r>
              <w:rPr>
                <w:rFonts w:hint="eastAsia"/>
                <w:szCs w:val="21"/>
              </w:rPr>
              <w:t>未超</w:t>
            </w:r>
          </w:p>
          <w:p w:rsidR="00000000" w:rsidRDefault="00672198">
            <w:pPr>
              <w:adjustRightInd w:val="0"/>
              <w:snapToGrid w:val="0"/>
              <w:jc w:val="center"/>
              <w:rPr>
                <w:szCs w:val="21"/>
              </w:rPr>
            </w:pPr>
            <w:r>
              <w:rPr>
                <w:rFonts w:hint="eastAsia"/>
                <w:szCs w:val="21"/>
              </w:rPr>
              <w:t>标</w:t>
            </w:r>
          </w:p>
        </w:tc>
        <w:tc>
          <w:tcPr>
            <w:tcW w:w="636" w:type="dxa"/>
            <w:noWrap/>
            <w:vAlign w:val="center"/>
          </w:tcPr>
          <w:p w:rsidR="00000000" w:rsidRDefault="00672198">
            <w:pPr>
              <w:adjustRightInd w:val="0"/>
              <w:snapToGrid w:val="0"/>
              <w:jc w:val="center"/>
              <w:rPr>
                <w:szCs w:val="21"/>
              </w:rPr>
            </w:pPr>
            <w:r>
              <w:rPr>
                <w:rFonts w:hint="eastAsia"/>
                <w:szCs w:val="21"/>
              </w:rPr>
              <w:t>未超</w:t>
            </w:r>
          </w:p>
          <w:p w:rsidR="00000000" w:rsidRDefault="00672198">
            <w:pPr>
              <w:adjustRightInd w:val="0"/>
              <w:snapToGrid w:val="0"/>
              <w:jc w:val="center"/>
              <w:rPr>
                <w:szCs w:val="21"/>
              </w:rPr>
            </w:pPr>
            <w:r>
              <w:rPr>
                <w:rFonts w:hint="eastAsia"/>
                <w:szCs w:val="21"/>
              </w:rPr>
              <w:t>标</w:t>
            </w:r>
          </w:p>
        </w:tc>
        <w:tc>
          <w:tcPr>
            <w:tcW w:w="636" w:type="dxa"/>
            <w:noWrap/>
            <w:vAlign w:val="center"/>
          </w:tcPr>
          <w:p w:rsidR="00000000" w:rsidRDefault="00672198">
            <w:pPr>
              <w:adjustRightInd w:val="0"/>
              <w:snapToGrid w:val="0"/>
              <w:jc w:val="center"/>
              <w:rPr>
                <w:szCs w:val="21"/>
              </w:rPr>
            </w:pPr>
            <w:r>
              <w:rPr>
                <w:rFonts w:hint="eastAsia"/>
                <w:szCs w:val="21"/>
              </w:rPr>
              <w:t>未超</w:t>
            </w:r>
          </w:p>
          <w:p w:rsidR="00000000" w:rsidRDefault="00672198">
            <w:pPr>
              <w:adjustRightInd w:val="0"/>
              <w:snapToGrid w:val="0"/>
              <w:jc w:val="center"/>
              <w:rPr>
                <w:szCs w:val="21"/>
              </w:rPr>
            </w:pPr>
            <w:r>
              <w:rPr>
                <w:rFonts w:hint="eastAsia"/>
                <w:szCs w:val="21"/>
              </w:rPr>
              <w:t>标</w:t>
            </w:r>
          </w:p>
        </w:tc>
        <w:tc>
          <w:tcPr>
            <w:tcW w:w="636" w:type="dxa"/>
            <w:noWrap/>
            <w:vAlign w:val="center"/>
          </w:tcPr>
          <w:p w:rsidR="00000000" w:rsidRDefault="00672198">
            <w:pPr>
              <w:adjustRightInd w:val="0"/>
              <w:snapToGrid w:val="0"/>
              <w:jc w:val="center"/>
              <w:rPr>
                <w:szCs w:val="21"/>
              </w:rPr>
            </w:pPr>
            <w:r>
              <w:rPr>
                <w:rFonts w:hint="eastAsia"/>
                <w:szCs w:val="21"/>
              </w:rPr>
              <w:t>未超</w:t>
            </w:r>
          </w:p>
          <w:p w:rsidR="00000000" w:rsidRDefault="00672198">
            <w:pPr>
              <w:adjustRightInd w:val="0"/>
              <w:snapToGrid w:val="0"/>
              <w:jc w:val="center"/>
              <w:rPr>
                <w:szCs w:val="21"/>
              </w:rPr>
            </w:pPr>
            <w:r>
              <w:rPr>
                <w:rFonts w:hint="eastAsia"/>
                <w:szCs w:val="21"/>
              </w:rPr>
              <w:t>标</w:t>
            </w:r>
          </w:p>
        </w:tc>
        <w:tc>
          <w:tcPr>
            <w:tcW w:w="636" w:type="dxa"/>
            <w:noWrap/>
            <w:vAlign w:val="center"/>
          </w:tcPr>
          <w:p w:rsidR="00000000" w:rsidRDefault="00672198">
            <w:pPr>
              <w:adjustRightInd w:val="0"/>
              <w:snapToGrid w:val="0"/>
              <w:jc w:val="center"/>
              <w:rPr>
                <w:bCs/>
                <w:szCs w:val="21"/>
              </w:rPr>
            </w:pPr>
            <w:r>
              <w:rPr>
                <w:rFonts w:hint="eastAsia"/>
                <w:bCs/>
                <w:szCs w:val="21"/>
              </w:rPr>
              <w:t>未超</w:t>
            </w:r>
          </w:p>
          <w:p w:rsidR="00000000" w:rsidRDefault="00672198">
            <w:pPr>
              <w:adjustRightInd w:val="0"/>
              <w:snapToGrid w:val="0"/>
              <w:jc w:val="center"/>
              <w:rPr>
                <w:bCs/>
                <w:szCs w:val="21"/>
              </w:rPr>
            </w:pPr>
            <w:r>
              <w:rPr>
                <w:rFonts w:hint="eastAsia"/>
                <w:bCs/>
                <w:szCs w:val="21"/>
              </w:rPr>
              <w:t>标</w:t>
            </w:r>
            <w:r>
              <w:rPr>
                <w:rFonts w:hint="eastAsia"/>
                <w:bCs/>
                <w:szCs w:val="21"/>
              </w:rPr>
              <w:t>-</w:t>
            </w:r>
          </w:p>
        </w:tc>
        <w:tc>
          <w:tcPr>
            <w:tcW w:w="636" w:type="dxa"/>
            <w:noWrap/>
            <w:vAlign w:val="center"/>
          </w:tcPr>
          <w:p w:rsidR="00000000" w:rsidRDefault="00672198">
            <w:pPr>
              <w:adjustRightInd w:val="0"/>
              <w:snapToGrid w:val="0"/>
              <w:jc w:val="center"/>
              <w:rPr>
                <w:bCs/>
                <w:szCs w:val="21"/>
              </w:rPr>
            </w:pPr>
            <w:r>
              <w:rPr>
                <w:rFonts w:hint="eastAsia"/>
                <w:bCs/>
                <w:szCs w:val="21"/>
              </w:rPr>
              <w:t>未超</w:t>
            </w:r>
          </w:p>
          <w:p w:rsidR="00000000" w:rsidRDefault="00672198">
            <w:pPr>
              <w:adjustRightInd w:val="0"/>
              <w:snapToGrid w:val="0"/>
              <w:jc w:val="center"/>
              <w:rPr>
                <w:bCs/>
                <w:szCs w:val="21"/>
              </w:rPr>
            </w:pPr>
            <w:r>
              <w:rPr>
                <w:rFonts w:hint="eastAsia"/>
                <w:bCs/>
                <w:szCs w:val="21"/>
              </w:rPr>
              <w:t>标</w:t>
            </w:r>
          </w:p>
        </w:tc>
      </w:tr>
    </w:tbl>
    <w:p w:rsidR="00000000" w:rsidRDefault="00672198">
      <w:pPr>
        <w:adjustRightInd w:val="0"/>
        <w:snapToGrid w:val="0"/>
        <w:ind w:firstLineChars="150" w:firstLine="315"/>
        <w:rPr>
          <w:szCs w:val="21"/>
        </w:rPr>
      </w:pPr>
      <w:r>
        <w:rPr>
          <w:szCs w:val="21"/>
        </w:rPr>
        <w:t>注：</w:t>
      </w:r>
      <w:r>
        <w:rPr>
          <w:szCs w:val="21"/>
        </w:rPr>
        <w:t>—</w:t>
      </w:r>
      <w:r>
        <w:rPr>
          <w:szCs w:val="21"/>
        </w:rPr>
        <w:t>为未检出或未采样</w:t>
      </w:r>
    </w:p>
    <w:p w:rsidR="00000000" w:rsidRDefault="00672198">
      <w:pPr>
        <w:ind w:firstLineChars="200" w:firstLine="560"/>
        <w:rPr>
          <w:rFonts w:hint="eastAsia"/>
          <w:sz w:val="28"/>
          <w:szCs w:val="28"/>
        </w:rPr>
      </w:pPr>
      <w:bookmarkStart w:id="22" w:name="_Toc469306614"/>
    </w:p>
    <w:p w:rsidR="00000000" w:rsidRDefault="00672198">
      <w:pPr>
        <w:pStyle w:val="2"/>
        <w:spacing w:line="415" w:lineRule="auto"/>
        <w:jc w:val="center"/>
        <w:rPr>
          <w:rFonts w:ascii="Times New Roman" w:hAnsi="Times New Roman"/>
        </w:rPr>
      </w:pPr>
      <w:bookmarkStart w:id="23" w:name="_Toc72051593"/>
      <w:r>
        <w:rPr>
          <w:rFonts w:ascii="Times New Roman" w:hAnsi="Times New Roman"/>
        </w:rPr>
        <w:t>第八节</w:t>
      </w:r>
      <w:r>
        <w:rPr>
          <w:rFonts w:ascii="Times New Roman" w:hAnsi="Times New Roman"/>
        </w:rPr>
        <w:t xml:space="preserve">  </w:t>
      </w:r>
      <w:r>
        <w:rPr>
          <w:rFonts w:ascii="Times New Roman" w:hAnsi="Times New Roman"/>
        </w:rPr>
        <w:t>沉积物</w:t>
      </w:r>
      <w:bookmarkEnd w:id="22"/>
      <w:r>
        <w:rPr>
          <w:rFonts w:ascii="Times New Roman" w:hAnsi="Times New Roman"/>
        </w:rPr>
        <w:t>质量</w:t>
      </w:r>
      <w:bookmarkEnd w:id="23"/>
    </w:p>
    <w:p w:rsidR="00000000" w:rsidRDefault="00672198">
      <w:pPr>
        <w:spacing w:beforeLines="50" w:afterLines="50"/>
        <w:ind w:firstLineChars="200" w:firstLine="562"/>
        <w:rPr>
          <w:b/>
          <w:sz w:val="28"/>
        </w:rPr>
      </w:pPr>
      <w:r>
        <w:rPr>
          <w:b/>
          <w:sz w:val="28"/>
        </w:rPr>
        <w:t>一、沉积物分布特征</w:t>
      </w:r>
    </w:p>
    <w:p w:rsidR="00000000" w:rsidRDefault="00672198">
      <w:pPr>
        <w:ind w:firstLineChars="200" w:firstLine="560"/>
        <w:rPr>
          <w:sz w:val="28"/>
          <w:szCs w:val="28"/>
        </w:rPr>
      </w:pPr>
      <w:r>
        <w:rPr>
          <w:sz w:val="28"/>
          <w:szCs w:val="28"/>
        </w:rPr>
        <w:t>根据《广西北部湾港钦州</w:t>
      </w:r>
      <w:r>
        <w:rPr>
          <w:sz w:val="28"/>
          <w:szCs w:val="28"/>
        </w:rPr>
        <w:t>30</w:t>
      </w:r>
      <w:r>
        <w:rPr>
          <w:sz w:val="28"/>
          <w:szCs w:val="28"/>
        </w:rPr>
        <w:t>万</w:t>
      </w:r>
      <w:r>
        <w:rPr>
          <w:rFonts w:hint="eastAsia"/>
          <w:sz w:val="28"/>
          <w:szCs w:val="28"/>
        </w:rPr>
        <w:t>吨</w:t>
      </w:r>
      <w:r>
        <w:rPr>
          <w:sz w:val="28"/>
          <w:szCs w:val="28"/>
        </w:rPr>
        <w:t>级油码头工程海洋环评补充分析报告书》</w:t>
      </w:r>
      <w:r>
        <w:rPr>
          <w:rFonts w:hint="eastAsia"/>
          <w:sz w:val="28"/>
          <w:szCs w:val="28"/>
        </w:rPr>
        <w:t>（报批稿）（交通运输部天津水运工程科学研究所，</w:t>
      </w:r>
      <w:r>
        <w:rPr>
          <w:rFonts w:hint="eastAsia"/>
          <w:sz w:val="28"/>
          <w:szCs w:val="28"/>
        </w:rPr>
        <w:t>2016</w:t>
      </w:r>
      <w:r>
        <w:rPr>
          <w:rFonts w:hint="eastAsia"/>
          <w:sz w:val="28"/>
          <w:szCs w:val="28"/>
        </w:rPr>
        <w:lastRenderedPageBreak/>
        <w:t>年</w:t>
      </w:r>
      <w:r>
        <w:rPr>
          <w:rFonts w:hint="eastAsia"/>
          <w:sz w:val="28"/>
          <w:szCs w:val="28"/>
        </w:rPr>
        <w:t>6</w:t>
      </w:r>
      <w:r>
        <w:rPr>
          <w:rFonts w:hint="eastAsia"/>
          <w:sz w:val="28"/>
          <w:szCs w:val="28"/>
        </w:rPr>
        <w:t>月）</w:t>
      </w:r>
      <w:r>
        <w:rPr>
          <w:sz w:val="28"/>
          <w:szCs w:val="28"/>
        </w:rPr>
        <w:t>，钦州湾有粗中砂（</w:t>
      </w:r>
      <w:r>
        <w:rPr>
          <w:sz w:val="28"/>
          <w:szCs w:val="28"/>
        </w:rPr>
        <w:t>CMS</w:t>
      </w:r>
      <w:r>
        <w:rPr>
          <w:sz w:val="28"/>
          <w:szCs w:val="28"/>
        </w:rPr>
        <w:t>）、泥质砂（</w:t>
      </w:r>
      <w:r>
        <w:rPr>
          <w:sz w:val="28"/>
          <w:szCs w:val="28"/>
        </w:rPr>
        <w:t>YS</w:t>
      </w:r>
      <w:r>
        <w:rPr>
          <w:sz w:val="28"/>
          <w:szCs w:val="28"/>
        </w:rPr>
        <w:t>）、细砂（</w:t>
      </w:r>
      <w:r>
        <w:rPr>
          <w:sz w:val="28"/>
          <w:szCs w:val="28"/>
        </w:rPr>
        <w:t>FS</w:t>
      </w:r>
      <w:r>
        <w:rPr>
          <w:sz w:val="28"/>
          <w:szCs w:val="28"/>
        </w:rPr>
        <w:t>）、粉砂质细砂（</w:t>
      </w:r>
      <w:r>
        <w:rPr>
          <w:sz w:val="28"/>
          <w:szCs w:val="28"/>
        </w:rPr>
        <w:t>TFS</w:t>
      </w:r>
      <w:r>
        <w:rPr>
          <w:sz w:val="28"/>
          <w:szCs w:val="28"/>
        </w:rPr>
        <w:t>）、泥质粉砂（</w:t>
      </w:r>
      <w:r>
        <w:rPr>
          <w:sz w:val="28"/>
          <w:szCs w:val="28"/>
        </w:rPr>
        <w:t>YT</w:t>
      </w:r>
      <w:r>
        <w:rPr>
          <w:sz w:val="28"/>
          <w:szCs w:val="28"/>
        </w:rPr>
        <w:t>）、砂</w:t>
      </w:r>
      <w:r>
        <w:rPr>
          <w:sz w:val="28"/>
          <w:szCs w:val="28"/>
        </w:rPr>
        <w:t>-</w:t>
      </w:r>
      <w:r>
        <w:rPr>
          <w:sz w:val="28"/>
          <w:szCs w:val="28"/>
        </w:rPr>
        <w:t>粉砂</w:t>
      </w:r>
      <w:r>
        <w:rPr>
          <w:sz w:val="28"/>
          <w:szCs w:val="28"/>
        </w:rPr>
        <w:t>-</w:t>
      </w:r>
      <w:r>
        <w:rPr>
          <w:sz w:val="28"/>
          <w:szCs w:val="28"/>
        </w:rPr>
        <w:t>粘土（</w:t>
      </w:r>
      <w:r>
        <w:rPr>
          <w:sz w:val="28"/>
          <w:szCs w:val="28"/>
        </w:rPr>
        <w:t>STY</w:t>
      </w:r>
      <w:r>
        <w:rPr>
          <w:sz w:val="28"/>
          <w:szCs w:val="28"/>
        </w:rPr>
        <w:t>）</w:t>
      </w:r>
      <w:r>
        <w:rPr>
          <w:sz w:val="28"/>
          <w:szCs w:val="28"/>
        </w:rPr>
        <w:t>6</w:t>
      </w:r>
      <w:r>
        <w:rPr>
          <w:sz w:val="28"/>
          <w:szCs w:val="28"/>
        </w:rPr>
        <w:t>种不同的沉积物类型，各具不同的沉积结构特征，分别代表不同的沉积环境。</w:t>
      </w:r>
    </w:p>
    <w:p w:rsidR="00000000" w:rsidRDefault="00672198">
      <w:pPr>
        <w:spacing w:beforeLines="50" w:afterLines="50"/>
        <w:ind w:firstLineChars="200" w:firstLine="562"/>
        <w:rPr>
          <w:b/>
          <w:sz w:val="28"/>
        </w:rPr>
      </w:pPr>
      <w:r>
        <w:rPr>
          <w:b/>
          <w:sz w:val="28"/>
        </w:rPr>
        <w:t>二、沉积物质量</w:t>
      </w:r>
    </w:p>
    <w:p w:rsidR="00000000" w:rsidRDefault="00672198">
      <w:pPr>
        <w:ind w:firstLineChars="200" w:firstLine="560"/>
        <w:rPr>
          <w:rFonts w:hint="eastAsia"/>
          <w:sz w:val="28"/>
          <w:szCs w:val="28"/>
        </w:rPr>
      </w:pPr>
      <w:r>
        <w:rPr>
          <w:rFonts w:hint="eastAsia"/>
          <w:sz w:val="28"/>
          <w:szCs w:val="28"/>
        </w:rPr>
        <w:t>2018</w:t>
      </w:r>
      <w:r>
        <w:rPr>
          <w:rFonts w:hint="eastAsia"/>
          <w:sz w:val="28"/>
          <w:szCs w:val="28"/>
        </w:rPr>
        <w:t>年</w:t>
      </w:r>
      <w:r>
        <w:rPr>
          <w:rFonts w:hint="eastAsia"/>
          <w:sz w:val="28"/>
          <w:szCs w:val="28"/>
        </w:rPr>
        <w:t>4</w:t>
      </w:r>
      <w:r>
        <w:rPr>
          <w:rFonts w:hint="eastAsia"/>
          <w:sz w:val="28"/>
          <w:szCs w:val="28"/>
        </w:rPr>
        <w:t>月钦州市三娘湾海洋牧场示范区建设项目海域资源环境调查，海区表层沉积物中评价评价指数除石油类部分超标外、其他指标均满足《海洋沉积物质量》（</w:t>
      </w:r>
      <w:r>
        <w:rPr>
          <w:rFonts w:hint="eastAsia"/>
          <w:sz w:val="28"/>
          <w:szCs w:val="28"/>
        </w:rPr>
        <w:t>GB18668-2002</w:t>
      </w:r>
      <w:r>
        <w:rPr>
          <w:rFonts w:hint="eastAsia"/>
          <w:sz w:val="28"/>
          <w:szCs w:val="28"/>
        </w:rPr>
        <w:t>）中第一类标准。</w:t>
      </w:r>
    </w:p>
    <w:p w:rsidR="00000000" w:rsidRDefault="00672198">
      <w:pPr>
        <w:spacing w:line="360" w:lineRule="auto"/>
        <w:jc w:val="center"/>
        <w:rPr>
          <w:b/>
          <w:sz w:val="24"/>
        </w:rPr>
      </w:pPr>
      <w:r>
        <w:rPr>
          <w:b/>
          <w:sz w:val="24"/>
        </w:rPr>
        <w:t>表</w:t>
      </w:r>
      <w:r>
        <w:rPr>
          <w:b/>
          <w:sz w:val="24"/>
        </w:rPr>
        <w:t>3.2  2</w:t>
      </w:r>
      <w:r>
        <w:rPr>
          <w:b/>
          <w:sz w:val="24"/>
        </w:rPr>
        <w:t>018</w:t>
      </w:r>
      <w:r>
        <w:rPr>
          <w:b/>
          <w:sz w:val="24"/>
        </w:rPr>
        <w:t>年</w:t>
      </w:r>
      <w:r>
        <w:rPr>
          <w:b/>
          <w:sz w:val="24"/>
        </w:rPr>
        <w:t>4</w:t>
      </w:r>
      <w:r>
        <w:rPr>
          <w:b/>
          <w:sz w:val="24"/>
        </w:rPr>
        <w:t>月钦州市海洋牧场示范区建设项目海底表层沉积物评价指数</w:t>
      </w:r>
    </w:p>
    <w:tbl>
      <w:tblPr>
        <w:tblW w:w="0" w:type="auto"/>
        <w:jc w:val="center"/>
        <w:tblInd w:w="0" w:type="dxa"/>
        <w:tblBorders>
          <w:top w:val="single" w:sz="4" w:space="0" w:color="auto"/>
          <w:bottom w:val="single" w:sz="4" w:space="0" w:color="auto"/>
        </w:tblBorders>
        <w:tblLayout w:type="fixed"/>
        <w:tblLook w:val="0000"/>
      </w:tblPr>
      <w:tblGrid>
        <w:gridCol w:w="774"/>
        <w:gridCol w:w="774"/>
        <w:gridCol w:w="776"/>
        <w:gridCol w:w="774"/>
        <w:gridCol w:w="776"/>
        <w:gridCol w:w="774"/>
        <w:gridCol w:w="774"/>
        <w:gridCol w:w="776"/>
        <w:gridCol w:w="774"/>
        <w:gridCol w:w="776"/>
        <w:gridCol w:w="774"/>
      </w:tblGrid>
      <w:tr w:rsidR="00000000">
        <w:trPr>
          <w:trHeight w:val="20"/>
          <w:jc w:val="center"/>
        </w:trPr>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widowControl/>
              <w:adjustRightInd w:val="0"/>
              <w:snapToGrid w:val="0"/>
              <w:jc w:val="center"/>
              <w:rPr>
                <w:kern w:val="0"/>
                <w:szCs w:val="21"/>
              </w:rPr>
            </w:pPr>
            <w:r>
              <w:rPr>
                <w:kern w:val="0"/>
                <w:szCs w:val="21"/>
              </w:rPr>
              <w:t>站号</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widowControl/>
              <w:adjustRightInd w:val="0"/>
              <w:snapToGrid w:val="0"/>
              <w:jc w:val="center"/>
              <w:rPr>
                <w:kern w:val="0"/>
                <w:szCs w:val="21"/>
              </w:rPr>
            </w:pPr>
            <w:r>
              <w:rPr>
                <w:kern w:val="0"/>
                <w:szCs w:val="21"/>
              </w:rPr>
              <w:t>石油类</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widowControl/>
              <w:adjustRightInd w:val="0"/>
              <w:snapToGrid w:val="0"/>
              <w:jc w:val="center"/>
              <w:rPr>
                <w:kern w:val="0"/>
                <w:szCs w:val="21"/>
              </w:rPr>
            </w:pPr>
            <w:r>
              <w:rPr>
                <w:kern w:val="0"/>
                <w:szCs w:val="21"/>
              </w:rPr>
              <w:t>有机碳</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kern w:val="0"/>
                <w:szCs w:val="21"/>
              </w:rPr>
            </w:pPr>
            <w:r>
              <w:rPr>
                <w:rFonts w:hint="eastAsia"/>
                <w:kern w:val="0"/>
                <w:szCs w:val="21"/>
              </w:rPr>
              <w:t>硫化物</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kern w:val="0"/>
                <w:szCs w:val="21"/>
              </w:rPr>
            </w:pPr>
            <w:r>
              <w:rPr>
                <w:kern w:val="0"/>
                <w:szCs w:val="21"/>
              </w:rPr>
              <w:t>铜</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kern w:val="0"/>
                <w:szCs w:val="21"/>
              </w:rPr>
            </w:pPr>
            <w:r>
              <w:rPr>
                <w:kern w:val="0"/>
                <w:szCs w:val="21"/>
              </w:rPr>
              <w:t>铅</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kern w:val="0"/>
                <w:szCs w:val="21"/>
              </w:rPr>
            </w:pPr>
            <w:r>
              <w:rPr>
                <w:kern w:val="0"/>
                <w:szCs w:val="21"/>
              </w:rPr>
              <w:t>锌</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kern w:val="0"/>
                <w:szCs w:val="21"/>
              </w:rPr>
            </w:pPr>
            <w:r>
              <w:rPr>
                <w:kern w:val="0"/>
                <w:szCs w:val="21"/>
              </w:rPr>
              <w:t>镉</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kern w:val="0"/>
                <w:szCs w:val="21"/>
              </w:rPr>
            </w:pPr>
            <w:r>
              <w:rPr>
                <w:kern w:val="0"/>
                <w:szCs w:val="21"/>
              </w:rPr>
              <w:t>汞</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kern w:val="0"/>
                <w:szCs w:val="21"/>
              </w:rPr>
            </w:pPr>
            <w:r>
              <w:rPr>
                <w:kern w:val="0"/>
                <w:szCs w:val="21"/>
              </w:rPr>
              <w:t>砷</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kern w:val="0"/>
                <w:szCs w:val="21"/>
              </w:rPr>
            </w:pPr>
            <w:r>
              <w:rPr>
                <w:rFonts w:hint="eastAsia"/>
                <w:kern w:val="0"/>
                <w:szCs w:val="21"/>
              </w:rPr>
              <w:t>铬</w:t>
            </w:r>
          </w:p>
        </w:tc>
      </w:tr>
      <w:tr w:rsidR="00000000">
        <w:trPr>
          <w:trHeight w:val="20"/>
          <w:jc w:val="center"/>
        </w:trPr>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S1</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1.30</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0.53</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0.01</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0.62</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0.55</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0.51</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0.36</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0.35</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0.58</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0.48</w:t>
            </w:r>
          </w:p>
        </w:tc>
      </w:tr>
      <w:tr w:rsidR="00000000">
        <w:trPr>
          <w:trHeight w:val="20"/>
          <w:jc w:val="center"/>
        </w:trPr>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S3</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jc w:val="center"/>
            </w:pPr>
            <w:r>
              <w:t>0.15</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jc w:val="center"/>
            </w:pPr>
            <w:r>
              <w:t>0.20</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jc w:val="center"/>
            </w:pPr>
            <w:r>
              <w:t>0.13</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jc w:val="center"/>
            </w:pPr>
            <w:r>
              <w:t>0.10</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jc w:val="center"/>
            </w:pPr>
            <w:r>
              <w:t>0.12</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jc w:val="center"/>
            </w:pPr>
            <w:r>
              <w:t>0.12</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jc w:val="center"/>
            </w:pPr>
            <w:r>
              <w:t>0.02</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jc w:val="center"/>
            </w:pPr>
            <w:r>
              <w:t>0.06</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jc w:val="center"/>
            </w:pPr>
            <w:r>
              <w:t>0.10</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jc w:val="center"/>
            </w:pPr>
            <w:r>
              <w:t>0.15</w:t>
            </w:r>
          </w:p>
        </w:tc>
      </w:tr>
      <w:tr w:rsidR="00000000">
        <w:trPr>
          <w:trHeight w:val="20"/>
          <w:jc w:val="center"/>
        </w:trPr>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S5</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0.09</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0.40</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0.05</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0.50</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0.45</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0.46</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0.22</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0.28</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0.36</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0.45</w:t>
            </w:r>
          </w:p>
        </w:tc>
      </w:tr>
      <w:tr w:rsidR="00000000">
        <w:trPr>
          <w:trHeight w:val="20"/>
          <w:jc w:val="center"/>
        </w:trPr>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S7</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0.01</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0.37</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0.00</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0.39</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0.38</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0.36</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0.16</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0.54</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0.42</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0.34</w:t>
            </w:r>
          </w:p>
        </w:tc>
      </w:tr>
      <w:tr w:rsidR="00000000">
        <w:trPr>
          <w:trHeight w:val="20"/>
          <w:jc w:val="center"/>
        </w:trPr>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S9</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0.07</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0.32</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0.10</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0.33</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0.37</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0.34</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0.20</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0.22</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0.36</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0.30</w:t>
            </w:r>
          </w:p>
        </w:tc>
      </w:tr>
      <w:tr w:rsidR="00000000">
        <w:trPr>
          <w:trHeight w:val="20"/>
          <w:jc w:val="center"/>
        </w:trPr>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S11</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1.45</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0.41</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0.70</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0.22</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1.03</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0.38</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0.30</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0.27</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0.13</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0.41</w:t>
            </w:r>
          </w:p>
        </w:tc>
      </w:tr>
      <w:tr w:rsidR="00000000">
        <w:trPr>
          <w:trHeight w:val="20"/>
          <w:jc w:val="center"/>
        </w:trPr>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S13</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0.06</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0.32</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0.03</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0.37</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0.39</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0.33</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0.20</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0.19</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0.48</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0.34</w:t>
            </w:r>
          </w:p>
        </w:tc>
      </w:tr>
      <w:tr w:rsidR="00000000">
        <w:trPr>
          <w:trHeight w:val="20"/>
          <w:jc w:val="center"/>
        </w:trPr>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S15</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0.23</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0.50</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0.15</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0.40</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0.54</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0.40</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0.22</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0.33</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0.45</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0.51</w:t>
            </w:r>
          </w:p>
        </w:tc>
      </w:tr>
      <w:tr w:rsidR="00000000">
        <w:trPr>
          <w:trHeight w:val="20"/>
          <w:jc w:val="center"/>
        </w:trPr>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S17</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0.13</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0.28</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w:t>
            </w:r>
            <w:r>
              <w:rPr>
                <w:szCs w:val="21"/>
              </w:rPr>
              <w:t>.18</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0.29</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0.39</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0.28</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0.12</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0.16</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0.32</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0.30</w:t>
            </w:r>
          </w:p>
        </w:tc>
      </w:tr>
      <w:tr w:rsidR="00000000">
        <w:trPr>
          <w:trHeight w:val="20"/>
          <w:jc w:val="center"/>
        </w:trPr>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S19</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0.02</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0.35</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0.00</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0.26</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0.36</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0.24</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0.14</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0.21</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0.39</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0.24</w:t>
            </w:r>
          </w:p>
        </w:tc>
      </w:tr>
      <w:tr w:rsidR="00000000">
        <w:trPr>
          <w:trHeight w:val="20"/>
          <w:jc w:val="center"/>
        </w:trPr>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kern w:val="0"/>
                <w:szCs w:val="21"/>
              </w:rPr>
            </w:pPr>
            <w:r>
              <w:rPr>
                <w:kern w:val="0"/>
                <w:szCs w:val="21"/>
              </w:rPr>
              <w:t>质量评价</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rFonts w:hint="eastAsia"/>
                <w:szCs w:val="21"/>
              </w:rPr>
              <w:t>部分</w:t>
            </w:r>
            <w:r>
              <w:rPr>
                <w:szCs w:val="21"/>
              </w:rPr>
              <w:t>超标</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不超标</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不超标</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不超标</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不超标</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不超标</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不超标</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不超标</w:t>
            </w:r>
          </w:p>
        </w:tc>
        <w:tc>
          <w:tcPr>
            <w:tcW w:w="776"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不超标</w:t>
            </w:r>
          </w:p>
        </w:tc>
        <w:tc>
          <w:tcPr>
            <w:tcW w:w="774" w:type="dxa"/>
            <w:tcBorders>
              <w:top w:val="single" w:sz="4" w:space="0" w:color="auto"/>
              <w:left w:val="single" w:sz="4" w:space="0" w:color="auto"/>
              <w:bottom w:val="single" w:sz="4" w:space="0" w:color="auto"/>
              <w:right w:val="single" w:sz="4" w:space="0" w:color="auto"/>
            </w:tcBorders>
            <w:vAlign w:val="center"/>
          </w:tcPr>
          <w:p w:rsidR="00000000" w:rsidRDefault="00672198">
            <w:pPr>
              <w:adjustRightInd w:val="0"/>
              <w:snapToGrid w:val="0"/>
              <w:jc w:val="center"/>
              <w:rPr>
                <w:szCs w:val="21"/>
              </w:rPr>
            </w:pPr>
            <w:r>
              <w:rPr>
                <w:szCs w:val="21"/>
              </w:rPr>
              <w:t>不超标</w:t>
            </w:r>
          </w:p>
        </w:tc>
      </w:tr>
      <w:tr w:rsidR="00000000">
        <w:trPr>
          <w:trHeight w:val="20"/>
          <w:jc w:val="center"/>
        </w:trPr>
        <w:tc>
          <w:tcPr>
            <w:tcW w:w="774" w:type="dxa"/>
            <w:tcBorders>
              <w:top w:val="single" w:sz="4" w:space="0" w:color="auto"/>
              <w:left w:val="single" w:sz="4" w:space="0" w:color="auto"/>
              <w:right w:val="single" w:sz="4" w:space="0" w:color="auto"/>
            </w:tcBorders>
            <w:vAlign w:val="center"/>
          </w:tcPr>
          <w:p w:rsidR="00000000" w:rsidRDefault="00672198">
            <w:pPr>
              <w:adjustRightInd w:val="0"/>
              <w:snapToGrid w:val="0"/>
              <w:jc w:val="center"/>
              <w:rPr>
                <w:kern w:val="0"/>
                <w:szCs w:val="21"/>
              </w:rPr>
            </w:pPr>
            <w:r>
              <w:rPr>
                <w:kern w:val="0"/>
                <w:szCs w:val="21"/>
              </w:rPr>
              <w:t>超标率</w:t>
            </w:r>
            <w:r>
              <w:rPr>
                <w:rFonts w:hint="eastAsia"/>
                <w:kern w:val="0"/>
                <w:szCs w:val="21"/>
              </w:rPr>
              <w:t>%</w:t>
            </w:r>
          </w:p>
        </w:tc>
        <w:tc>
          <w:tcPr>
            <w:tcW w:w="774" w:type="dxa"/>
            <w:tcBorders>
              <w:top w:val="single" w:sz="4" w:space="0" w:color="auto"/>
              <w:left w:val="single" w:sz="4" w:space="0" w:color="auto"/>
              <w:right w:val="single" w:sz="4" w:space="0" w:color="auto"/>
            </w:tcBorders>
            <w:vAlign w:val="center"/>
          </w:tcPr>
          <w:p w:rsidR="00000000" w:rsidRDefault="00672198">
            <w:pPr>
              <w:adjustRightInd w:val="0"/>
              <w:snapToGrid w:val="0"/>
              <w:jc w:val="center"/>
              <w:rPr>
                <w:szCs w:val="21"/>
              </w:rPr>
            </w:pPr>
            <w:r>
              <w:rPr>
                <w:rFonts w:hint="eastAsia"/>
                <w:szCs w:val="21"/>
              </w:rPr>
              <w:t>20</w:t>
            </w:r>
          </w:p>
        </w:tc>
        <w:tc>
          <w:tcPr>
            <w:tcW w:w="776" w:type="dxa"/>
            <w:tcBorders>
              <w:top w:val="single" w:sz="4" w:space="0" w:color="auto"/>
              <w:left w:val="single" w:sz="4" w:space="0" w:color="auto"/>
              <w:right w:val="single" w:sz="4" w:space="0" w:color="auto"/>
            </w:tcBorders>
            <w:vAlign w:val="center"/>
          </w:tcPr>
          <w:p w:rsidR="00000000" w:rsidRDefault="00672198">
            <w:pPr>
              <w:adjustRightInd w:val="0"/>
              <w:snapToGrid w:val="0"/>
              <w:jc w:val="center"/>
              <w:rPr>
                <w:szCs w:val="21"/>
              </w:rPr>
            </w:pPr>
            <w:r>
              <w:rPr>
                <w:rFonts w:hint="eastAsia"/>
                <w:szCs w:val="21"/>
              </w:rPr>
              <w:t>0</w:t>
            </w:r>
          </w:p>
        </w:tc>
        <w:tc>
          <w:tcPr>
            <w:tcW w:w="774" w:type="dxa"/>
            <w:tcBorders>
              <w:top w:val="single" w:sz="4" w:space="0" w:color="auto"/>
              <w:left w:val="single" w:sz="4" w:space="0" w:color="auto"/>
              <w:right w:val="single" w:sz="4" w:space="0" w:color="auto"/>
            </w:tcBorders>
            <w:vAlign w:val="center"/>
          </w:tcPr>
          <w:p w:rsidR="00000000" w:rsidRDefault="00672198">
            <w:pPr>
              <w:adjustRightInd w:val="0"/>
              <w:snapToGrid w:val="0"/>
              <w:jc w:val="center"/>
              <w:rPr>
                <w:szCs w:val="21"/>
              </w:rPr>
            </w:pPr>
            <w:r>
              <w:rPr>
                <w:rFonts w:hint="eastAsia"/>
                <w:szCs w:val="21"/>
              </w:rPr>
              <w:t>0</w:t>
            </w:r>
          </w:p>
        </w:tc>
        <w:tc>
          <w:tcPr>
            <w:tcW w:w="776" w:type="dxa"/>
            <w:tcBorders>
              <w:top w:val="single" w:sz="4" w:space="0" w:color="auto"/>
              <w:left w:val="single" w:sz="4" w:space="0" w:color="auto"/>
              <w:right w:val="single" w:sz="4" w:space="0" w:color="auto"/>
            </w:tcBorders>
            <w:vAlign w:val="center"/>
          </w:tcPr>
          <w:p w:rsidR="00000000" w:rsidRDefault="00672198">
            <w:pPr>
              <w:adjustRightInd w:val="0"/>
              <w:snapToGrid w:val="0"/>
              <w:jc w:val="center"/>
              <w:rPr>
                <w:szCs w:val="21"/>
              </w:rPr>
            </w:pPr>
            <w:r>
              <w:rPr>
                <w:rFonts w:hint="eastAsia"/>
                <w:szCs w:val="21"/>
              </w:rPr>
              <w:t>0</w:t>
            </w:r>
          </w:p>
        </w:tc>
        <w:tc>
          <w:tcPr>
            <w:tcW w:w="774" w:type="dxa"/>
            <w:tcBorders>
              <w:top w:val="single" w:sz="4" w:space="0" w:color="auto"/>
              <w:left w:val="single" w:sz="4" w:space="0" w:color="auto"/>
              <w:right w:val="single" w:sz="4" w:space="0" w:color="auto"/>
            </w:tcBorders>
            <w:vAlign w:val="center"/>
          </w:tcPr>
          <w:p w:rsidR="00000000" w:rsidRDefault="00672198">
            <w:pPr>
              <w:adjustRightInd w:val="0"/>
              <w:snapToGrid w:val="0"/>
              <w:jc w:val="center"/>
              <w:rPr>
                <w:szCs w:val="21"/>
              </w:rPr>
            </w:pPr>
            <w:r>
              <w:rPr>
                <w:rFonts w:hint="eastAsia"/>
                <w:szCs w:val="21"/>
              </w:rPr>
              <w:t>0</w:t>
            </w:r>
          </w:p>
        </w:tc>
        <w:tc>
          <w:tcPr>
            <w:tcW w:w="774" w:type="dxa"/>
            <w:tcBorders>
              <w:top w:val="single" w:sz="4" w:space="0" w:color="auto"/>
              <w:left w:val="single" w:sz="4" w:space="0" w:color="auto"/>
              <w:right w:val="single" w:sz="4" w:space="0" w:color="auto"/>
            </w:tcBorders>
            <w:vAlign w:val="center"/>
          </w:tcPr>
          <w:p w:rsidR="00000000" w:rsidRDefault="00672198">
            <w:pPr>
              <w:adjustRightInd w:val="0"/>
              <w:snapToGrid w:val="0"/>
              <w:jc w:val="center"/>
              <w:rPr>
                <w:szCs w:val="21"/>
              </w:rPr>
            </w:pPr>
            <w:r>
              <w:rPr>
                <w:rFonts w:hint="eastAsia"/>
                <w:szCs w:val="21"/>
              </w:rPr>
              <w:t>0</w:t>
            </w:r>
          </w:p>
        </w:tc>
        <w:tc>
          <w:tcPr>
            <w:tcW w:w="776" w:type="dxa"/>
            <w:tcBorders>
              <w:top w:val="single" w:sz="4" w:space="0" w:color="auto"/>
              <w:left w:val="single" w:sz="4" w:space="0" w:color="auto"/>
              <w:right w:val="single" w:sz="4" w:space="0" w:color="auto"/>
            </w:tcBorders>
            <w:vAlign w:val="center"/>
          </w:tcPr>
          <w:p w:rsidR="00000000" w:rsidRDefault="00672198">
            <w:pPr>
              <w:adjustRightInd w:val="0"/>
              <w:snapToGrid w:val="0"/>
              <w:jc w:val="center"/>
              <w:rPr>
                <w:szCs w:val="21"/>
              </w:rPr>
            </w:pPr>
            <w:r>
              <w:rPr>
                <w:rFonts w:hint="eastAsia"/>
                <w:szCs w:val="21"/>
              </w:rPr>
              <w:t>0</w:t>
            </w:r>
          </w:p>
        </w:tc>
        <w:tc>
          <w:tcPr>
            <w:tcW w:w="774" w:type="dxa"/>
            <w:tcBorders>
              <w:top w:val="single" w:sz="4" w:space="0" w:color="auto"/>
              <w:left w:val="single" w:sz="4" w:space="0" w:color="auto"/>
              <w:right w:val="single" w:sz="4" w:space="0" w:color="auto"/>
            </w:tcBorders>
            <w:vAlign w:val="center"/>
          </w:tcPr>
          <w:p w:rsidR="00000000" w:rsidRDefault="00672198">
            <w:pPr>
              <w:adjustRightInd w:val="0"/>
              <w:snapToGrid w:val="0"/>
              <w:jc w:val="center"/>
              <w:rPr>
                <w:szCs w:val="21"/>
              </w:rPr>
            </w:pPr>
            <w:r>
              <w:rPr>
                <w:rFonts w:hint="eastAsia"/>
                <w:szCs w:val="21"/>
              </w:rPr>
              <w:t>0</w:t>
            </w:r>
          </w:p>
        </w:tc>
        <w:tc>
          <w:tcPr>
            <w:tcW w:w="776" w:type="dxa"/>
            <w:tcBorders>
              <w:top w:val="single" w:sz="4" w:space="0" w:color="auto"/>
              <w:left w:val="single" w:sz="4" w:space="0" w:color="auto"/>
              <w:right w:val="single" w:sz="4" w:space="0" w:color="auto"/>
            </w:tcBorders>
            <w:vAlign w:val="center"/>
          </w:tcPr>
          <w:p w:rsidR="00000000" w:rsidRDefault="00672198">
            <w:pPr>
              <w:adjustRightInd w:val="0"/>
              <w:snapToGrid w:val="0"/>
              <w:jc w:val="center"/>
              <w:rPr>
                <w:szCs w:val="21"/>
              </w:rPr>
            </w:pPr>
            <w:r>
              <w:rPr>
                <w:rFonts w:hint="eastAsia"/>
                <w:szCs w:val="21"/>
              </w:rPr>
              <w:t>0</w:t>
            </w:r>
          </w:p>
        </w:tc>
        <w:tc>
          <w:tcPr>
            <w:tcW w:w="774" w:type="dxa"/>
            <w:tcBorders>
              <w:top w:val="single" w:sz="4" w:space="0" w:color="auto"/>
              <w:left w:val="single" w:sz="4" w:space="0" w:color="auto"/>
              <w:right w:val="single" w:sz="4" w:space="0" w:color="auto"/>
            </w:tcBorders>
            <w:vAlign w:val="center"/>
          </w:tcPr>
          <w:p w:rsidR="00000000" w:rsidRDefault="00672198">
            <w:pPr>
              <w:adjustRightInd w:val="0"/>
              <w:snapToGrid w:val="0"/>
              <w:jc w:val="center"/>
              <w:rPr>
                <w:szCs w:val="21"/>
              </w:rPr>
            </w:pPr>
            <w:r>
              <w:rPr>
                <w:rFonts w:hint="eastAsia"/>
                <w:szCs w:val="21"/>
              </w:rPr>
              <w:t>0</w:t>
            </w:r>
          </w:p>
        </w:tc>
      </w:tr>
    </w:tbl>
    <w:p w:rsidR="00000000" w:rsidRDefault="00672198">
      <w:pPr>
        <w:ind w:firstLineChars="200" w:firstLine="560"/>
        <w:rPr>
          <w:sz w:val="28"/>
          <w:szCs w:val="28"/>
        </w:rPr>
      </w:pPr>
    </w:p>
    <w:p w:rsidR="00000000" w:rsidRDefault="00672198">
      <w:pPr>
        <w:pStyle w:val="2"/>
        <w:spacing w:line="415" w:lineRule="auto"/>
        <w:jc w:val="center"/>
        <w:rPr>
          <w:rFonts w:ascii="Times New Roman" w:hAnsi="Times New Roman"/>
        </w:rPr>
      </w:pPr>
      <w:bookmarkStart w:id="24" w:name="_Toc424032057"/>
      <w:bookmarkStart w:id="25" w:name="_Toc72051594"/>
      <w:r>
        <w:rPr>
          <w:rFonts w:ascii="Times New Roman" w:hAnsi="Times New Roman"/>
        </w:rPr>
        <w:t>第九节</w:t>
      </w:r>
      <w:r>
        <w:rPr>
          <w:rFonts w:ascii="Times New Roman" w:hAnsi="Times New Roman"/>
        </w:rPr>
        <w:t xml:space="preserve">  </w:t>
      </w:r>
      <w:r>
        <w:rPr>
          <w:rFonts w:ascii="Times New Roman" w:hAnsi="Times New Roman"/>
        </w:rPr>
        <w:t>海洋生物</w:t>
      </w:r>
      <w:bookmarkEnd w:id="24"/>
      <w:r>
        <w:rPr>
          <w:rFonts w:ascii="Times New Roman" w:hAnsi="Times New Roman"/>
        </w:rPr>
        <w:t>质量</w:t>
      </w:r>
      <w:bookmarkEnd w:id="25"/>
    </w:p>
    <w:p w:rsidR="00000000" w:rsidRDefault="00672198">
      <w:pPr>
        <w:spacing w:beforeLines="50" w:afterLines="50"/>
        <w:ind w:firstLineChars="200" w:firstLine="562"/>
        <w:rPr>
          <w:b/>
          <w:sz w:val="28"/>
          <w:szCs w:val="28"/>
        </w:rPr>
      </w:pPr>
      <w:r>
        <w:rPr>
          <w:b/>
          <w:sz w:val="28"/>
          <w:szCs w:val="28"/>
        </w:rPr>
        <w:t>一、叶绿素</w:t>
      </w:r>
      <w:r>
        <w:rPr>
          <w:b/>
          <w:sz w:val="28"/>
          <w:szCs w:val="28"/>
        </w:rPr>
        <w:t>a</w:t>
      </w:r>
    </w:p>
    <w:p w:rsidR="00000000" w:rsidRDefault="00672198">
      <w:pPr>
        <w:ind w:firstLineChars="200" w:firstLine="560"/>
        <w:rPr>
          <w:sz w:val="28"/>
          <w:szCs w:val="28"/>
        </w:rPr>
      </w:pPr>
      <w:r>
        <w:rPr>
          <w:sz w:val="28"/>
          <w:szCs w:val="28"/>
        </w:rPr>
        <w:t>春季叶绿素</w:t>
      </w:r>
      <w:r>
        <w:rPr>
          <w:sz w:val="28"/>
          <w:szCs w:val="28"/>
        </w:rPr>
        <w:t>α</w:t>
      </w:r>
      <w:r>
        <w:rPr>
          <w:sz w:val="28"/>
          <w:szCs w:val="28"/>
        </w:rPr>
        <w:t>含量范围为</w:t>
      </w:r>
      <w:r>
        <w:rPr>
          <w:sz w:val="28"/>
          <w:szCs w:val="28"/>
        </w:rPr>
        <w:t>1.16μg/L</w:t>
      </w:r>
      <w:r>
        <w:rPr>
          <w:sz w:val="28"/>
          <w:szCs w:val="28"/>
        </w:rPr>
        <w:t>～</w:t>
      </w:r>
      <w:r>
        <w:rPr>
          <w:sz w:val="28"/>
          <w:szCs w:val="28"/>
        </w:rPr>
        <w:t>2.96μg/L</w:t>
      </w:r>
      <w:r>
        <w:rPr>
          <w:sz w:val="28"/>
          <w:szCs w:val="28"/>
        </w:rPr>
        <w:t>，平均值为</w:t>
      </w:r>
      <w:r>
        <w:rPr>
          <w:sz w:val="28"/>
          <w:szCs w:val="28"/>
        </w:rPr>
        <w:t>2.18μg/L</w:t>
      </w:r>
      <w:r>
        <w:rPr>
          <w:sz w:val="28"/>
          <w:szCs w:val="28"/>
        </w:rPr>
        <w:t>，秋季钦州湾叶绿素</w:t>
      </w:r>
      <w:r>
        <w:rPr>
          <w:sz w:val="28"/>
          <w:szCs w:val="28"/>
        </w:rPr>
        <w:t>α</w:t>
      </w:r>
      <w:r>
        <w:rPr>
          <w:sz w:val="28"/>
          <w:szCs w:val="28"/>
        </w:rPr>
        <w:t>含量范围为</w:t>
      </w:r>
      <w:r>
        <w:rPr>
          <w:sz w:val="28"/>
          <w:szCs w:val="28"/>
        </w:rPr>
        <w:t>1.35μg/L</w:t>
      </w:r>
      <w:r>
        <w:rPr>
          <w:sz w:val="28"/>
          <w:szCs w:val="28"/>
        </w:rPr>
        <w:t>～</w:t>
      </w:r>
      <w:r>
        <w:rPr>
          <w:sz w:val="28"/>
          <w:szCs w:val="28"/>
        </w:rPr>
        <w:t>2.</w:t>
      </w:r>
      <w:r>
        <w:rPr>
          <w:sz w:val="28"/>
          <w:szCs w:val="28"/>
        </w:rPr>
        <w:t>86μg/L</w:t>
      </w:r>
      <w:r>
        <w:rPr>
          <w:sz w:val="28"/>
          <w:szCs w:val="28"/>
        </w:rPr>
        <w:t>，平均值为</w:t>
      </w:r>
      <w:r>
        <w:rPr>
          <w:sz w:val="28"/>
          <w:szCs w:val="28"/>
        </w:rPr>
        <w:t>2.20μg/L</w:t>
      </w:r>
      <w:r>
        <w:rPr>
          <w:sz w:val="28"/>
          <w:szCs w:val="28"/>
        </w:rPr>
        <w:t>，两个季节叶绿素平均值为</w:t>
      </w:r>
      <w:r>
        <w:rPr>
          <w:sz w:val="28"/>
          <w:szCs w:val="28"/>
        </w:rPr>
        <w:t>2.19μg/L</w:t>
      </w:r>
      <w:r>
        <w:rPr>
          <w:sz w:val="28"/>
          <w:szCs w:val="28"/>
        </w:rPr>
        <w:t>。各测站叶绿素</w:t>
      </w:r>
      <w:r>
        <w:rPr>
          <w:sz w:val="28"/>
          <w:szCs w:val="28"/>
        </w:rPr>
        <w:lastRenderedPageBreak/>
        <w:t>含量比较均匀且相差不大。</w:t>
      </w:r>
    </w:p>
    <w:p w:rsidR="00000000" w:rsidRDefault="00672198">
      <w:pPr>
        <w:spacing w:beforeLines="50" w:afterLines="50"/>
        <w:ind w:firstLineChars="200" w:firstLine="562"/>
        <w:rPr>
          <w:b/>
          <w:sz w:val="28"/>
          <w:szCs w:val="28"/>
        </w:rPr>
      </w:pPr>
      <w:r>
        <w:rPr>
          <w:b/>
          <w:sz w:val="28"/>
          <w:szCs w:val="28"/>
        </w:rPr>
        <w:t>二、浮游植物</w:t>
      </w:r>
    </w:p>
    <w:p w:rsidR="00000000" w:rsidRDefault="00672198">
      <w:pPr>
        <w:ind w:firstLineChars="200" w:firstLine="560"/>
        <w:rPr>
          <w:sz w:val="28"/>
          <w:szCs w:val="28"/>
        </w:rPr>
      </w:pPr>
      <w:r>
        <w:rPr>
          <w:sz w:val="28"/>
          <w:szCs w:val="28"/>
        </w:rPr>
        <w:t>春季调查采集到浮游植物共有</w:t>
      </w:r>
      <w:r>
        <w:rPr>
          <w:sz w:val="28"/>
          <w:szCs w:val="28"/>
        </w:rPr>
        <w:t>4</w:t>
      </w:r>
      <w:r>
        <w:rPr>
          <w:sz w:val="28"/>
          <w:szCs w:val="28"/>
        </w:rPr>
        <w:t>大类</w:t>
      </w:r>
      <w:r>
        <w:rPr>
          <w:sz w:val="28"/>
          <w:szCs w:val="28"/>
        </w:rPr>
        <w:t>64</w:t>
      </w:r>
      <w:r>
        <w:rPr>
          <w:sz w:val="28"/>
          <w:szCs w:val="28"/>
        </w:rPr>
        <w:t>种（含变种、变型）。浮游植物总个体数量在（</w:t>
      </w:r>
      <w:r>
        <w:rPr>
          <w:sz w:val="28"/>
          <w:szCs w:val="28"/>
        </w:rPr>
        <w:t>0.083</w:t>
      </w:r>
      <w:r>
        <w:rPr>
          <w:sz w:val="28"/>
          <w:szCs w:val="28"/>
        </w:rPr>
        <w:t>～</w:t>
      </w:r>
      <w:r>
        <w:rPr>
          <w:sz w:val="28"/>
          <w:szCs w:val="28"/>
        </w:rPr>
        <w:t>18</w:t>
      </w:r>
      <w:r>
        <w:rPr>
          <w:sz w:val="28"/>
          <w:szCs w:val="28"/>
        </w:rPr>
        <w:t>）</w:t>
      </w:r>
      <w:r>
        <w:rPr>
          <w:sz w:val="28"/>
          <w:szCs w:val="28"/>
        </w:rPr>
        <w:t>×10</w:t>
      </w:r>
      <w:r>
        <w:rPr>
          <w:sz w:val="28"/>
          <w:szCs w:val="28"/>
          <w:vertAlign w:val="superscript"/>
        </w:rPr>
        <w:t>6</w:t>
      </w:r>
      <w:r>
        <w:rPr>
          <w:sz w:val="28"/>
          <w:szCs w:val="28"/>
        </w:rPr>
        <w:t>cells/m³</w:t>
      </w:r>
      <w:r>
        <w:rPr>
          <w:sz w:val="28"/>
          <w:szCs w:val="28"/>
        </w:rPr>
        <w:t>之间，平均为</w:t>
      </w:r>
      <w:r>
        <w:rPr>
          <w:sz w:val="28"/>
          <w:szCs w:val="28"/>
        </w:rPr>
        <w:t>4.89×10</w:t>
      </w:r>
      <w:r>
        <w:rPr>
          <w:sz w:val="28"/>
          <w:szCs w:val="28"/>
          <w:vertAlign w:val="superscript"/>
        </w:rPr>
        <w:t>6</w:t>
      </w:r>
      <w:r>
        <w:rPr>
          <w:sz w:val="28"/>
          <w:szCs w:val="28"/>
        </w:rPr>
        <w:t>cells/m³</w:t>
      </w:r>
      <w:r>
        <w:rPr>
          <w:sz w:val="28"/>
          <w:szCs w:val="28"/>
        </w:rPr>
        <w:t>。秋季调查共采集到浮游植物</w:t>
      </w:r>
      <w:r>
        <w:rPr>
          <w:sz w:val="28"/>
          <w:szCs w:val="28"/>
        </w:rPr>
        <w:t>2</w:t>
      </w:r>
      <w:r>
        <w:rPr>
          <w:sz w:val="28"/>
          <w:szCs w:val="28"/>
        </w:rPr>
        <w:t>门</w:t>
      </w:r>
      <w:r>
        <w:rPr>
          <w:sz w:val="28"/>
          <w:szCs w:val="28"/>
        </w:rPr>
        <w:t>22</w:t>
      </w:r>
      <w:r>
        <w:rPr>
          <w:sz w:val="28"/>
          <w:szCs w:val="28"/>
        </w:rPr>
        <w:t>属</w:t>
      </w:r>
      <w:r>
        <w:rPr>
          <w:sz w:val="28"/>
          <w:szCs w:val="28"/>
        </w:rPr>
        <w:t>50</w:t>
      </w:r>
      <w:r>
        <w:rPr>
          <w:sz w:val="28"/>
          <w:szCs w:val="28"/>
        </w:rPr>
        <w:t>种。游植物总个体变化范围为</w:t>
      </w:r>
      <w:r>
        <w:rPr>
          <w:sz w:val="28"/>
          <w:szCs w:val="28"/>
        </w:rPr>
        <w:t>3.82×10</w:t>
      </w:r>
      <w:r>
        <w:rPr>
          <w:sz w:val="28"/>
          <w:szCs w:val="28"/>
          <w:vertAlign w:val="superscript"/>
        </w:rPr>
        <w:t>4</w:t>
      </w:r>
      <w:r>
        <w:rPr>
          <w:sz w:val="28"/>
          <w:szCs w:val="28"/>
        </w:rPr>
        <w:t>cells/m³</w:t>
      </w:r>
      <w:r>
        <w:rPr>
          <w:sz w:val="28"/>
          <w:szCs w:val="28"/>
        </w:rPr>
        <w:t>～</w:t>
      </w:r>
      <w:r>
        <w:rPr>
          <w:sz w:val="28"/>
          <w:szCs w:val="28"/>
        </w:rPr>
        <w:t>55.79×10</w:t>
      </w:r>
      <w:r>
        <w:rPr>
          <w:sz w:val="28"/>
          <w:szCs w:val="28"/>
          <w:vertAlign w:val="superscript"/>
        </w:rPr>
        <w:t>4</w:t>
      </w:r>
      <w:r>
        <w:rPr>
          <w:sz w:val="28"/>
          <w:szCs w:val="28"/>
        </w:rPr>
        <w:t>cells/m³</w:t>
      </w:r>
      <w:r>
        <w:rPr>
          <w:sz w:val="28"/>
          <w:szCs w:val="28"/>
        </w:rPr>
        <w:t>之间，平均为</w:t>
      </w:r>
      <w:r>
        <w:rPr>
          <w:sz w:val="28"/>
          <w:szCs w:val="28"/>
        </w:rPr>
        <w:t>26.62×10</w:t>
      </w:r>
      <w:r>
        <w:rPr>
          <w:sz w:val="28"/>
          <w:szCs w:val="28"/>
          <w:vertAlign w:val="superscript"/>
        </w:rPr>
        <w:t>4</w:t>
      </w:r>
      <w:r>
        <w:rPr>
          <w:sz w:val="28"/>
          <w:szCs w:val="28"/>
        </w:rPr>
        <w:t>cells/m³</w:t>
      </w:r>
      <w:r>
        <w:rPr>
          <w:sz w:val="28"/>
          <w:szCs w:val="28"/>
        </w:rPr>
        <w:t>。浮游植物种类多样性指数变化范围为</w:t>
      </w:r>
      <w:r>
        <w:rPr>
          <w:sz w:val="28"/>
          <w:szCs w:val="28"/>
        </w:rPr>
        <w:t>0</w:t>
      </w:r>
      <w:r>
        <w:rPr>
          <w:sz w:val="28"/>
          <w:szCs w:val="28"/>
        </w:rPr>
        <w:t>.65</w:t>
      </w:r>
      <w:r>
        <w:rPr>
          <w:sz w:val="28"/>
          <w:szCs w:val="28"/>
        </w:rPr>
        <w:t>～</w:t>
      </w:r>
      <w:r>
        <w:rPr>
          <w:sz w:val="28"/>
          <w:szCs w:val="28"/>
        </w:rPr>
        <w:t>2.98</w:t>
      </w:r>
      <w:r>
        <w:rPr>
          <w:sz w:val="28"/>
          <w:szCs w:val="28"/>
        </w:rPr>
        <w:t>，平均为</w:t>
      </w:r>
      <w:r>
        <w:rPr>
          <w:sz w:val="28"/>
          <w:szCs w:val="28"/>
        </w:rPr>
        <w:t>2.11</w:t>
      </w:r>
      <w:r>
        <w:rPr>
          <w:sz w:val="28"/>
          <w:szCs w:val="28"/>
        </w:rPr>
        <w:t>，均匀度变化范围为</w:t>
      </w:r>
      <w:r>
        <w:rPr>
          <w:sz w:val="28"/>
          <w:szCs w:val="28"/>
        </w:rPr>
        <w:t>0.18</w:t>
      </w:r>
      <w:r>
        <w:rPr>
          <w:sz w:val="28"/>
          <w:szCs w:val="28"/>
        </w:rPr>
        <w:t>～</w:t>
      </w:r>
      <w:r>
        <w:rPr>
          <w:sz w:val="28"/>
          <w:szCs w:val="28"/>
        </w:rPr>
        <w:t>0.77</w:t>
      </w:r>
      <w:r>
        <w:rPr>
          <w:sz w:val="28"/>
          <w:szCs w:val="28"/>
        </w:rPr>
        <w:t>，平均为</w:t>
      </w:r>
      <w:r>
        <w:rPr>
          <w:sz w:val="28"/>
          <w:szCs w:val="28"/>
        </w:rPr>
        <w:t>0.56</w:t>
      </w:r>
      <w:r>
        <w:rPr>
          <w:sz w:val="28"/>
          <w:szCs w:val="28"/>
        </w:rPr>
        <w:t>。</w:t>
      </w:r>
    </w:p>
    <w:p w:rsidR="00000000" w:rsidRDefault="00672198">
      <w:pPr>
        <w:spacing w:beforeLines="50" w:afterLines="50"/>
        <w:ind w:firstLineChars="200" w:firstLine="562"/>
        <w:rPr>
          <w:b/>
          <w:sz w:val="28"/>
          <w:szCs w:val="28"/>
        </w:rPr>
      </w:pPr>
      <w:r>
        <w:rPr>
          <w:b/>
          <w:sz w:val="28"/>
          <w:szCs w:val="28"/>
        </w:rPr>
        <w:t>三、浮游动物</w:t>
      </w:r>
    </w:p>
    <w:p w:rsidR="00000000" w:rsidRDefault="00672198">
      <w:pPr>
        <w:ind w:firstLineChars="200" w:firstLine="560"/>
        <w:rPr>
          <w:sz w:val="28"/>
          <w:szCs w:val="28"/>
        </w:rPr>
      </w:pPr>
      <w:r>
        <w:rPr>
          <w:sz w:val="28"/>
          <w:szCs w:val="28"/>
        </w:rPr>
        <w:t>春季调查共鉴定出</w:t>
      </w:r>
      <w:r>
        <w:rPr>
          <w:sz w:val="28"/>
          <w:szCs w:val="28"/>
        </w:rPr>
        <w:t>15</w:t>
      </w:r>
      <w:r>
        <w:rPr>
          <w:sz w:val="28"/>
          <w:szCs w:val="28"/>
        </w:rPr>
        <w:t>大类</w:t>
      </w:r>
      <w:r>
        <w:rPr>
          <w:sz w:val="28"/>
          <w:szCs w:val="28"/>
        </w:rPr>
        <w:t>54</w:t>
      </w:r>
      <w:r>
        <w:rPr>
          <w:sz w:val="28"/>
          <w:szCs w:val="28"/>
        </w:rPr>
        <w:t>种（包括浮游幼虫），浮游动物的密度变化为</w:t>
      </w:r>
      <w:r>
        <w:rPr>
          <w:sz w:val="28"/>
          <w:szCs w:val="28"/>
        </w:rPr>
        <w:t>55ind/m³</w:t>
      </w:r>
      <w:r>
        <w:rPr>
          <w:sz w:val="28"/>
          <w:szCs w:val="28"/>
        </w:rPr>
        <w:t>～</w:t>
      </w:r>
      <w:r>
        <w:rPr>
          <w:sz w:val="28"/>
          <w:szCs w:val="28"/>
        </w:rPr>
        <w:t>286ind/m³</w:t>
      </w:r>
      <w:r>
        <w:rPr>
          <w:sz w:val="28"/>
          <w:szCs w:val="28"/>
        </w:rPr>
        <w:t>，平均密度为</w:t>
      </w:r>
      <w:r>
        <w:rPr>
          <w:sz w:val="28"/>
          <w:szCs w:val="28"/>
        </w:rPr>
        <w:t>124ind/m³</w:t>
      </w:r>
      <w:r>
        <w:rPr>
          <w:sz w:val="28"/>
          <w:szCs w:val="28"/>
        </w:rPr>
        <w:t>。秋季调查共鉴定出</w:t>
      </w:r>
      <w:r>
        <w:rPr>
          <w:sz w:val="28"/>
          <w:szCs w:val="28"/>
        </w:rPr>
        <w:t>10</w:t>
      </w:r>
      <w:r>
        <w:rPr>
          <w:sz w:val="28"/>
          <w:szCs w:val="28"/>
        </w:rPr>
        <w:t>大类</w:t>
      </w:r>
      <w:r>
        <w:rPr>
          <w:sz w:val="28"/>
          <w:szCs w:val="28"/>
        </w:rPr>
        <w:t>32</w:t>
      </w:r>
      <w:r>
        <w:rPr>
          <w:sz w:val="28"/>
          <w:szCs w:val="28"/>
        </w:rPr>
        <w:t>种，浮游动物的密度范围为</w:t>
      </w:r>
      <w:r>
        <w:rPr>
          <w:sz w:val="28"/>
          <w:szCs w:val="28"/>
        </w:rPr>
        <w:t>66ind/m³</w:t>
      </w:r>
      <w:r>
        <w:rPr>
          <w:sz w:val="28"/>
          <w:szCs w:val="28"/>
        </w:rPr>
        <w:t>～</w:t>
      </w:r>
      <w:r>
        <w:rPr>
          <w:sz w:val="28"/>
          <w:szCs w:val="28"/>
        </w:rPr>
        <w:t>360ind/m³</w:t>
      </w:r>
      <w:r>
        <w:rPr>
          <w:sz w:val="28"/>
          <w:szCs w:val="28"/>
        </w:rPr>
        <w:t>，平均密度为</w:t>
      </w:r>
      <w:r>
        <w:rPr>
          <w:sz w:val="28"/>
          <w:szCs w:val="28"/>
        </w:rPr>
        <w:t>167.7ind/m³</w:t>
      </w:r>
      <w:r>
        <w:rPr>
          <w:sz w:val="28"/>
          <w:szCs w:val="28"/>
        </w:rPr>
        <w:t>。游动物多样性指数的平均值为</w:t>
      </w:r>
      <w:r>
        <w:rPr>
          <w:sz w:val="28"/>
          <w:szCs w:val="28"/>
        </w:rPr>
        <w:t>2.67</w:t>
      </w:r>
      <w:r>
        <w:rPr>
          <w:sz w:val="28"/>
          <w:szCs w:val="28"/>
        </w:rPr>
        <w:t>，种群多样性指数均处于正常状态，种群数量分布相对均匀，群落结构稳定；浮游动物均匀度平均值为</w:t>
      </w:r>
      <w:r>
        <w:rPr>
          <w:sz w:val="28"/>
          <w:szCs w:val="28"/>
        </w:rPr>
        <w:t>0.79</w:t>
      </w:r>
      <w:r>
        <w:rPr>
          <w:sz w:val="28"/>
          <w:szCs w:val="28"/>
        </w:rPr>
        <w:t>，浮游动物的种间个</w:t>
      </w:r>
      <w:r>
        <w:rPr>
          <w:sz w:val="28"/>
          <w:szCs w:val="28"/>
        </w:rPr>
        <w:t>体数分布均匀。</w:t>
      </w:r>
    </w:p>
    <w:p w:rsidR="00000000" w:rsidRDefault="00672198">
      <w:pPr>
        <w:spacing w:beforeLines="50" w:afterLines="50"/>
        <w:ind w:firstLineChars="200" w:firstLine="562"/>
        <w:rPr>
          <w:b/>
          <w:sz w:val="28"/>
          <w:szCs w:val="28"/>
        </w:rPr>
      </w:pPr>
      <w:r>
        <w:rPr>
          <w:b/>
          <w:sz w:val="28"/>
          <w:szCs w:val="28"/>
        </w:rPr>
        <w:t>四、底栖生物</w:t>
      </w:r>
    </w:p>
    <w:p w:rsidR="00000000" w:rsidRDefault="00672198">
      <w:pPr>
        <w:ind w:firstLineChars="200" w:firstLine="560"/>
        <w:rPr>
          <w:sz w:val="28"/>
          <w:szCs w:val="28"/>
        </w:rPr>
      </w:pPr>
      <w:r>
        <w:rPr>
          <w:sz w:val="28"/>
          <w:szCs w:val="28"/>
        </w:rPr>
        <w:t>春季调查共检出</w:t>
      </w:r>
      <w:r>
        <w:rPr>
          <w:sz w:val="28"/>
          <w:szCs w:val="28"/>
        </w:rPr>
        <w:t>5</w:t>
      </w:r>
      <w:r>
        <w:rPr>
          <w:sz w:val="28"/>
          <w:szCs w:val="28"/>
        </w:rPr>
        <w:t>大类</w:t>
      </w:r>
      <w:r>
        <w:rPr>
          <w:sz w:val="28"/>
          <w:szCs w:val="28"/>
        </w:rPr>
        <w:t>18</w:t>
      </w:r>
      <w:r>
        <w:rPr>
          <w:sz w:val="28"/>
          <w:szCs w:val="28"/>
        </w:rPr>
        <w:t>种，生物量范围为</w:t>
      </w:r>
      <w:r>
        <w:rPr>
          <w:sz w:val="28"/>
          <w:szCs w:val="28"/>
        </w:rPr>
        <w:t>46.8</w:t>
      </w:r>
      <w:r>
        <w:rPr>
          <w:sz w:val="28"/>
          <w:szCs w:val="28"/>
        </w:rPr>
        <w:t>～</w:t>
      </w:r>
      <w:r>
        <w:rPr>
          <w:sz w:val="28"/>
          <w:szCs w:val="28"/>
        </w:rPr>
        <w:t>92.5g/m²</w:t>
      </w:r>
      <w:r>
        <w:rPr>
          <w:sz w:val="28"/>
          <w:szCs w:val="28"/>
        </w:rPr>
        <w:t>，平均为</w:t>
      </w:r>
      <w:r>
        <w:rPr>
          <w:sz w:val="28"/>
          <w:szCs w:val="28"/>
        </w:rPr>
        <w:t>62.93g/m²</w:t>
      </w:r>
      <w:r>
        <w:rPr>
          <w:sz w:val="28"/>
          <w:szCs w:val="28"/>
        </w:rPr>
        <w:t>；密度范围为</w:t>
      </w:r>
      <w:r>
        <w:rPr>
          <w:sz w:val="28"/>
          <w:szCs w:val="28"/>
        </w:rPr>
        <w:t>43ind/m²</w:t>
      </w:r>
      <w:r>
        <w:rPr>
          <w:sz w:val="28"/>
          <w:szCs w:val="28"/>
        </w:rPr>
        <w:t>～</w:t>
      </w:r>
      <w:r>
        <w:rPr>
          <w:sz w:val="28"/>
          <w:szCs w:val="28"/>
        </w:rPr>
        <w:t>190ind/m</w:t>
      </w:r>
      <w:r>
        <w:rPr>
          <w:sz w:val="28"/>
          <w:szCs w:val="28"/>
          <w:vertAlign w:val="superscript"/>
        </w:rPr>
        <w:t>2</w:t>
      </w:r>
      <w:r>
        <w:rPr>
          <w:sz w:val="28"/>
          <w:szCs w:val="28"/>
        </w:rPr>
        <w:t>，平均为</w:t>
      </w:r>
      <w:r>
        <w:rPr>
          <w:sz w:val="28"/>
          <w:szCs w:val="28"/>
        </w:rPr>
        <w:t>119ind/m²</w:t>
      </w:r>
      <w:r>
        <w:rPr>
          <w:sz w:val="28"/>
          <w:szCs w:val="28"/>
        </w:rPr>
        <w:t>。秋季调查共检出</w:t>
      </w:r>
      <w:r>
        <w:rPr>
          <w:sz w:val="28"/>
          <w:szCs w:val="28"/>
        </w:rPr>
        <w:t>5</w:t>
      </w:r>
      <w:r>
        <w:rPr>
          <w:sz w:val="28"/>
          <w:szCs w:val="28"/>
        </w:rPr>
        <w:t>大类</w:t>
      </w:r>
      <w:r>
        <w:rPr>
          <w:sz w:val="28"/>
          <w:szCs w:val="28"/>
        </w:rPr>
        <w:t>19</w:t>
      </w:r>
      <w:r>
        <w:rPr>
          <w:sz w:val="28"/>
          <w:szCs w:val="28"/>
        </w:rPr>
        <w:t>种，生物量范围为</w:t>
      </w:r>
      <w:r>
        <w:rPr>
          <w:sz w:val="28"/>
          <w:szCs w:val="28"/>
        </w:rPr>
        <w:t>9.30g/m²</w:t>
      </w:r>
      <w:r>
        <w:rPr>
          <w:sz w:val="28"/>
          <w:szCs w:val="28"/>
        </w:rPr>
        <w:t>～</w:t>
      </w:r>
      <w:r>
        <w:rPr>
          <w:sz w:val="28"/>
          <w:szCs w:val="28"/>
        </w:rPr>
        <w:t>152.90g/m²</w:t>
      </w:r>
      <w:r>
        <w:rPr>
          <w:sz w:val="28"/>
          <w:szCs w:val="28"/>
        </w:rPr>
        <w:t>，平均为</w:t>
      </w:r>
      <w:r>
        <w:rPr>
          <w:sz w:val="28"/>
          <w:szCs w:val="28"/>
        </w:rPr>
        <w:t>79.15g/m²</w:t>
      </w:r>
      <w:r>
        <w:rPr>
          <w:sz w:val="28"/>
          <w:szCs w:val="28"/>
        </w:rPr>
        <w:t>；密度范围为</w:t>
      </w:r>
      <w:r>
        <w:rPr>
          <w:sz w:val="28"/>
          <w:szCs w:val="28"/>
        </w:rPr>
        <w:t>30ind/m²</w:t>
      </w:r>
      <w:r>
        <w:rPr>
          <w:sz w:val="28"/>
          <w:szCs w:val="28"/>
        </w:rPr>
        <w:t>～</w:t>
      </w:r>
      <w:r>
        <w:rPr>
          <w:sz w:val="28"/>
          <w:szCs w:val="28"/>
        </w:rPr>
        <w:t>60ind/m</w:t>
      </w:r>
      <w:r>
        <w:rPr>
          <w:sz w:val="28"/>
          <w:szCs w:val="28"/>
          <w:vertAlign w:val="superscript"/>
        </w:rPr>
        <w:t>2</w:t>
      </w:r>
      <w:r>
        <w:rPr>
          <w:sz w:val="28"/>
          <w:szCs w:val="28"/>
        </w:rPr>
        <w:t>，平均为</w:t>
      </w:r>
      <w:r>
        <w:rPr>
          <w:sz w:val="28"/>
          <w:szCs w:val="28"/>
        </w:rPr>
        <w:t>45ind/m²</w:t>
      </w:r>
      <w:r>
        <w:rPr>
          <w:sz w:val="28"/>
          <w:szCs w:val="28"/>
        </w:rPr>
        <w:t>。</w:t>
      </w:r>
    </w:p>
    <w:p w:rsidR="00000000" w:rsidRDefault="00672198">
      <w:pPr>
        <w:spacing w:beforeLines="50" w:afterLines="50"/>
        <w:ind w:firstLineChars="200" w:firstLine="562"/>
        <w:rPr>
          <w:b/>
          <w:sz w:val="28"/>
          <w:szCs w:val="28"/>
        </w:rPr>
      </w:pPr>
      <w:r>
        <w:rPr>
          <w:b/>
          <w:sz w:val="28"/>
          <w:szCs w:val="28"/>
        </w:rPr>
        <w:lastRenderedPageBreak/>
        <w:t>五、鱼卵仔鱼</w:t>
      </w:r>
    </w:p>
    <w:p w:rsidR="00000000" w:rsidRDefault="00672198">
      <w:pPr>
        <w:ind w:firstLineChars="200" w:firstLine="560"/>
        <w:rPr>
          <w:sz w:val="28"/>
          <w:szCs w:val="28"/>
        </w:rPr>
      </w:pPr>
      <w:r>
        <w:rPr>
          <w:sz w:val="28"/>
          <w:szCs w:val="28"/>
        </w:rPr>
        <w:t>水平拖网的样品中，共鉴定出</w:t>
      </w:r>
      <w:r>
        <w:rPr>
          <w:sz w:val="28"/>
          <w:szCs w:val="28"/>
        </w:rPr>
        <w:t>11</w:t>
      </w:r>
      <w:r>
        <w:rPr>
          <w:sz w:val="28"/>
          <w:szCs w:val="28"/>
        </w:rPr>
        <w:t>个种类，隶属于</w:t>
      </w:r>
      <w:r>
        <w:rPr>
          <w:sz w:val="28"/>
          <w:szCs w:val="28"/>
        </w:rPr>
        <w:t>11</w:t>
      </w:r>
      <w:r>
        <w:rPr>
          <w:sz w:val="28"/>
          <w:szCs w:val="28"/>
        </w:rPr>
        <w:t>属</w:t>
      </w:r>
      <w:r>
        <w:rPr>
          <w:sz w:val="28"/>
          <w:szCs w:val="28"/>
        </w:rPr>
        <w:t>11</w:t>
      </w:r>
      <w:r>
        <w:rPr>
          <w:sz w:val="28"/>
          <w:szCs w:val="28"/>
        </w:rPr>
        <w:t>科。调查共采获鱼卵</w:t>
      </w:r>
      <w:r>
        <w:rPr>
          <w:sz w:val="28"/>
          <w:szCs w:val="28"/>
        </w:rPr>
        <w:t>1258</w:t>
      </w:r>
      <w:r>
        <w:rPr>
          <w:sz w:val="28"/>
          <w:szCs w:val="28"/>
        </w:rPr>
        <w:t>粒，仔鱼</w:t>
      </w:r>
      <w:r>
        <w:rPr>
          <w:sz w:val="28"/>
          <w:szCs w:val="28"/>
        </w:rPr>
        <w:t>737</w:t>
      </w:r>
      <w:r>
        <w:rPr>
          <w:sz w:val="28"/>
          <w:szCs w:val="28"/>
        </w:rPr>
        <w:t>尾。鱼卵平均密度为</w:t>
      </w:r>
      <w:r>
        <w:rPr>
          <w:sz w:val="28"/>
          <w:szCs w:val="28"/>
        </w:rPr>
        <w:t>3.33i</w:t>
      </w:r>
      <w:r>
        <w:rPr>
          <w:sz w:val="28"/>
          <w:szCs w:val="28"/>
        </w:rPr>
        <w:t>nd/m</w:t>
      </w:r>
      <w:r>
        <w:rPr>
          <w:sz w:val="28"/>
          <w:szCs w:val="28"/>
          <w:vertAlign w:val="superscript"/>
        </w:rPr>
        <w:t>3</w:t>
      </w:r>
      <w:r>
        <w:rPr>
          <w:sz w:val="28"/>
          <w:szCs w:val="28"/>
        </w:rPr>
        <w:t>，仔鱼平均密度为</w:t>
      </w:r>
      <w:r>
        <w:rPr>
          <w:sz w:val="28"/>
          <w:szCs w:val="28"/>
        </w:rPr>
        <w:t>1.95</w:t>
      </w:r>
      <w:r>
        <w:rPr>
          <w:sz w:val="28"/>
          <w:szCs w:val="28"/>
        </w:rPr>
        <w:t>尾</w:t>
      </w:r>
      <w:r>
        <w:rPr>
          <w:sz w:val="28"/>
          <w:szCs w:val="28"/>
        </w:rPr>
        <w:t>/m</w:t>
      </w:r>
      <w:r>
        <w:rPr>
          <w:sz w:val="28"/>
          <w:szCs w:val="28"/>
          <w:vertAlign w:val="superscript"/>
        </w:rPr>
        <w:t>3</w:t>
      </w:r>
      <w:r>
        <w:rPr>
          <w:sz w:val="28"/>
          <w:szCs w:val="28"/>
        </w:rPr>
        <w:t>。</w:t>
      </w:r>
    </w:p>
    <w:p w:rsidR="00000000" w:rsidRDefault="00672198">
      <w:pPr>
        <w:spacing w:beforeLines="50" w:afterLines="50"/>
        <w:ind w:firstLineChars="200" w:firstLine="562"/>
        <w:rPr>
          <w:b/>
          <w:sz w:val="28"/>
          <w:szCs w:val="28"/>
        </w:rPr>
      </w:pPr>
      <w:r>
        <w:rPr>
          <w:b/>
          <w:sz w:val="28"/>
          <w:szCs w:val="28"/>
        </w:rPr>
        <w:t>六、游泳生物</w:t>
      </w:r>
    </w:p>
    <w:p w:rsidR="00000000" w:rsidRDefault="00672198">
      <w:pPr>
        <w:ind w:firstLineChars="200" w:firstLine="560"/>
        <w:rPr>
          <w:sz w:val="28"/>
          <w:szCs w:val="28"/>
        </w:rPr>
      </w:pPr>
      <w:r>
        <w:rPr>
          <w:sz w:val="28"/>
          <w:szCs w:val="28"/>
        </w:rPr>
        <w:t>对游泳生物的调查采用单船底拖拖网。总渔获量</w:t>
      </w:r>
      <w:r>
        <w:rPr>
          <w:sz w:val="28"/>
          <w:szCs w:val="28"/>
        </w:rPr>
        <w:t>39.55kg</w:t>
      </w:r>
      <w:r>
        <w:rPr>
          <w:sz w:val="28"/>
          <w:szCs w:val="28"/>
        </w:rPr>
        <w:t>，其中鱼类</w:t>
      </w:r>
      <w:r>
        <w:rPr>
          <w:sz w:val="28"/>
          <w:szCs w:val="28"/>
        </w:rPr>
        <w:t>20.6kg</w:t>
      </w:r>
      <w:r>
        <w:rPr>
          <w:sz w:val="28"/>
          <w:szCs w:val="28"/>
        </w:rPr>
        <w:t>，共</w:t>
      </w:r>
      <w:r>
        <w:rPr>
          <w:sz w:val="28"/>
          <w:szCs w:val="28"/>
        </w:rPr>
        <w:t>67</w:t>
      </w:r>
      <w:r>
        <w:rPr>
          <w:sz w:val="28"/>
          <w:szCs w:val="28"/>
        </w:rPr>
        <w:t>种；甲壳类</w:t>
      </w:r>
      <w:r>
        <w:rPr>
          <w:sz w:val="28"/>
          <w:szCs w:val="28"/>
        </w:rPr>
        <w:t>15.0kg</w:t>
      </w:r>
      <w:r>
        <w:rPr>
          <w:sz w:val="28"/>
          <w:szCs w:val="28"/>
        </w:rPr>
        <w:t>，共</w:t>
      </w:r>
      <w:r>
        <w:rPr>
          <w:sz w:val="28"/>
          <w:szCs w:val="28"/>
        </w:rPr>
        <w:t>22</w:t>
      </w:r>
      <w:r>
        <w:rPr>
          <w:sz w:val="28"/>
          <w:szCs w:val="28"/>
        </w:rPr>
        <w:t>种；头足类</w:t>
      </w:r>
      <w:r>
        <w:rPr>
          <w:sz w:val="28"/>
          <w:szCs w:val="28"/>
        </w:rPr>
        <w:t>4.0kg</w:t>
      </w:r>
      <w:r>
        <w:rPr>
          <w:sz w:val="28"/>
          <w:szCs w:val="28"/>
        </w:rPr>
        <w:t>，共</w:t>
      </w:r>
      <w:r>
        <w:rPr>
          <w:sz w:val="28"/>
          <w:szCs w:val="28"/>
        </w:rPr>
        <w:t>4</w:t>
      </w:r>
      <w:r>
        <w:rPr>
          <w:sz w:val="28"/>
          <w:szCs w:val="28"/>
        </w:rPr>
        <w:t>种。拖网获得游泳生物资源密度为</w:t>
      </w:r>
      <w:r>
        <w:rPr>
          <w:sz w:val="28"/>
          <w:szCs w:val="28"/>
        </w:rPr>
        <w:t>259.3kg/km²</w:t>
      </w:r>
      <w:r>
        <w:rPr>
          <w:sz w:val="28"/>
          <w:szCs w:val="28"/>
        </w:rPr>
        <w:t>，其中鱼类资源密度为</w:t>
      </w:r>
      <w:r>
        <w:rPr>
          <w:sz w:val="28"/>
          <w:szCs w:val="28"/>
        </w:rPr>
        <w:t>135.04kg/km²</w:t>
      </w:r>
      <w:r>
        <w:rPr>
          <w:sz w:val="28"/>
          <w:szCs w:val="28"/>
        </w:rPr>
        <w:t>，甲壳类资源密度为</w:t>
      </w:r>
      <w:r>
        <w:rPr>
          <w:sz w:val="28"/>
          <w:szCs w:val="28"/>
        </w:rPr>
        <w:t>98.20kg/km²</w:t>
      </w:r>
      <w:r>
        <w:rPr>
          <w:sz w:val="28"/>
          <w:szCs w:val="28"/>
        </w:rPr>
        <w:t>，头足类资源密度为</w:t>
      </w:r>
      <w:r>
        <w:rPr>
          <w:sz w:val="28"/>
          <w:szCs w:val="28"/>
        </w:rPr>
        <w:t>26.06kg/km²</w:t>
      </w:r>
      <w:r>
        <w:rPr>
          <w:sz w:val="28"/>
          <w:szCs w:val="28"/>
        </w:rPr>
        <w:t>。资源结构以中小型种类为主，渔获个体普遍较小。大多数种类生命周期短、生长速度快。本海区渔获的优势种以小型鱼类、虾类和蟹类为主。这些种类</w:t>
      </w:r>
      <w:r>
        <w:rPr>
          <w:sz w:val="28"/>
          <w:szCs w:val="28"/>
        </w:rPr>
        <w:t>大多属生命周期较短，生长速度快的沿岸性种类。不少当年春季出生的幼鱼、幼体生长至夏、秋季便可成为捕捞对象。</w:t>
      </w:r>
    </w:p>
    <w:p w:rsidR="00000000" w:rsidRDefault="00672198">
      <w:pPr>
        <w:spacing w:beforeLines="50" w:afterLines="50"/>
        <w:ind w:firstLineChars="200" w:firstLine="562"/>
        <w:rPr>
          <w:b/>
          <w:sz w:val="28"/>
          <w:szCs w:val="28"/>
        </w:rPr>
      </w:pPr>
      <w:r>
        <w:rPr>
          <w:b/>
          <w:sz w:val="28"/>
          <w:szCs w:val="28"/>
        </w:rPr>
        <w:t>七、海洋生物质量</w:t>
      </w:r>
    </w:p>
    <w:p w:rsidR="00000000" w:rsidRDefault="00672198">
      <w:pPr>
        <w:ind w:firstLineChars="200" w:firstLine="560"/>
        <w:rPr>
          <w:sz w:val="28"/>
          <w:szCs w:val="28"/>
        </w:rPr>
      </w:pPr>
      <w:r>
        <w:rPr>
          <w:sz w:val="28"/>
          <w:szCs w:val="28"/>
        </w:rPr>
        <w:t>调查海域除个别样品的</w:t>
      </w:r>
      <w:r>
        <w:rPr>
          <w:sz w:val="28"/>
          <w:szCs w:val="28"/>
        </w:rPr>
        <w:t>Cu</w:t>
      </w:r>
      <w:r>
        <w:rPr>
          <w:sz w:val="28"/>
          <w:szCs w:val="28"/>
        </w:rPr>
        <w:t>和</w:t>
      </w:r>
      <w:r>
        <w:rPr>
          <w:sz w:val="28"/>
          <w:szCs w:val="28"/>
        </w:rPr>
        <w:t>Cd</w:t>
      </w:r>
      <w:r>
        <w:rPr>
          <w:sz w:val="28"/>
          <w:szCs w:val="28"/>
        </w:rPr>
        <w:t>含量超标，其余监测结果均满足相应的海洋生物质量标准，在超标因子中</w:t>
      </w:r>
      <w:r>
        <w:rPr>
          <w:sz w:val="28"/>
          <w:szCs w:val="28"/>
        </w:rPr>
        <w:t>Cu</w:t>
      </w:r>
      <w:r>
        <w:rPr>
          <w:sz w:val="28"/>
          <w:szCs w:val="28"/>
        </w:rPr>
        <w:t>和</w:t>
      </w:r>
      <w:r>
        <w:rPr>
          <w:sz w:val="28"/>
          <w:szCs w:val="28"/>
        </w:rPr>
        <w:t>Cd</w:t>
      </w:r>
      <w:r>
        <w:rPr>
          <w:sz w:val="28"/>
          <w:szCs w:val="28"/>
        </w:rPr>
        <w:t>含量超标率分别为</w:t>
      </w:r>
      <w:r>
        <w:rPr>
          <w:sz w:val="28"/>
          <w:szCs w:val="28"/>
        </w:rPr>
        <w:t>30%</w:t>
      </w:r>
      <w:r>
        <w:rPr>
          <w:sz w:val="28"/>
          <w:szCs w:val="28"/>
        </w:rPr>
        <w:t>、</w:t>
      </w:r>
      <w:r>
        <w:rPr>
          <w:sz w:val="28"/>
          <w:szCs w:val="28"/>
        </w:rPr>
        <w:t>10%</w:t>
      </w:r>
      <w:r>
        <w:rPr>
          <w:sz w:val="28"/>
          <w:szCs w:val="28"/>
        </w:rPr>
        <w:t>。</w:t>
      </w:r>
    </w:p>
    <w:p w:rsidR="00000000" w:rsidRDefault="00672198">
      <w:pPr>
        <w:pStyle w:val="2"/>
        <w:spacing w:line="415" w:lineRule="auto"/>
        <w:jc w:val="center"/>
        <w:rPr>
          <w:rFonts w:ascii="Times New Roman" w:hAnsi="Times New Roman"/>
        </w:rPr>
      </w:pPr>
      <w:bookmarkStart w:id="26" w:name="_Toc72051595"/>
      <w:r>
        <w:rPr>
          <w:rFonts w:ascii="Times New Roman" w:hAnsi="Times New Roman"/>
        </w:rPr>
        <w:t>第十节</w:t>
      </w:r>
      <w:r>
        <w:rPr>
          <w:rFonts w:ascii="Times New Roman" w:hAnsi="Times New Roman"/>
        </w:rPr>
        <w:t xml:space="preserve">  </w:t>
      </w:r>
      <w:r>
        <w:rPr>
          <w:rFonts w:ascii="Times New Roman" w:hAnsi="Times New Roman"/>
        </w:rPr>
        <w:t>水深地貌变迁</w:t>
      </w:r>
      <w:bookmarkEnd w:id="26"/>
    </w:p>
    <w:p w:rsidR="00000000" w:rsidRDefault="00672198">
      <w:pPr>
        <w:spacing w:beforeLines="50" w:afterLines="50"/>
        <w:ind w:firstLineChars="200" w:firstLine="562"/>
        <w:rPr>
          <w:b/>
          <w:sz w:val="28"/>
        </w:rPr>
      </w:pPr>
      <w:r>
        <w:rPr>
          <w:b/>
          <w:sz w:val="28"/>
        </w:rPr>
        <w:t>一、水深地形特征</w:t>
      </w:r>
    </w:p>
    <w:p w:rsidR="00000000" w:rsidRDefault="00672198">
      <w:pPr>
        <w:ind w:firstLineChars="200" w:firstLine="560"/>
        <w:rPr>
          <w:sz w:val="28"/>
        </w:rPr>
      </w:pPr>
      <w:r>
        <w:rPr>
          <w:sz w:val="28"/>
        </w:rPr>
        <w:lastRenderedPageBreak/>
        <w:t>钦州湾为一典型的溺谷型海湾，湾内沿岸为低山丘陵环绕，湾口向南。以青菜头为界，北水域称内湾，南水域称外湾。近几十年来钦州湾外湾水域的水下地形自然变化不大，水沙动力条件处于相对稳定的状态。</w:t>
      </w:r>
    </w:p>
    <w:p w:rsidR="00000000" w:rsidRDefault="00672198">
      <w:pPr>
        <w:ind w:firstLineChars="200" w:firstLine="560"/>
        <w:rPr>
          <w:sz w:val="28"/>
        </w:rPr>
      </w:pPr>
      <w:r>
        <w:rPr>
          <w:sz w:val="28"/>
        </w:rPr>
        <w:t>钦州湾是冰后期海平面上</w:t>
      </w:r>
      <w:r>
        <w:rPr>
          <w:sz w:val="28"/>
        </w:rPr>
        <w:t>升，海水淹没钦江和茅岭江古河谷而形成的典型的巨型溺谷湾。该湾深入内陆，岸线蜿蜒曲折，海底地形起伏不平，在沿岸河流水动力和海洋水动力的共同作用下，形成了各种各样的水下动力地貌。项目所在地及其附近的海底地貌类型主要有潮间浅滩、潮下带、潮流沙脊、落潮三角洲、水下岩滩、潮流冲刷深槽、深水航道等。</w:t>
      </w:r>
    </w:p>
    <w:p w:rsidR="00000000" w:rsidRDefault="00672198">
      <w:pPr>
        <w:spacing w:beforeLines="50" w:afterLines="50"/>
        <w:ind w:firstLineChars="200" w:firstLine="562"/>
        <w:rPr>
          <w:b/>
          <w:sz w:val="28"/>
        </w:rPr>
      </w:pPr>
      <w:r>
        <w:rPr>
          <w:b/>
          <w:sz w:val="28"/>
        </w:rPr>
        <w:t>二、泥沙运动</w:t>
      </w:r>
    </w:p>
    <w:p w:rsidR="00000000" w:rsidRDefault="00672198">
      <w:pPr>
        <w:ind w:firstLineChars="200" w:firstLine="560"/>
        <w:rPr>
          <w:sz w:val="28"/>
        </w:rPr>
      </w:pPr>
      <w:r>
        <w:rPr>
          <w:sz w:val="28"/>
          <w:szCs w:val="28"/>
        </w:rPr>
        <w:t>钦江和茅岭江从钦州湾顶注入，因比降骤减，径流携带的泥沙基本上在茅尾海内落淤。但较大的风浪会掀起茅尾海内的浅滩泥沙，使之随落潮流进入港区。由于落潮流速较大，大部分泥沙将输送至口门外，使钦州湾沿岸不淤或少淤。大风</w:t>
      </w:r>
      <w:r>
        <w:rPr>
          <w:sz w:val="28"/>
          <w:szCs w:val="28"/>
        </w:rPr>
        <w:t>江径流携带的泥沙主要运往河口以外落淤。本海域不存在大规模泥沙运动，在较强的涨落潮流作用下，钦州湾沿岸无明显泥沙冲淤，基本保持动态平衡。</w:t>
      </w:r>
    </w:p>
    <w:p w:rsidR="00000000" w:rsidRDefault="00672198">
      <w:pPr>
        <w:spacing w:beforeLines="50" w:afterLines="50"/>
        <w:ind w:firstLineChars="200" w:firstLine="562"/>
        <w:rPr>
          <w:b/>
          <w:sz w:val="28"/>
        </w:rPr>
      </w:pPr>
      <w:r>
        <w:rPr>
          <w:b/>
          <w:sz w:val="28"/>
        </w:rPr>
        <w:t>三、冲淤状况</w:t>
      </w:r>
    </w:p>
    <w:p w:rsidR="00000000" w:rsidRDefault="00672198">
      <w:pPr>
        <w:ind w:firstLineChars="200" w:firstLine="560"/>
        <w:rPr>
          <w:sz w:val="28"/>
          <w:szCs w:val="28"/>
        </w:rPr>
      </w:pPr>
      <w:r>
        <w:rPr>
          <w:sz w:val="28"/>
        </w:rPr>
        <w:t>钦州湾由内湾（茅尾海）和外湾（钦州湾）所构成。内湾亚公山以北为茅尾海，其水面开阔，茅尾海南北和东西向宽各约</w:t>
      </w:r>
      <w:r>
        <w:rPr>
          <w:sz w:val="28"/>
        </w:rPr>
        <w:t>13km</w:t>
      </w:r>
      <w:r>
        <w:rPr>
          <w:sz w:val="28"/>
        </w:rPr>
        <w:t>；纳潮量达</w:t>
      </w:r>
      <w:r>
        <w:rPr>
          <w:sz w:val="28"/>
        </w:rPr>
        <w:t>3.0</w:t>
      </w:r>
      <w:r>
        <w:rPr>
          <w:sz w:val="28"/>
        </w:rPr>
        <w:t>～</w:t>
      </w:r>
      <w:r>
        <w:rPr>
          <w:sz w:val="28"/>
        </w:rPr>
        <w:t xml:space="preserve">7.1 </w:t>
      </w:r>
      <w:r>
        <w:rPr>
          <w:sz w:val="28"/>
        </w:rPr>
        <w:t>亿</w:t>
      </w:r>
      <w:r>
        <w:rPr>
          <w:sz w:val="28"/>
        </w:rPr>
        <w:t>m³</w:t>
      </w:r>
      <w:r>
        <w:rPr>
          <w:sz w:val="28"/>
        </w:rPr>
        <w:t>（多年平均高潮位至多年平均低潮位约</w:t>
      </w:r>
      <w:r>
        <w:rPr>
          <w:sz w:val="28"/>
        </w:rPr>
        <w:t xml:space="preserve">3.0 </w:t>
      </w:r>
      <w:r>
        <w:rPr>
          <w:sz w:val="28"/>
        </w:rPr>
        <w:t>亿</w:t>
      </w:r>
      <w:r>
        <w:rPr>
          <w:sz w:val="28"/>
        </w:rPr>
        <w:lastRenderedPageBreak/>
        <w:t>m³</w:t>
      </w:r>
      <w:r>
        <w:rPr>
          <w:sz w:val="28"/>
        </w:rPr>
        <w:t>；最高高潮位至最低低潮位约</w:t>
      </w:r>
      <w:r>
        <w:rPr>
          <w:sz w:val="28"/>
        </w:rPr>
        <w:t>7.1</w:t>
      </w:r>
      <w:r>
        <w:rPr>
          <w:sz w:val="28"/>
        </w:rPr>
        <w:t>亿</w:t>
      </w:r>
      <w:r>
        <w:rPr>
          <w:sz w:val="28"/>
        </w:rPr>
        <w:t>m³</w:t>
      </w:r>
      <w:r>
        <w:rPr>
          <w:sz w:val="28"/>
        </w:rPr>
        <w:t>）；茅尾海的东北和西北部分别有钦江和茅岭江等注入。根据</w:t>
      </w:r>
      <w:r>
        <w:rPr>
          <w:sz w:val="28"/>
        </w:rPr>
        <w:t>1979</w:t>
      </w:r>
      <w:r>
        <w:rPr>
          <w:sz w:val="28"/>
        </w:rPr>
        <w:t>～</w:t>
      </w:r>
      <w:r>
        <w:rPr>
          <w:sz w:val="28"/>
        </w:rPr>
        <w:t xml:space="preserve">2012 </w:t>
      </w:r>
      <w:r>
        <w:rPr>
          <w:sz w:val="28"/>
        </w:rPr>
        <w:t>年卫片、</w:t>
      </w:r>
      <w:r>
        <w:rPr>
          <w:sz w:val="28"/>
        </w:rPr>
        <w:t xml:space="preserve">1978 </w:t>
      </w:r>
      <w:r>
        <w:rPr>
          <w:sz w:val="28"/>
        </w:rPr>
        <w:t>年海图和近期地形测图分析可知，茅尾海内</w:t>
      </w:r>
      <w:r>
        <w:rPr>
          <w:sz w:val="28"/>
        </w:rPr>
        <w:t>岸线形态没有明显变化；各港汊、河口的滩槽形态没有明显变化；潮沟体系保持</w:t>
      </w:r>
      <w:r>
        <w:rPr>
          <w:sz w:val="28"/>
        </w:rPr>
        <w:t xml:space="preserve">30 </w:t>
      </w:r>
      <w:r>
        <w:rPr>
          <w:sz w:val="28"/>
        </w:rPr>
        <w:t>多年基本不变，潜洲位置基本不变，滩、槽冲淤幅度相对较小，说明自然条件下，茅尾海内岸滩基本稳定。</w:t>
      </w:r>
      <w:r>
        <w:rPr>
          <w:sz w:val="28"/>
          <w:szCs w:val="28"/>
        </w:rPr>
        <w:t>大风江河流的侵蚀模数为</w:t>
      </w:r>
      <w:r>
        <w:rPr>
          <w:sz w:val="28"/>
          <w:szCs w:val="28"/>
        </w:rPr>
        <w:t>187t/km</w:t>
      </w:r>
      <w:r>
        <w:rPr>
          <w:sz w:val="28"/>
          <w:szCs w:val="28"/>
          <w:vertAlign w:val="superscript"/>
        </w:rPr>
        <w:t>2</w:t>
      </w:r>
      <w:r>
        <w:rPr>
          <w:sz w:val="28"/>
          <w:szCs w:val="28"/>
        </w:rPr>
        <w:t>，输沙量</w:t>
      </w:r>
      <w:r>
        <w:rPr>
          <w:sz w:val="28"/>
          <w:szCs w:val="28"/>
        </w:rPr>
        <w:t>36</w:t>
      </w:r>
      <w:r>
        <w:rPr>
          <w:sz w:val="28"/>
          <w:szCs w:val="28"/>
        </w:rPr>
        <w:t>万</w:t>
      </w:r>
      <w:r>
        <w:rPr>
          <w:sz w:val="28"/>
          <w:szCs w:val="28"/>
        </w:rPr>
        <w:t>t/</w:t>
      </w:r>
      <w:r>
        <w:rPr>
          <w:sz w:val="28"/>
          <w:szCs w:val="28"/>
        </w:rPr>
        <w:t>年，主要运往河口以外落淤。钦州市境内河段属中、下游，沙质河床，洪水期略有冲淤变化，沿河两岸较稳定。</w:t>
      </w:r>
    </w:p>
    <w:p w:rsidR="00000000" w:rsidRDefault="00672198">
      <w:pPr>
        <w:spacing w:beforeLines="50" w:afterLines="50"/>
        <w:ind w:firstLineChars="200" w:firstLine="562"/>
        <w:rPr>
          <w:b/>
          <w:sz w:val="28"/>
        </w:rPr>
      </w:pPr>
      <w:r>
        <w:rPr>
          <w:b/>
          <w:sz w:val="28"/>
        </w:rPr>
        <w:t>四、岸线变化状况</w:t>
      </w:r>
    </w:p>
    <w:p w:rsidR="00000000" w:rsidRDefault="00672198">
      <w:pPr>
        <w:ind w:firstLineChars="200" w:firstLine="560"/>
        <w:rPr>
          <w:sz w:val="28"/>
        </w:rPr>
      </w:pPr>
      <w:r>
        <w:rPr>
          <w:sz w:val="28"/>
        </w:rPr>
        <w:t>钦州湾外湾自青菜头向南呈喇叭形展布，湾口至青菜头南北相距约</w:t>
      </w:r>
      <w:r>
        <w:rPr>
          <w:sz w:val="28"/>
        </w:rPr>
        <w:t>13.2km</w:t>
      </w:r>
      <w:r>
        <w:rPr>
          <w:sz w:val="28"/>
        </w:rPr>
        <w:t>。湾内潮流脊中规模较大的为老人沙，长</w:t>
      </w:r>
      <w:r>
        <w:rPr>
          <w:sz w:val="28"/>
        </w:rPr>
        <w:t>7.5km</w:t>
      </w:r>
      <w:r>
        <w:rPr>
          <w:sz w:val="28"/>
        </w:rPr>
        <w:t>、宽约</w:t>
      </w:r>
      <w:r>
        <w:rPr>
          <w:sz w:val="28"/>
        </w:rPr>
        <w:t>0.7km</w:t>
      </w:r>
      <w:r>
        <w:rPr>
          <w:sz w:val="28"/>
        </w:rPr>
        <w:t>，呈北北西</w:t>
      </w:r>
      <w:r>
        <w:rPr>
          <w:rFonts w:hint="eastAsia"/>
          <w:sz w:val="28"/>
        </w:rPr>
        <w:t>-</w:t>
      </w:r>
      <w:r>
        <w:rPr>
          <w:sz w:val="28"/>
        </w:rPr>
        <w:t>南南东走向，低潮时可部分</w:t>
      </w:r>
      <w:r>
        <w:rPr>
          <w:sz w:val="28"/>
        </w:rPr>
        <w:t>露出水面，与相邻沟槽水深相差可达</w:t>
      </w:r>
      <w:r>
        <w:rPr>
          <w:sz w:val="28"/>
        </w:rPr>
        <w:t>6</w:t>
      </w:r>
      <w:r>
        <w:rPr>
          <w:sz w:val="28"/>
        </w:rPr>
        <w:t>～</w:t>
      </w:r>
      <w:r>
        <w:rPr>
          <w:sz w:val="28"/>
        </w:rPr>
        <w:t>7m</w:t>
      </w:r>
      <w:r>
        <w:rPr>
          <w:sz w:val="28"/>
        </w:rPr>
        <w:t>。湾内潮流槽主要有东、中、西三个水道。外湾</w:t>
      </w:r>
      <w:r>
        <w:rPr>
          <w:rFonts w:hint="eastAsia"/>
          <w:sz w:val="28"/>
        </w:rPr>
        <w:t>也因</w:t>
      </w:r>
      <w:r>
        <w:rPr>
          <w:sz w:val="28"/>
        </w:rPr>
        <w:t>泥沙来源少、潮流相对不强、波浪动力较弱，岸滩的自然演变相对缓慢，岸滩改变主要由人类活动引起，港口开发、填海及核电厂工程是引起岸线形态变化的主要原因；航道浚深是引起水道深槽变化的主因素。</w:t>
      </w:r>
    </w:p>
    <w:p w:rsidR="00000000" w:rsidRDefault="00672198">
      <w:pPr>
        <w:spacing w:beforeLines="50" w:afterLines="50"/>
        <w:ind w:firstLineChars="200" w:firstLine="562"/>
        <w:rPr>
          <w:b/>
          <w:sz w:val="28"/>
        </w:rPr>
      </w:pPr>
      <w:r>
        <w:rPr>
          <w:b/>
          <w:sz w:val="28"/>
        </w:rPr>
        <w:t>五、滩槽演变及冲淤变化</w:t>
      </w:r>
    </w:p>
    <w:p w:rsidR="00000000" w:rsidRDefault="00672198">
      <w:pPr>
        <w:ind w:firstLineChars="200" w:firstLine="560"/>
        <w:rPr>
          <w:sz w:val="28"/>
        </w:rPr>
      </w:pPr>
      <w:r>
        <w:rPr>
          <w:sz w:val="28"/>
        </w:rPr>
        <w:t>钦州湾海域两岸的一系列工程建设必然引起岸滩局部冲淤变化，西侧的核电厂取、排水明渠导流堤工程切断了西滩原有涨、落流路，工程附近动力条件重新分配，附近的缓流区有所淤积而堤头附近有冲刷趋势，这些冲淤变化还有累积效应，目前导</w:t>
      </w:r>
      <w:r>
        <w:rPr>
          <w:sz w:val="28"/>
        </w:rPr>
        <w:t>流堤形成的缓流区局部</w:t>
      </w:r>
      <w:r>
        <w:rPr>
          <w:sz w:val="28"/>
        </w:rPr>
        <w:lastRenderedPageBreak/>
        <w:t>有新淤泥滩出现，但尚不显著（作用时间相对较短，海域含沙量很小）。海湾东侧滩涂基本围填殆近，原有滩涂已然成陆。海湾中部的老人沙保护完好，虽然两岸有大量的工程实施，但老人沙冲淤变化并不显著，老人沙附近的潮流和波浪动力尚无显著改变。海湾东部工程引起的局部岸滩冲淤变化通常不具有累效应，因为这些工程大都与港池、航道临近，受港池、航道维护影响，水道水深保持较好，并有浚深趋势。</w:t>
      </w:r>
    </w:p>
    <w:p w:rsidR="00000000" w:rsidRDefault="00672198">
      <w:pPr>
        <w:pStyle w:val="2"/>
        <w:spacing w:line="415" w:lineRule="auto"/>
        <w:jc w:val="center"/>
        <w:rPr>
          <w:rFonts w:ascii="Times New Roman" w:hAnsi="Times New Roman"/>
        </w:rPr>
      </w:pPr>
      <w:bookmarkStart w:id="27" w:name="_Toc72051596"/>
      <w:r>
        <w:rPr>
          <w:rFonts w:ascii="Times New Roman" w:hAnsi="Times New Roman"/>
        </w:rPr>
        <w:t>第十一节</w:t>
      </w:r>
      <w:r>
        <w:rPr>
          <w:rFonts w:ascii="Times New Roman" w:hAnsi="Times New Roman"/>
        </w:rPr>
        <w:t xml:space="preserve">  </w:t>
      </w:r>
      <w:r>
        <w:rPr>
          <w:rFonts w:ascii="Times New Roman" w:hAnsi="Times New Roman"/>
        </w:rPr>
        <w:t>海域工程地质</w:t>
      </w:r>
      <w:bookmarkEnd w:id="27"/>
    </w:p>
    <w:p w:rsidR="00000000" w:rsidRDefault="00672198">
      <w:pPr>
        <w:spacing w:beforeLines="50" w:afterLines="50"/>
        <w:ind w:firstLineChars="200" w:firstLine="562"/>
        <w:rPr>
          <w:b/>
          <w:sz w:val="28"/>
          <w:szCs w:val="28"/>
        </w:rPr>
      </w:pPr>
      <w:r>
        <w:rPr>
          <w:b/>
          <w:sz w:val="28"/>
          <w:szCs w:val="28"/>
        </w:rPr>
        <w:t>一、钦州市海洋牧场工程地质</w:t>
      </w:r>
    </w:p>
    <w:p w:rsidR="00000000" w:rsidRDefault="00672198">
      <w:pPr>
        <w:ind w:firstLineChars="200" w:firstLine="560"/>
        <w:rPr>
          <w:sz w:val="28"/>
          <w:szCs w:val="28"/>
        </w:rPr>
      </w:pPr>
      <w:r>
        <w:rPr>
          <w:sz w:val="28"/>
          <w:szCs w:val="28"/>
        </w:rPr>
        <w:t>根据《钦州市三娘湾海洋牧场（钦州市海洋牧场一期工程）示范区项目人工鱼礁</w:t>
      </w:r>
      <w:r>
        <w:rPr>
          <w:sz w:val="28"/>
          <w:szCs w:val="28"/>
        </w:rPr>
        <w:t>区工程工程地质勘察报告》（钦州市地质基础工程公司，</w:t>
      </w:r>
      <w:r>
        <w:rPr>
          <w:sz w:val="28"/>
          <w:szCs w:val="28"/>
        </w:rPr>
        <w:t>2017</w:t>
      </w:r>
      <w:r>
        <w:rPr>
          <w:sz w:val="28"/>
          <w:szCs w:val="28"/>
        </w:rPr>
        <w:t>年</w:t>
      </w:r>
      <w:r>
        <w:rPr>
          <w:sz w:val="28"/>
          <w:szCs w:val="28"/>
        </w:rPr>
        <w:t>5</w:t>
      </w:r>
      <w:r>
        <w:rPr>
          <w:sz w:val="28"/>
          <w:szCs w:val="28"/>
        </w:rPr>
        <w:t>月</w:t>
      </w:r>
      <w:r>
        <w:rPr>
          <w:sz w:val="28"/>
          <w:szCs w:val="28"/>
        </w:rPr>
        <w:t>9</w:t>
      </w:r>
      <w:r>
        <w:rPr>
          <w:sz w:val="28"/>
          <w:szCs w:val="28"/>
        </w:rPr>
        <w:t>日），对钦州市海洋牧场的工程地质状况进行分析。</w:t>
      </w:r>
    </w:p>
    <w:p w:rsidR="00000000" w:rsidRDefault="00672198">
      <w:pPr>
        <w:spacing w:beforeLines="50" w:afterLines="50"/>
        <w:ind w:firstLineChars="200" w:firstLine="562"/>
        <w:rPr>
          <w:b/>
          <w:sz w:val="28"/>
          <w:szCs w:val="28"/>
        </w:rPr>
      </w:pPr>
      <w:r>
        <w:rPr>
          <w:b/>
          <w:sz w:val="28"/>
          <w:szCs w:val="28"/>
        </w:rPr>
        <w:t>（一）地形地貌及地质构造概况</w:t>
      </w:r>
    </w:p>
    <w:p w:rsidR="00000000" w:rsidRDefault="00672198">
      <w:pPr>
        <w:pStyle w:val="22"/>
        <w:tabs>
          <w:tab w:val="clear" w:pos="1563"/>
        </w:tabs>
        <w:spacing w:line="240" w:lineRule="auto"/>
        <w:ind w:left="0" w:firstLineChars="200" w:firstLine="560"/>
        <w:rPr>
          <w:sz w:val="28"/>
          <w:szCs w:val="28"/>
        </w:rPr>
      </w:pPr>
      <w:r>
        <w:rPr>
          <w:b w:val="0"/>
          <w:bCs w:val="0"/>
          <w:sz w:val="28"/>
          <w:szCs w:val="28"/>
        </w:rPr>
        <w:t>拟建场地位于</w:t>
      </w:r>
      <w:r>
        <w:rPr>
          <w:b w:val="0"/>
          <w:bCs w:val="0"/>
          <w:kern w:val="0"/>
          <w:sz w:val="28"/>
          <w:szCs w:val="28"/>
        </w:rPr>
        <w:t>钦州市犀牛脚镇乌雷码头南约</w:t>
      </w:r>
      <w:r>
        <w:rPr>
          <w:b w:val="0"/>
          <w:bCs w:val="0"/>
          <w:kern w:val="0"/>
          <w:sz w:val="28"/>
          <w:szCs w:val="28"/>
        </w:rPr>
        <w:t>28km</w:t>
      </w:r>
      <w:r>
        <w:rPr>
          <w:b w:val="0"/>
          <w:bCs w:val="0"/>
          <w:kern w:val="0"/>
          <w:sz w:val="28"/>
          <w:szCs w:val="28"/>
        </w:rPr>
        <w:t>，距离钦州港三墩码头约</w:t>
      </w:r>
      <w:r>
        <w:rPr>
          <w:b w:val="0"/>
          <w:bCs w:val="0"/>
          <w:kern w:val="0"/>
          <w:sz w:val="28"/>
          <w:szCs w:val="28"/>
        </w:rPr>
        <w:t>33</w:t>
      </w:r>
      <w:r>
        <w:rPr>
          <w:b w:val="0"/>
          <w:bCs w:val="0"/>
          <w:kern w:val="0"/>
          <w:sz w:val="28"/>
          <w:szCs w:val="28"/>
        </w:rPr>
        <w:t>公里，距离钦州港勒沟天盛码头约</w:t>
      </w:r>
      <w:r>
        <w:rPr>
          <w:b w:val="0"/>
          <w:bCs w:val="0"/>
          <w:kern w:val="0"/>
          <w:sz w:val="28"/>
          <w:szCs w:val="28"/>
        </w:rPr>
        <w:t>48.5km</w:t>
      </w:r>
      <w:r>
        <w:rPr>
          <w:b w:val="0"/>
          <w:bCs w:val="0"/>
          <w:kern w:val="0"/>
          <w:sz w:val="28"/>
          <w:szCs w:val="28"/>
        </w:rPr>
        <w:t>。</w:t>
      </w:r>
      <w:r>
        <w:rPr>
          <w:b w:val="0"/>
          <w:bCs w:val="0"/>
          <w:sz w:val="28"/>
          <w:szCs w:val="28"/>
        </w:rPr>
        <w:t>拟建场地地貌属海相沉积地貌、无海草及相关植物生长，场地内表层淤泥厚度小于</w:t>
      </w:r>
      <w:r>
        <w:rPr>
          <w:b w:val="0"/>
          <w:bCs w:val="0"/>
          <w:sz w:val="28"/>
          <w:szCs w:val="28"/>
        </w:rPr>
        <w:t>0.2m</w:t>
      </w:r>
      <w:r>
        <w:rPr>
          <w:b w:val="0"/>
          <w:bCs w:val="0"/>
          <w:sz w:val="28"/>
          <w:szCs w:val="28"/>
        </w:rPr>
        <w:t>。根据钻探揭露，场地范围内主要为志留系（</w:t>
      </w:r>
      <w:r>
        <w:rPr>
          <w:b w:val="0"/>
          <w:bCs w:val="0"/>
          <w:sz w:val="28"/>
          <w:szCs w:val="28"/>
        </w:rPr>
        <w:t>S</w:t>
      </w:r>
      <w:r>
        <w:rPr>
          <w:b w:val="0"/>
          <w:bCs w:val="0"/>
          <w:sz w:val="28"/>
          <w:szCs w:val="28"/>
          <w:vertAlign w:val="subscript"/>
        </w:rPr>
        <w:t>1</w:t>
      </w:r>
      <w:r>
        <w:rPr>
          <w:b w:val="0"/>
          <w:bCs w:val="0"/>
          <w:i/>
          <w:sz w:val="28"/>
          <w:szCs w:val="28"/>
        </w:rPr>
        <w:t xml:space="preserve">l </w:t>
      </w:r>
      <w:r>
        <w:rPr>
          <w:b w:val="0"/>
          <w:bCs w:val="0"/>
          <w:sz w:val="28"/>
          <w:szCs w:val="28"/>
          <w:vertAlign w:val="superscript"/>
        </w:rPr>
        <w:t>2</w:t>
      </w:r>
      <w:r>
        <w:rPr>
          <w:b w:val="0"/>
          <w:bCs w:val="0"/>
          <w:sz w:val="28"/>
          <w:szCs w:val="28"/>
        </w:rPr>
        <w:t>）泥质砂岩岩体，局部夹砂质泥岩、砂岩。</w:t>
      </w:r>
    </w:p>
    <w:p w:rsidR="00000000" w:rsidRDefault="00672198">
      <w:pPr>
        <w:spacing w:beforeLines="50" w:afterLines="50"/>
        <w:ind w:firstLineChars="200" w:firstLine="562"/>
        <w:rPr>
          <w:b/>
          <w:sz w:val="28"/>
          <w:szCs w:val="28"/>
        </w:rPr>
      </w:pPr>
      <w:r>
        <w:rPr>
          <w:b/>
          <w:sz w:val="28"/>
          <w:szCs w:val="28"/>
        </w:rPr>
        <w:t>（二）地层岩性及分布特征</w:t>
      </w:r>
    </w:p>
    <w:p w:rsidR="00000000" w:rsidRDefault="00672198">
      <w:pPr>
        <w:ind w:firstLineChars="200" w:firstLine="560"/>
        <w:rPr>
          <w:sz w:val="28"/>
          <w:szCs w:val="28"/>
        </w:rPr>
      </w:pPr>
      <w:r>
        <w:rPr>
          <w:sz w:val="28"/>
        </w:rPr>
        <w:t>场地钻探深度范围内揭露的岩土层依次为第四系</w:t>
      </w:r>
      <w:r>
        <w:rPr>
          <w:sz w:val="28"/>
          <w:szCs w:val="28"/>
        </w:rPr>
        <w:t>砂类土</w:t>
      </w:r>
      <w:r>
        <w:rPr>
          <w:rFonts w:ascii="宋体" w:hAnsi="宋体" w:cs="宋体" w:hint="eastAsia"/>
          <w:sz w:val="28"/>
          <w:szCs w:val="28"/>
        </w:rPr>
        <w:t>①</w:t>
      </w:r>
      <w:r>
        <w:rPr>
          <w:sz w:val="28"/>
          <w:szCs w:val="28"/>
        </w:rPr>
        <w:t>（</w:t>
      </w:r>
      <w:r>
        <w:rPr>
          <w:sz w:val="28"/>
          <w:szCs w:val="28"/>
        </w:rPr>
        <w:t>Q</w:t>
      </w:r>
      <w:r>
        <w:rPr>
          <w:sz w:val="28"/>
          <w:szCs w:val="28"/>
          <w:vertAlign w:val="subscript"/>
        </w:rPr>
        <w:t>4</w:t>
      </w:r>
      <w:r>
        <w:rPr>
          <w:sz w:val="28"/>
          <w:szCs w:val="28"/>
          <w:vertAlign w:val="superscript"/>
        </w:rPr>
        <w:t>mc</w:t>
      </w:r>
      <w:r>
        <w:rPr>
          <w:sz w:val="28"/>
          <w:szCs w:val="28"/>
        </w:rPr>
        <w:t>）和志留系全风化泥质砂岩</w:t>
      </w:r>
      <w:r>
        <w:rPr>
          <w:rFonts w:ascii="宋体" w:hAnsi="宋体" w:cs="宋体" w:hint="eastAsia"/>
          <w:sz w:val="28"/>
          <w:szCs w:val="28"/>
        </w:rPr>
        <w:t>②</w:t>
      </w:r>
      <w:r>
        <w:rPr>
          <w:sz w:val="28"/>
          <w:szCs w:val="28"/>
        </w:rPr>
        <w:t>（</w:t>
      </w:r>
      <w:r>
        <w:rPr>
          <w:sz w:val="28"/>
          <w:szCs w:val="28"/>
        </w:rPr>
        <w:t>S</w:t>
      </w:r>
      <w:r>
        <w:rPr>
          <w:sz w:val="28"/>
          <w:szCs w:val="28"/>
        </w:rPr>
        <w:t>）、强风化泥质砂岩</w:t>
      </w:r>
      <w:r>
        <w:rPr>
          <w:rFonts w:ascii="宋体" w:hAnsi="宋体" w:cs="宋体" w:hint="eastAsia"/>
          <w:sz w:val="28"/>
          <w:szCs w:val="28"/>
        </w:rPr>
        <w:t>③</w:t>
      </w:r>
      <w:r>
        <w:rPr>
          <w:sz w:val="28"/>
          <w:szCs w:val="28"/>
        </w:rPr>
        <w:t>（</w:t>
      </w:r>
      <w:r>
        <w:rPr>
          <w:sz w:val="28"/>
          <w:szCs w:val="28"/>
        </w:rPr>
        <w:t>S</w:t>
      </w:r>
      <w:r>
        <w:rPr>
          <w:sz w:val="28"/>
          <w:szCs w:val="28"/>
        </w:rPr>
        <w:t>）</w:t>
      </w:r>
      <w:r>
        <w:rPr>
          <w:sz w:val="28"/>
          <w:szCs w:val="28"/>
        </w:rPr>
        <w:lastRenderedPageBreak/>
        <w:t>等组成。</w:t>
      </w:r>
    </w:p>
    <w:p w:rsidR="00000000" w:rsidRDefault="00672198">
      <w:pPr>
        <w:ind w:firstLineChars="200" w:firstLine="560"/>
        <w:rPr>
          <w:sz w:val="28"/>
          <w:szCs w:val="28"/>
        </w:rPr>
      </w:pPr>
      <w:r>
        <w:rPr>
          <w:sz w:val="28"/>
          <w:szCs w:val="28"/>
        </w:rPr>
        <w:t>1</w:t>
      </w:r>
      <w:r>
        <w:rPr>
          <w:rFonts w:hint="eastAsia"/>
          <w:sz w:val="28"/>
          <w:szCs w:val="28"/>
        </w:rPr>
        <w:t xml:space="preserve">. </w:t>
      </w:r>
      <w:r>
        <w:rPr>
          <w:sz w:val="28"/>
          <w:szCs w:val="28"/>
        </w:rPr>
        <w:t>砂类土</w:t>
      </w:r>
      <w:r>
        <w:rPr>
          <w:rFonts w:ascii="宋体" w:hAnsi="宋体" w:cs="宋体" w:hint="eastAsia"/>
          <w:sz w:val="28"/>
          <w:szCs w:val="28"/>
        </w:rPr>
        <w:t>①</w:t>
      </w:r>
      <w:r>
        <w:rPr>
          <w:sz w:val="28"/>
          <w:szCs w:val="28"/>
        </w:rPr>
        <w:t>（</w:t>
      </w:r>
      <w:r>
        <w:rPr>
          <w:sz w:val="28"/>
          <w:szCs w:val="28"/>
        </w:rPr>
        <w:t>Q</w:t>
      </w:r>
      <w:r>
        <w:rPr>
          <w:sz w:val="28"/>
          <w:szCs w:val="28"/>
          <w:vertAlign w:val="subscript"/>
        </w:rPr>
        <w:t>4</w:t>
      </w:r>
      <w:r>
        <w:rPr>
          <w:sz w:val="28"/>
          <w:szCs w:val="28"/>
          <w:vertAlign w:val="superscript"/>
        </w:rPr>
        <w:t>mc</w:t>
      </w:r>
      <w:r>
        <w:rPr>
          <w:sz w:val="28"/>
          <w:szCs w:val="28"/>
        </w:rPr>
        <w:t>）：灰黑色、灰黄色、黄色，杂灰白色，饱和。主要成份由粉细砂、粗砂组成，级配不均，含少量粘粒和贝壳碎屑，砂占</w:t>
      </w:r>
      <w:r>
        <w:rPr>
          <w:sz w:val="28"/>
          <w:szCs w:val="28"/>
        </w:rPr>
        <w:t>75%</w:t>
      </w:r>
      <w:r>
        <w:rPr>
          <w:sz w:val="28"/>
          <w:szCs w:val="28"/>
        </w:rPr>
        <w:t>至</w:t>
      </w:r>
      <w:r>
        <w:rPr>
          <w:sz w:val="28"/>
          <w:szCs w:val="28"/>
        </w:rPr>
        <w:t>85%</w:t>
      </w:r>
      <w:r>
        <w:rPr>
          <w:sz w:val="28"/>
          <w:szCs w:val="28"/>
        </w:rPr>
        <w:t>，松散状。该层</w:t>
      </w:r>
      <w:r>
        <w:rPr>
          <w:snapToGrid w:val="0"/>
          <w:kern w:val="0"/>
          <w:sz w:val="28"/>
          <w:szCs w:val="28"/>
        </w:rPr>
        <w:t>属高压缩性土。</w:t>
      </w:r>
      <w:r>
        <w:rPr>
          <w:sz w:val="28"/>
        </w:rPr>
        <w:t>该层</w:t>
      </w:r>
      <w:r>
        <w:rPr>
          <w:sz w:val="28"/>
          <w:szCs w:val="28"/>
        </w:rPr>
        <w:t>分布于整个场地，层顶高程</w:t>
      </w:r>
      <w:r>
        <w:rPr>
          <w:sz w:val="28"/>
          <w:szCs w:val="28"/>
        </w:rPr>
        <w:t>-16.73</w:t>
      </w:r>
      <w:r>
        <w:rPr>
          <w:sz w:val="28"/>
          <w:szCs w:val="28"/>
        </w:rPr>
        <w:t>～</w:t>
      </w:r>
      <w:r>
        <w:rPr>
          <w:sz w:val="28"/>
          <w:szCs w:val="28"/>
        </w:rPr>
        <w:t>-14.99m</w:t>
      </w:r>
      <w:r>
        <w:rPr>
          <w:sz w:val="28"/>
          <w:szCs w:val="28"/>
        </w:rPr>
        <w:t>，层厚</w:t>
      </w:r>
      <w:r>
        <w:rPr>
          <w:sz w:val="28"/>
          <w:szCs w:val="28"/>
        </w:rPr>
        <w:t>9.90</w:t>
      </w:r>
      <w:r>
        <w:rPr>
          <w:sz w:val="28"/>
          <w:szCs w:val="28"/>
        </w:rPr>
        <w:t>～</w:t>
      </w:r>
      <w:r>
        <w:rPr>
          <w:sz w:val="28"/>
          <w:szCs w:val="28"/>
        </w:rPr>
        <w:t>11.20m</w:t>
      </w:r>
      <w:r>
        <w:rPr>
          <w:sz w:val="28"/>
          <w:szCs w:val="28"/>
        </w:rPr>
        <w:t>。</w:t>
      </w:r>
    </w:p>
    <w:p w:rsidR="00000000" w:rsidRDefault="00672198">
      <w:pPr>
        <w:ind w:firstLineChars="200" w:firstLine="560"/>
        <w:rPr>
          <w:sz w:val="28"/>
          <w:szCs w:val="28"/>
        </w:rPr>
      </w:pPr>
      <w:r>
        <w:rPr>
          <w:sz w:val="28"/>
          <w:szCs w:val="28"/>
        </w:rPr>
        <w:t>2</w:t>
      </w:r>
      <w:r>
        <w:rPr>
          <w:rFonts w:hint="eastAsia"/>
          <w:sz w:val="28"/>
          <w:szCs w:val="28"/>
        </w:rPr>
        <w:t xml:space="preserve">. </w:t>
      </w:r>
      <w:r>
        <w:rPr>
          <w:sz w:val="28"/>
          <w:szCs w:val="28"/>
        </w:rPr>
        <w:t>全风化泥质砂岩</w:t>
      </w:r>
      <w:r>
        <w:rPr>
          <w:rFonts w:ascii="宋体" w:hAnsi="宋体" w:cs="宋体" w:hint="eastAsia"/>
          <w:sz w:val="28"/>
          <w:szCs w:val="28"/>
        </w:rPr>
        <w:t>②</w:t>
      </w:r>
      <w:r>
        <w:rPr>
          <w:sz w:val="28"/>
          <w:szCs w:val="28"/>
        </w:rPr>
        <w:t>（</w:t>
      </w:r>
      <w:r>
        <w:rPr>
          <w:sz w:val="28"/>
          <w:szCs w:val="28"/>
        </w:rPr>
        <w:t>S</w:t>
      </w:r>
      <w:r>
        <w:rPr>
          <w:sz w:val="28"/>
          <w:szCs w:val="28"/>
        </w:rPr>
        <w:t>）：黄色、杂灰色、灰白色，湿。母岩为砂岩，已基本风化成中密状砂土，成份以细砂为主，次为粗砂、粉砂颗粒和粘粒，泡水变松软，手捏易散，全风化程度。取芯率</w:t>
      </w:r>
      <w:r>
        <w:rPr>
          <w:sz w:val="28"/>
          <w:szCs w:val="28"/>
        </w:rPr>
        <w:t>50%</w:t>
      </w:r>
      <w:r>
        <w:rPr>
          <w:sz w:val="28"/>
          <w:szCs w:val="28"/>
        </w:rPr>
        <w:t>～</w:t>
      </w:r>
      <w:r>
        <w:rPr>
          <w:sz w:val="28"/>
          <w:szCs w:val="28"/>
        </w:rPr>
        <w:t>55%</w:t>
      </w:r>
      <w:r>
        <w:rPr>
          <w:sz w:val="28"/>
          <w:szCs w:val="28"/>
        </w:rPr>
        <w:t>，</w:t>
      </w:r>
      <w:r>
        <w:rPr>
          <w:sz w:val="28"/>
          <w:szCs w:val="28"/>
        </w:rPr>
        <w:t>RQD</w:t>
      </w:r>
      <w:r>
        <w:rPr>
          <w:sz w:val="28"/>
          <w:szCs w:val="28"/>
        </w:rPr>
        <w:t>＜</w:t>
      </w:r>
      <w:r>
        <w:rPr>
          <w:sz w:val="28"/>
          <w:szCs w:val="28"/>
        </w:rPr>
        <w:t>10%</w:t>
      </w:r>
      <w:r>
        <w:rPr>
          <w:sz w:val="28"/>
          <w:szCs w:val="28"/>
        </w:rPr>
        <w:t>。该层</w:t>
      </w:r>
      <w:r>
        <w:rPr>
          <w:snapToGrid w:val="0"/>
          <w:kern w:val="0"/>
          <w:sz w:val="28"/>
          <w:szCs w:val="28"/>
        </w:rPr>
        <w:t>属中低压缩性土。</w:t>
      </w:r>
      <w:r>
        <w:rPr>
          <w:sz w:val="28"/>
        </w:rPr>
        <w:t>该层</w:t>
      </w:r>
      <w:r>
        <w:rPr>
          <w:sz w:val="28"/>
          <w:szCs w:val="28"/>
        </w:rPr>
        <w:t>分布于整个场地，层顶高程</w:t>
      </w:r>
      <w:r>
        <w:rPr>
          <w:sz w:val="28"/>
          <w:szCs w:val="28"/>
        </w:rPr>
        <w:t>-27.22</w:t>
      </w:r>
      <w:r>
        <w:rPr>
          <w:sz w:val="28"/>
          <w:szCs w:val="28"/>
        </w:rPr>
        <w:t>～</w:t>
      </w:r>
      <w:r>
        <w:rPr>
          <w:sz w:val="28"/>
          <w:szCs w:val="28"/>
        </w:rPr>
        <w:t>-25.74</w:t>
      </w:r>
      <w:r>
        <w:rPr>
          <w:sz w:val="28"/>
        </w:rPr>
        <w:t>m</w:t>
      </w:r>
      <w:r>
        <w:rPr>
          <w:sz w:val="28"/>
        </w:rPr>
        <w:t>，层厚</w:t>
      </w:r>
      <w:r>
        <w:rPr>
          <w:sz w:val="28"/>
        </w:rPr>
        <w:t>0.90</w:t>
      </w:r>
      <w:r>
        <w:rPr>
          <w:sz w:val="28"/>
        </w:rPr>
        <w:t>～</w:t>
      </w:r>
      <w:r>
        <w:rPr>
          <w:sz w:val="28"/>
        </w:rPr>
        <w:t>1.30m</w:t>
      </w:r>
      <w:r>
        <w:rPr>
          <w:sz w:val="28"/>
        </w:rPr>
        <w:t>，平均层厚</w:t>
      </w:r>
      <w:r>
        <w:rPr>
          <w:sz w:val="28"/>
        </w:rPr>
        <w:t>1.08m</w:t>
      </w:r>
      <w:r>
        <w:rPr>
          <w:sz w:val="28"/>
          <w:szCs w:val="28"/>
        </w:rPr>
        <w:t>。</w:t>
      </w:r>
    </w:p>
    <w:p w:rsidR="00000000" w:rsidRDefault="00672198">
      <w:pPr>
        <w:ind w:firstLineChars="200" w:firstLine="560"/>
        <w:rPr>
          <w:sz w:val="28"/>
        </w:rPr>
      </w:pPr>
      <w:r>
        <w:rPr>
          <w:sz w:val="28"/>
          <w:szCs w:val="28"/>
        </w:rPr>
        <w:t>3</w:t>
      </w:r>
      <w:r>
        <w:rPr>
          <w:rFonts w:hint="eastAsia"/>
          <w:sz w:val="28"/>
          <w:szCs w:val="28"/>
        </w:rPr>
        <w:t xml:space="preserve">. </w:t>
      </w:r>
      <w:r>
        <w:rPr>
          <w:sz w:val="28"/>
          <w:szCs w:val="28"/>
        </w:rPr>
        <w:t>强风化泥质砂岩</w:t>
      </w:r>
      <w:r>
        <w:rPr>
          <w:rFonts w:ascii="宋体" w:hAnsi="宋体" w:cs="宋体" w:hint="eastAsia"/>
          <w:sz w:val="28"/>
          <w:szCs w:val="28"/>
        </w:rPr>
        <w:t>③</w:t>
      </w:r>
      <w:r>
        <w:rPr>
          <w:sz w:val="28"/>
          <w:szCs w:val="28"/>
        </w:rPr>
        <w:t>（</w:t>
      </w:r>
      <w:r>
        <w:rPr>
          <w:sz w:val="28"/>
          <w:szCs w:val="28"/>
        </w:rPr>
        <w:t>S</w:t>
      </w:r>
      <w:r>
        <w:rPr>
          <w:sz w:val="28"/>
          <w:szCs w:val="28"/>
        </w:rPr>
        <w:t>）：黄色、灰黄色，杂灰白色，稍湿</w:t>
      </w:r>
      <w:r>
        <w:rPr>
          <w:sz w:val="28"/>
          <w:szCs w:val="28"/>
        </w:rPr>
        <w:t>~</w:t>
      </w:r>
      <w:r>
        <w:rPr>
          <w:sz w:val="28"/>
          <w:szCs w:val="28"/>
        </w:rPr>
        <w:t>干。成份主要为粉细砂颗粒，泥质胶结，薄层状构造。层中偶夹薄层砂岩层，岩芯呈块状，碎块状，节理裂隙很发育，为褐黄色粘土矿物所充填。岩体极为破碎，锤击易碎，取芯率</w:t>
      </w:r>
      <w:r>
        <w:rPr>
          <w:sz w:val="28"/>
          <w:szCs w:val="28"/>
        </w:rPr>
        <w:t>30%</w:t>
      </w:r>
      <w:r>
        <w:rPr>
          <w:sz w:val="28"/>
          <w:szCs w:val="28"/>
        </w:rPr>
        <w:t>，</w:t>
      </w:r>
      <w:r>
        <w:rPr>
          <w:sz w:val="28"/>
          <w:szCs w:val="28"/>
        </w:rPr>
        <w:t>RQD</w:t>
      </w:r>
      <w:r>
        <w:rPr>
          <w:sz w:val="28"/>
          <w:szCs w:val="28"/>
        </w:rPr>
        <w:t>＜</w:t>
      </w:r>
      <w:r>
        <w:rPr>
          <w:sz w:val="28"/>
          <w:szCs w:val="28"/>
        </w:rPr>
        <w:t>10%</w:t>
      </w:r>
      <w:r>
        <w:rPr>
          <w:sz w:val="28"/>
          <w:szCs w:val="28"/>
        </w:rPr>
        <w:t>。该层</w:t>
      </w:r>
      <w:r>
        <w:rPr>
          <w:snapToGrid w:val="0"/>
          <w:kern w:val="0"/>
          <w:sz w:val="28"/>
          <w:szCs w:val="28"/>
        </w:rPr>
        <w:t>属低压缩性层。</w:t>
      </w:r>
      <w:r>
        <w:rPr>
          <w:sz w:val="28"/>
          <w:szCs w:val="28"/>
        </w:rPr>
        <w:t>基岩面起伏较小，层厚未揭穿。</w:t>
      </w:r>
      <w:r>
        <w:rPr>
          <w:sz w:val="28"/>
        </w:rPr>
        <w:t>该层</w:t>
      </w:r>
      <w:r>
        <w:rPr>
          <w:sz w:val="28"/>
          <w:szCs w:val="28"/>
        </w:rPr>
        <w:t>分布于整个场地，层顶高程</w:t>
      </w:r>
      <w:r>
        <w:rPr>
          <w:sz w:val="28"/>
          <w:szCs w:val="28"/>
        </w:rPr>
        <w:t>-28.32</w:t>
      </w:r>
      <w:r>
        <w:rPr>
          <w:sz w:val="28"/>
          <w:szCs w:val="28"/>
        </w:rPr>
        <w:t>～</w:t>
      </w:r>
      <w:r>
        <w:rPr>
          <w:sz w:val="28"/>
          <w:szCs w:val="28"/>
        </w:rPr>
        <w:t>-26.64</w:t>
      </w:r>
      <w:r>
        <w:rPr>
          <w:sz w:val="28"/>
        </w:rPr>
        <w:t>m</w:t>
      </w:r>
      <w:r>
        <w:rPr>
          <w:sz w:val="28"/>
        </w:rPr>
        <w:t>，未钻穿，控制层厚</w:t>
      </w:r>
      <w:r>
        <w:rPr>
          <w:sz w:val="28"/>
        </w:rPr>
        <w:t>1.00</w:t>
      </w:r>
      <w:r>
        <w:rPr>
          <w:sz w:val="28"/>
        </w:rPr>
        <w:t>～</w:t>
      </w:r>
      <w:r>
        <w:rPr>
          <w:sz w:val="28"/>
        </w:rPr>
        <w:t>1.20m</w:t>
      </w:r>
      <w:r>
        <w:rPr>
          <w:sz w:val="28"/>
          <w:szCs w:val="28"/>
        </w:rPr>
        <w:t>。</w:t>
      </w:r>
    </w:p>
    <w:p w:rsidR="00000000" w:rsidRDefault="00672198">
      <w:pPr>
        <w:spacing w:beforeLines="50" w:afterLines="50"/>
        <w:ind w:firstLineChars="200" w:firstLine="562"/>
        <w:rPr>
          <w:b/>
          <w:sz w:val="28"/>
          <w:szCs w:val="28"/>
        </w:rPr>
      </w:pPr>
      <w:r>
        <w:rPr>
          <w:b/>
          <w:sz w:val="28"/>
          <w:szCs w:val="28"/>
        </w:rPr>
        <w:t>（三）场地水文地质条件</w:t>
      </w:r>
    </w:p>
    <w:p w:rsidR="00000000" w:rsidRDefault="00672198">
      <w:pPr>
        <w:ind w:firstLineChars="200" w:firstLine="560"/>
        <w:rPr>
          <w:sz w:val="28"/>
          <w:szCs w:val="28"/>
        </w:rPr>
      </w:pPr>
      <w:r>
        <w:rPr>
          <w:sz w:val="28"/>
          <w:szCs w:val="28"/>
        </w:rPr>
        <w:t>场地环境类型属</w:t>
      </w:r>
      <w:r>
        <w:rPr>
          <w:rFonts w:ascii="宋体" w:hAnsi="宋体" w:cs="宋体" w:hint="eastAsia"/>
          <w:sz w:val="28"/>
          <w:szCs w:val="28"/>
        </w:rPr>
        <w:t>Ⅱ</w:t>
      </w:r>
      <w:r>
        <w:rPr>
          <w:sz w:val="28"/>
          <w:szCs w:val="28"/>
        </w:rPr>
        <w:t>类，于场地内取</w:t>
      </w:r>
      <w:r>
        <w:rPr>
          <w:sz w:val="28"/>
          <w:szCs w:val="28"/>
        </w:rPr>
        <w:t>2</w:t>
      </w:r>
      <w:r>
        <w:rPr>
          <w:sz w:val="28"/>
          <w:szCs w:val="28"/>
        </w:rPr>
        <w:t>件海水样化验，水质分析结果：地下水对混凝土具弱腐蚀性，对钢筋混凝土结构中的钢筋具强腐蚀性。场地地下水对建筑材料腐蚀的防护，应按现行国家标准《工业建筑防腐蚀设计规范》</w:t>
      </w:r>
      <w:r>
        <w:rPr>
          <w:rFonts w:hint="eastAsia"/>
          <w:sz w:val="28"/>
          <w:szCs w:val="28"/>
        </w:rPr>
        <w:t>（</w:t>
      </w:r>
      <w:r>
        <w:rPr>
          <w:sz w:val="28"/>
          <w:szCs w:val="28"/>
        </w:rPr>
        <w:t>GB</w:t>
      </w:r>
      <w:r>
        <w:rPr>
          <w:rFonts w:hint="eastAsia"/>
          <w:sz w:val="28"/>
          <w:szCs w:val="28"/>
        </w:rPr>
        <w:t xml:space="preserve"> </w:t>
      </w:r>
      <w:r>
        <w:rPr>
          <w:sz w:val="28"/>
          <w:szCs w:val="28"/>
        </w:rPr>
        <w:t>50046</w:t>
      </w:r>
      <w:r>
        <w:rPr>
          <w:rFonts w:hint="eastAsia"/>
          <w:sz w:val="28"/>
          <w:szCs w:val="28"/>
        </w:rPr>
        <w:t>）</w:t>
      </w:r>
      <w:r>
        <w:rPr>
          <w:sz w:val="28"/>
          <w:szCs w:val="28"/>
        </w:rPr>
        <w:t>的规定进行防护。</w:t>
      </w:r>
    </w:p>
    <w:p w:rsidR="00000000" w:rsidRDefault="00672198">
      <w:pPr>
        <w:spacing w:beforeLines="50" w:afterLines="50"/>
        <w:ind w:firstLineChars="200" w:firstLine="562"/>
        <w:rPr>
          <w:b/>
          <w:sz w:val="28"/>
          <w:szCs w:val="28"/>
        </w:rPr>
      </w:pPr>
      <w:r>
        <w:rPr>
          <w:b/>
          <w:sz w:val="28"/>
          <w:szCs w:val="28"/>
        </w:rPr>
        <w:lastRenderedPageBreak/>
        <w:t>（四）特殊岩土</w:t>
      </w:r>
    </w:p>
    <w:p w:rsidR="00000000" w:rsidRDefault="00672198">
      <w:pPr>
        <w:ind w:firstLineChars="200" w:firstLine="560"/>
        <w:rPr>
          <w:sz w:val="28"/>
          <w:szCs w:val="28"/>
        </w:rPr>
      </w:pPr>
      <w:r>
        <w:rPr>
          <w:sz w:val="28"/>
          <w:szCs w:val="28"/>
        </w:rPr>
        <w:t>场地内的淤泥层分布于砂类土表层，厚度一般</w:t>
      </w:r>
      <w:r>
        <w:rPr>
          <w:sz w:val="28"/>
          <w:szCs w:val="28"/>
        </w:rPr>
        <w:t>0.05</w:t>
      </w:r>
      <w:r>
        <w:rPr>
          <w:sz w:val="28"/>
          <w:szCs w:val="28"/>
        </w:rPr>
        <w:t>～</w:t>
      </w:r>
      <w:r>
        <w:rPr>
          <w:sz w:val="28"/>
          <w:szCs w:val="28"/>
        </w:rPr>
        <w:t>0.15m</w:t>
      </w:r>
      <w:r>
        <w:rPr>
          <w:sz w:val="28"/>
          <w:szCs w:val="28"/>
        </w:rPr>
        <w:t>，最大厚度小于</w:t>
      </w:r>
      <w:r>
        <w:rPr>
          <w:sz w:val="28"/>
          <w:szCs w:val="28"/>
        </w:rPr>
        <w:t>0.2m</w:t>
      </w:r>
      <w:r>
        <w:rPr>
          <w:sz w:val="28"/>
          <w:szCs w:val="28"/>
        </w:rPr>
        <w:t>，对本工程人工鱼礁的投放影响较小。</w:t>
      </w:r>
    </w:p>
    <w:p w:rsidR="00000000" w:rsidRDefault="00672198">
      <w:pPr>
        <w:spacing w:beforeLines="50" w:afterLines="50"/>
        <w:ind w:firstLineChars="200" w:firstLine="562"/>
        <w:rPr>
          <w:b/>
          <w:sz w:val="28"/>
          <w:szCs w:val="28"/>
        </w:rPr>
      </w:pPr>
      <w:r>
        <w:rPr>
          <w:b/>
          <w:sz w:val="28"/>
          <w:szCs w:val="28"/>
        </w:rPr>
        <w:t>（五）不良地质作用和地质灾害</w:t>
      </w:r>
    </w:p>
    <w:p w:rsidR="00000000" w:rsidRDefault="00672198">
      <w:pPr>
        <w:ind w:firstLineChars="200" w:firstLine="560"/>
        <w:rPr>
          <w:sz w:val="28"/>
          <w:szCs w:val="28"/>
        </w:rPr>
      </w:pPr>
      <w:r>
        <w:rPr>
          <w:sz w:val="28"/>
          <w:szCs w:val="28"/>
        </w:rPr>
        <w:t>本次勘察，本场地不属岩溶区，未发现有采空区、地面沉降、活动断裂等不</w:t>
      </w:r>
      <w:r>
        <w:rPr>
          <w:sz w:val="28"/>
          <w:szCs w:val="28"/>
        </w:rPr>
        <w:t>良地质作用和地质灾害。场地主要受海水的侵蚀。</w:t>
      </w:r>
    </w:p>
    <w:p w:rsidR="00000000" w:rsidRDefault="00672198">
      <w:pPr>
        <w:spacing w:beforeLines="50" w:afterLines="50"/>
        <w:ind w:firstLineChars="200" w:firstLine="562"/>
        <w:rPr>
          <w:b/>
          <w:sz w:val="28"/>
          <w:szCs w:val="28"/>
        </w:rPr>
      </w:pPr>
      <w:r>
        <w:rPr>
          <w:b/>
          <w:sz w:val="28"/>
          <w:szCs w:val="28"/>
        </w:rPr>
        <w:t>（六）对工程不利的埋藏物的特征、分布</w:t>
      </w:r>
    </w:p>
    <w:p w:rsidR="00000000" w:rsidRDefault="00672198">
      <w:pPr>
        <w:ind w:firstLineChars="200" w:firstLine="560"/>
        <w:rPr>
          <w:sz w:val="28"/>
          <w:szCs w:val="28"/>
        </w:rPr>
      </w:pPr>
      <w:r>
        <w:rPr>
          <w:sz w:val="28"/>
          <w:szCs w:val="28"/>
        </w:rPr>
        <w:t>根据本次勘察结果，在拟建场地范围内未发现有埋藏的墓穴、防空洞、孤石及溶洞等对工程不利的埋藏物。</w:t>
      </w:r>
    </w:p>
    <w:p w:rsidR="00000000" w:rsidRDefault="00672198">
      <w:pPr>
        <w:spacing w:beforeLines="50" w:afterLines="50"/>
        <w:ind w:firstLineChars="200" w:firstLine="562"/>
        <w:rPr>
          <w:b/>
          <w:sz w:val="28"/>
          <w:szCs w:val="28"/>
        </w:rPr>
      </w:pPr>
      <w:r>
        <w:rPr>
          <w:b/>
          <w:sz w:val="28"/>
          <w:szCs w:val="28"/>
        </w:rPr>
        <w:t>（七）场地的稳定性和适宜性评价</w:t>
      </w:r>
    </w:p>
    <w:p w:rsidR="00000000" w:rsidRDefault="00672198">
      <w:pPr>
        <w:ind w:firstLineChars="200" w:firstLine="560"/>
        <w:rPr>
          <w:sz w:val="28"/>
          <w:szCs w:val="28"/>
        </w:rPr>
      </w:pPr>
      <w:r>
        <w:rPr>
          <w:sz w:val="28"/>
          <w:szCs w:val="28"/>
        </w:rPr>
        <w:t>根据本次勘察结果，场地内及附近无滑坡、崩塌、泥石流等不良地质现象，亦无湿陷土、膨胀土等不良特殊性岩土存在；根据广西壮族自治区地质构造图，场地内无全新性活动断裂及小断层通过，下伏基岩稳定。故场地稳定性好，适宜本项目构筑物的投放建设。</w:t>
      </w:r>
    </w:p>
    <w:p w:rsidR="00000000" w:rsidRDefault="00672198">
      <w:pPr>
        <w:spacing w:beforeLines="50" w:afterLines="50"/>
        <w:ind w:firstLineChars="200" w:firstLine="562"/>
        <w:rPr>
          <w:b/>
          <w:sz w:val="28"/>
          <w:szCs w:val="28"/>
        </w:rPr>
      </w:pPr>
      <w:r>
        <w:rPr>
          <w:b/>
          <w:sz w:val="28"/>
          <w:szCs w:val="28"/>
        </w:rPr>
        <w:t>（八）结论与建议</w:t>
      </w:r>
    </w:p>
    <w:p w:rsidR="00000000" w:rsidRDefault="00672198">
      <w:pPr>
        <w:ind w:firstLineChars="200" w:firstLine="560"/>
        <w:rPr>
          <w:sz w:val="28"/>
          <w:szCs w:val="28"/>
        </w:rPr>
      </w:pPr>
      <w:r>
        <w:rPr>
          <w:sz w:val="28"/>
          <w:szCs w:val="28"/>
        </w:rPr>
        <w:t>1</w:t>
      </w:r>
      <w:r>
        <w:rPr>
          <w:sz w:val="28"/>
          <w:szCs w:val="28"/>
        </w:rPr>
        <w:t>．场地内及附近无全新活动断裂通过，区域地质构造稳</w:t>
      </w:r>
      <w:r>
        <w:rPr>
          <w:sz w:val="28"/>
          <w:szCs w:val="28"/>
        </w:rPr>
        <w:t>定性良好，适合兴建拟建建筑物。拟建建筑抗震设防类别属丙类，犀牛脚镇的抗震设防烈度为</w:t>
      </w:r>
      <w:r>
        <w:rPr>
          <w:sz w:val="28"/>
          <w:szCs w:val="28"/>
        </w:rPr>
        <w:t>6</w:t>
      </w:r>
      <w:r>
        <w:rPr>
          <w:sz w:val="28"/>
          <w:szCs w:val="28"/>
        </w:rPr>
        <w:t>度，建筑场地类别为</w:t>
      </w:r>
      <w:r>
        <w:rPr>
          <w:rFonts w:ascii="宋体" w:hAnsi="宋体" w:cs="宋体" w:hint="eastAsia"/>
          <w:sz w:val="28"/>
          <w:szCs w:val="28"/>
        </w:rPr>
        <w:t>Ⅱ</w:t>
      </w:r>
      <w:r>
        <w:rPr>
          <w:sz w:val="28"/>
          <w:szCs w:val="28"/>
        </w:rPr>
        <w:t>类。设计基本地震加速度值为</w:t>
      </w:r>
      <w:r>
        <w:rPr>
          <w:sz w:val="28"/>
          <w:szCs w:val="28"/>
        </w:rPr>
        <w:t>0.05g</w:t>
      </w:r>
      <w:r>
        <w:rPr>
          <w:sz w:val="28"/>
          <w:szCs w:val="28"/>
        </w:rPr>
        <w:t>，设计特征周期为</w:t>
      </w:r>
      <w:r>
        <w:rPr>
          <w:sz w:val="28"/>
          <w:szCs w:val="28"/>
        </w:rPr>
        <w:t>0.35s</w:t>
      </w:r>
      <w:r>
        <w:rPr>
          <w:sz w:val="28"/>
          <w:szCs w:val="28"/>
        </w:rPr>
        <w:t>。拟建场地以软弱土为主，场地为抗震不利地段。</w:t>
      </w:r>
    </w:p>
    <w:p w:rsidR="00000000" w:rsidRDefault="00672198">
      <w:pPr>
        <w:ind w:firstLineChars="200" w:firstLine="560"/>
        <w:rPr>
          <w:sz w:val="28"/>
          <w:szCs w:val="28"/>
        </w:rPr>
      </w:pPr>
      <w:r>
        <w:rPr>
          <w:sz w:val="28"/>
          <w:szCs w:val="28"/>
        </w:rPr>
        <w:lastRenderedPageBreak/>
        <w:t>2</w:t>
      </w:r>
      <w:r>
        <w:rPr>
          <w:sz w:val="28"/>
          <w:szCs w:val="28"/>
        </w:rPr>
        <w:t>．海水对混凝土具弱腐蚀性，对钢筋混凝土结构中的钢筋具强腐蚀性。建筑材料腐蚀的防护，应符合现行国家标准《工业建筑防腐蚀设计规范》（</w:t>
      </w:r>
      <w:r>
        <w:rPr>
          <w:sz w:val="28"/>
          <w:szCs w:val="28"/>
        </w:rPr>
        <w:t>GB50046</w:t>
      </w:r>
      <w:r>
        <w:rPr>
          <w:sz w:val="28"/>
          <w:szCs w:val="28"/>
        </w:rPr>
        <w:t>）的规定。</w:t>
      </w:r>
    </w:p>
    <w:p w:rsidR="00000000" w:rsidRDefault="00672198">
      <w:pPr>
        <w:ind w:firstLineChars="200" w:firstLine="560"/>
        <w:rPr>
          <w:sz w:val="28"/>
          <w:szCs w:val="28"/>
        </w:rPr>
      </w:pPr>
      <w:r>
        <w:rPr>
          <w:sz w:val="28"/>
          <w:szCs w:val="28"/>
        </w:rPr>
        <w:t>3</w:t>
      </w:r>
      <w:r>
        <w:rPr>
          <w:sz w:val="28"/>
          <w:szCs w:val="28"/>
        </w:rPr>
        <w:t>．场地远离海岸线和航道，无相关植物生长，海水流通性好、清洁度高，海水深度大于</w:t>
      </w:r>
      <w:r>
        <w:rPr>
          <w:sz w:val="28"/>
          <w:szCs w:val="28"/>
        </w:rPr>
        <w:t>14m</w:t>
      </w:r>
      <w:r>
        <w:rPr>
          <w:sz w:val="28"/>
          <w:szCs w:val="28"/>
        </w:rPr>
        <w:t>，适合人工鱼礁的投放。</w:t>
      </w:r>
    </w:p>
    <w:p w:rsidR="00000000" w:rsidRDefault="00672198">
      <w:pPr>
        <w:ind w:firstLineChars="200" w:firstLine="560"/>
        <w:rPr>
          <w:sz w:val="28"/>
          <w:szCs w:val="28"/>
        </w:rPr>
      </w:pPr>
      <w:r>
        <w:rPr>
          <w:sz w:val="28"/>
          <w:szCs w:val="28"/>
        </w:rPr>
        <w:t>4</w:t>
      </w:r>
      <w:r>
        <w:rPr>
          <w:sz w:val="28"/>
          <w:szCs w:val="28"/>
        </w:rPr>
        <w:t>．人工鱼礁采用天然地基浅基础，砂类</w:t>
      </w:r>
      <w:r>
        <w:rPr>
          <w:sz w:val="28"/>
          <w:szCs w:val="28"/>
        </w:rPr>
        <w:t>土</w:t>
      </w:r>
      <w:r>
        <w:rPr>
          <w:rFonts w:ascii="宋体" w:hAnsi="宋体" w:cs="宋体" w:hint="eastAsia"/>
          <w:sz w:val="28"/>
          <w:szCs w:val="28"/>
        </w:rPr>
        <w:t>①</w:t>
      </w:r>
      <w:r>
        <w:rPr>
          <w:sz w:val="28"/>
          <w:szCs w:val="28"/>
        </w:rPr>
        <w:t>层作为基础持力层。</w:t>
      </w:r>
    </w:p>
    <w:p w:rsidR="00000000" w:rsidRDefault="00672198">
      <w:pPr>
        <w:spacing w:beforeLines="50" w:afterLines="50"/>
        <w:ind w:firstLineChars="200" w:firstLine="562"/>
        <w:rPr>
          <w:b/>
          <w:sz w:val="28"/>
          <w:szCs w:val="28"/>
        </w:rPr>
      </w:pPr>
      <w:r>
        <w:rPr>
          <w:b/>
          <w:sz w:val="28"/>
          <w:szCs w:val="28"/>
        </w:rPr>
        <w:t>二、钦州市海洋牧场其他区域工程地质</w:t>
      </w:r>
    </w:p>
    <w:p w:rsidR="00000000" w:rsidRDefault="00672198">
      <w:pPr>
        <w:ind w:firstLineChars="200" w:firstLine="560"/>
        <w:rPr>
          <w:sz w:val="28"/>
          <w:szCs w:val="28"/>
        </w:rPr>
      </w:pPr>
      <w:r>
        <w:rPr>
          <w:sz w:val="28"/>
          <w:szCs w:val="28"/>
        </w:rPr>
        <w:t>根据《广西北部湾港钦州</w:t>
      </w:r>
      <w:r>
        <w:rPr>
          <w:sz w:val="28"/>
          <w:szCs w:val="28"/>
        </w:rPr>
        <w:t>30</w:t>
      </w:r>
      <w:r>
        <w:rPr>
          <w:sz w:val="28"/>
          <w:szCs w:val="28"/>
        </w:rPr>
        <w:t>万吨级油码头工程海洋环评补充分析报告书》（交通运输部天津水运工程科学研究所，</w:t>
      </w:r>
      <w:r>
        <w:rPr>
          <w:sz w:val="28"/>
          <w:szCs w:val="28"/>
        </w:rPr>
        <w:t>2016</w:t>
      </w:r>
      <w:r>
        <w:rPr>
          <w:sz w:val="28"/>
          <w:szCs w:val="28"/>
        </w:rPr>
        <w:t>年</w:t>
      </w:r>
      <w:r>
        <w:rPr>
          <w:sz w:val="28"/>
          <w:szCs w:val="28"/>
        </w:rPr>
        <w:t>6</w:t>
      </w:r>
      <w:r>
        <w:rPr>
          <w:sz w:val="28"/>
          <w:szCs w:val="28"/>
        </w:rPr>
        <w:t>月），对钦州市海洋牧场其他区域的工程地质状况进行分析。钦州市海洋牧场建设区域工程地质具体状况，需进一步勘探查明。</w:t>
      </w:r>
    </w:p>
    <w:p w:rsidR="00000000" w:rsidRDefault="00672198">
      <w:pPr>
        <w:spacing w:beforeLines="50" w:afterLines="50"/>
        <w:ind w:firstLineChars="200" w:firstLine="562"/>
        <w:rPr>
          <w:b/>
          <w:sz w:val="28"/>
          <w:szCs w:val="28"/>
        </w:rPr>
      </w:pPr>
      <w:r>
        <w:rPr>
          <w:b/>
          <w:sz w:val="28"/>
          <w:szCs w:val="28"/>
        </w:rPr>
        <w:t>（一）工程地质特征</w:t>
      </w:r>
    </w:p>
    <w:p w:rsidR="00000000" w:rsidRDefault="00672198">
      <w:pPr>
        <w:ind w:firstLineChars="200" w:firstLine="560"/>
        <w:rPr>
          <w:sz w:val="28"/>
          <w:szCs w:val="28"/>
        </w:rPr>
      </w:pPr>
      <w:r>
        <w:rPr>
          <w:sz w:val="28"/>
          <w:szCs w:val="28"/>
        </w:rPr>
        <w:t>钦州湾位于华南准地台华夏褶断带的粤西隆起西南端与右江褶断区越北隆起北缘褶断束东南端的接壤地区。自古生代至新生代，本区各时代均有沉积，但由于构造运动的影响，使部分（或局部）地区部分地层缺失，而上下地层呈平行</w:t>
      </w:r>
      <w:r>
        <w:rPr>
          <w:sz w:val="28"/>
          <w:szCs w:val="28"/>
        </w:rPr>
        <w:t>不整合或角度不整合接触。自加里东期以来，各次构造运动在本区内均有表现，但加里东运动在本区无明显反映，而华力西期东吴运动、中生代印支运动和燕山运动反映十分强烈，波及面较广，因而引起沉积建造、沉积相有显著的差异。</w:t>
      </w:r>
    </w:p>
    <w:p w:rsidR="00000000" w:rsidRDefault="00672198">
      <w:pPr>
        <w:spacing w:beforeLines="50" w:afterLines="50"/>
        <w:ind w:firstLineChars="200" w:firstLine="562"/>
        <w:rPr>
          <w:b/>
          <w:sz w:val="28"/>
          <w:szCs w:val="28"/>
        </w:rPr>
      </w:pPr>
      <w:r>
        <w:rPr>
          <w:b/>
          <w:sz w:val="28"/>
          <w:szCs w:val="28"/>
        </w:rPr>
        <w:t>（二）地层岩性</w:t>
      </w:r>
    </w:p>
    <w:p w:rsidR="00000000" w:rsidRDefault="00672198">
      <w:pPr>
        <w:ind w:firstLineChars="200" w:firstLine="560"/>
        <w:rPr>
          <w:sz w:val="28"/>
          <w:szCs w:val="28"/>
        </w:rPr>
      </w:pPr>
      <w:r>
        <w:rPr>
          <w:sz w:val="28"/>
          <w:szCs w:val="28"/>
        </w:rPr>
        <w:t>钦州湾出海口，距离三墩约</w:t>
      </w:r>
      <w:r>
        <w:rPr>
          <w:sz w:val="28"/>
          <w:szCs w:val="28"/>
        </w:rPr>
        <w:t>6km</w:t>
      </w:r>
      <w:r>
        <w:rPr>
          <w:sz w:val="28"/>
          <w:szCs w:val="28"/>
        </w:rPr>
        <w:t>、距离犀牛脚岸线约</w:t>
      </w:r>
      <w:r>
        <w:rPr>
          <w:sz w:val="28"/>
          <w:szCs w:val="28"/>
        </w:rPr>
        <w:t>12km</w:t>
      </w:r>
      <w:r>
        <w:rPr>
          <w:sz w:val="28"/>
          <w:szCs w:val="28"/>
        </w:rPr>
        <w:t>的钦</w:t>
      </w:r>
      <w:r>
        <w:rPr>
          <w:sz w:val="28"/>
          <w:szCs w:val="28"/>
        </w:rPr>
        <w:lastRenderedPageBreak/>
        <w:t>州</w:t>
      </w:r>
      <w:r>
        <w:rPr>
          <w:sz w:val="28"/>
          <w:szCs w:val="28"/>
        </w:rPr>
        <w:t>30</w:t>
      </w:r>
      <w:r>
        <w:rPr>
          <w:sz w:val="28"/>
          <w:szCs w:val="28"/>
        </w:rPr>
        <w:t>万吨级油码头工程邻近海域，地面平坦，缓缓地倾向西南方向，无基岩出露，属浅海地貌。</w:t>
      </w:r>
    </w:p>
    <w:p w:rsidR="00000000" w:rsidRDefault="00672198">
      <w:pPr>
        <w:ind w:firstLineChars="200" w:firstLine="560"/>
        <w:rPr>
          <w:sz w:val="28"/>
          <w:szCs w:val="28"/>
        </w:rPr>
      </w:pPr>
      <w:r>
        <w:rPr>
          <w:sz w:val="28"/>
          <w:szCs w:val="28"/>
        </w:rPr>
        <w:t>场地岩土层由第四系海陆交互相沉积层（</w:t>
      </w:r>
      <w:r>
        <w:rPr>
          <w:sz w:val="28"/>
          <w:szCs w:val="28"/>
        </w:rPr>
        <w:t>Q</w:t>
      </w:r>
      <w:r>
        <w:rPr>
          <w:sz w:val="28"/>
          <w:szCs w:val="28"/>
          <w:vertAlign w:val="superscript"/>
        </w:rPr>
        <w:t>mc</w:t>
      </w:r>
      <w:r>
        <w:rPr>
          <w:sz w:val="28"/>
          <w:szCs w:val="28"/>
        </w:rPr>
        <w:t>）、第四系残积层（</w:t>
      </w:r>
      <w:r>
        <w:rPr>
          <w:sz w:val="28"/>
          <w:szCs w:val="28"/>
        </w:rPr>
        <w:t>Q</w:t>
      </w:r>
      <w:r>
        <w:rPr>
          <w:sz w:val="28"/>
          <w:szCs w:val="28"/>
          <w:vertAlign w:val="superscript"/>
        </w:rPr>
        <w:t>el</w:t>
      </w:r>
      <w:r>
        <w:rPr>
          <w:sz w:val="28"/>
          <w:szCs w:val="28"/>
        </w:rPr>
        <w:t>）、上第三系（</w:t>
      </w:r>
      <w:r>
        <w:rPr>
          <w:sz w:val="28"/>
          <w:szCs w:val="28"/>
        </w:rPr>
        <w:t>N</w:t>
      </w:r>
      <w:r>
        <w:rPr>
          <w:sz w:val="28"/>
          <w:szCs w:val="28"/>
        </w:rPr>
        <w:t>）、侏罗系中统（</w:t>
      </w:r>
      <w:r>
        <w:rPr>
          <w:sz w:val="28"/>
          <w:szCs w:val="28"/>
        </w:rPr>
        <w:t>J</w:t>
      </w:r>
      <w:r>
        <w:rPr>
          <w:sz w:val="28"/>
          <w:szCs w:val="28"/>
          <w:vertAlign w:val="subscript"/>
        </w:rPr>
        <w:t>2</w:t>
      </w:r>
      <w:r>
        <w:rPr>
          <w:sz w:val="28"/>
          <w:szCs w:val="28"/>
        </w:rPr>
        <w:t>）和侏罗系下统（</w:t>
      </w:r>
      <w:r>
        <w:rPr>
          <w:sz w:val="28"/>
          <w:szCs w:val="28"/>
        </w:rPr>
        <w:t>J</w:t>
      </w:r>
      <w:r>
        <w:rPr>
          <w:sz w:val="28"/>
          <w:szCs w:val="28"/>
          <w:vertAlign w:val="subscript"/>
        </w:rPr>
        <w:t>1</w:t>
      </w:r>
      <w:r>
        <w:rPr>
          <w:sz w:val="28"/>
          <w:szCs w:val="28"/>
        </w:rPr>
        <w:t>）组成。</w:t>
      </w:r>
    </w:p>
    <w:p w:rsidR="00000000" w:rsidRDefault="00672198">
      <w:pPr>
        <w:spacing w:beforeLines="50" w:afterLines="50"/>
        <w:ind w:firstLineChars="200" w:firstLine="562"/>
        <w:rPr>
          <w:b/>
          <w:sz w:val="28"/>
          <w:szCs w:val="28"/>
        </w:rPr>
      </w:pPr>
      <w:r>
        <w:rPr>
          <w:b/>
          <w:sz w:val="28"/>
          <w:szCs w:val="28"/>
        </w:rPr>
        <w:t>（三）</w:t>
      </w:r>
      <w:r>
        <w:rPr>
          <w:b/>
          <w:sz w:val="28"/>
          <w:szCs w:val="28"/>
        </w:rPr>
        <w:t>钦州湾人工鱼礁建设的工程地质条件</w:t>
      </w:r>
    </w:p>
    <w:p w:rsidR="00000000" w:rsidRDefault="00672198">
      <w:pPr>
        <w:ind w:firstLineChars="200" w:firstLine="560"/>
        <w:rPr>
          <w:sz w:val="28"/>
          <w:szCs w:val="28"/>
        </w:rPr>
      </w:pPr>
      <w:r>
        <w:rPr>
          <w:sz w:val="28"/>
          <w:szCs w:val="28"/>
        </w:rPr>
        <w:t>根据《广西北部湾港钦州</w:t>
      </w:r>
      <w:r>
        <w:rPr>
          <w:sz w:val="28"/>
          <w:szCs w:val="28"/>
        </w:rPr>
        <w:t>30</w:t>
      </w:r>
      <w:r>
        <w:rPr>
          <w:sz w:val="28"/>
          <w:szCs w:val="28"/>
        </w:rPr>
        <w:t>万吨级油码头工程海洋环评补充分析报告书》所反映的工程地质条件情况，钦州湾海床平缓，可保证人工鱼礁的摆放平稳。但淤泥有一定深度，在设计底层人工鱼礁时，应在礁体底部预留一定的沉降高度，并加大承托面积以增加承托力。</w:t>
      </w:r>
    </w:p>
    <w:p w:rsidR="00000000" w:rsidRDefault="00672198">
      <w:pPr>
        <w:pStyle w:val="2"/>
        <w:spacing w:line="415" w:lineRule="auto"/>
        <w:jc w:val="center"/>
        <w:rPr>
          <w:rFonts w:ascii="Times New Roman" w:hAnsi="Times New Roman"/>
        </w:rPr>
      </w:pPr>
      <w:bookmarkStart w:id="28" w:name="_Toc72051597"/>
      <w:r>
        <w:rPr>
          <w:rFonts w:ascii="Times New Roman" w:hAnsi="Times New Roman"/>
        </w:rPr>
        <w:t>第十二节</w:t>
      </w:r>
      <w:r>
        <w:rPr>
          <w:rFonts w:ascii="Times New Roman" w:hAnsi="Times New Roman"/>
        </w:rPr>
        <w:t xml:space="preserve">  </w:t>
      </w:r>
      <w:r>
        <w:rPr>
          <w:rFonts w:ascii="Times New Roman" w:hAnsi="Times New Roman"/>
        </w:rPr>
        <w:t>海洋灾害</w:t>
      </w:r>
      <w:bookmarkEnd w:id="28"/>
    </w:p>
    <w:p w:rsidR="00000000" w:rsidRDefault="00672198">
      <w:pPr>
        <w:ind w:firstLineChars="200" w:firstLine="562"/>
        <w:rPr>
          <w:b/>
          <w:sz w:val="28"/>
          <w:szCs w:val="28"/>
        </w:rPr>
      </w:pPr>
      <w:r>
        <w:rPr>
          <w:b/>
          <w:sz w:val="28"/>
          <w:szCs w:val="28"/>
        </w:rPr>
        <w:t>一、热带气旋</w:t>
      </w:r>
    </w:p>
    <w:p w:rsidR="00000000" w:rsidRDefault="00672198">
      <w:pPr>
        <w:ind w:firstLineChars="200" w:firstLine="560"/>
        <w:rPr>
          <w:sz w:val="28"/>
          <w:szCs w:val="28"/>
        </w:rPr>
      </w:pPr>
      <w:r>
        <w:rPr>
          <w:sz w:val="28"/>
          <w:szCs w:val="28"/>
        </w:rPr>
        <w:t>根据钦州市气象站的观测资料统计（</w:t>
      </w:r>
      <w:r>
        <w:rPr>
          <w:sz w:val="28"/>
          <w:szCs w:val="28"/>
        </w:rPr>
        <w:t>1955</w:t>
      </w:r>
      <w:r>
        <w:rPr>
          <w:sz w:val="28"/>
          <w:szCs w:val="28"/>
        </w:rPr>
        <w:t>年～</w:t>
      </w:r>
      <w:r>
        <w:rPr>
          <w:sz w:val="28"/>
          <w:szCs w:val="28"/>
        </w:rPr>
        <w:t>2014</w:t>
      </w:r>
      <w:r>
        <w:rPr>
          <w:sz w:val="28"/>
          <w:szCs w:val="28"/>
        </w:rPr>
        <w:t>年），影响和登陆钦州市的台风共有</w:t>
      </w:r>
      <w:r>
        <w:rPr>
          <w:sz w:val="28"/>
          <w:szCs w:val="28"/>
        </w:rPr>
        <w:t>116</w:t>
      </w:r>
      <w:r>
        <w:rPr>
          <w:sz w:val="28"/>
          <w:szCs w:val="28"/>
        </w:rPr>
        <w:t>次，平均每年</w:t>
      </w:r>
      <w:r>
        <w:rPr>
          <w:sz w:val="28"/>
          <w:szCs w:val="28"/>
        </w:rPr>
        <w:t>2.3</w:t>
      </w:r>
      <w:r>
        <w:rPr>
          <w:sz w:val="28"/>
          <w:szCs w:val="28"/>
        </w:rPr>
        <w:t>次。每年影响钦州市沿海地区的台风始于</w:t>
      </w:r>
      <w:r>
        <w:rPr>
          <w:sz w:val="28"/>
          <w:szCs w:val="28"/>
        </w:rPr>
        <w:t>5</w:t>
      </w:r>
      <w:r>
        <w:rPr>
          <w:sz w:val="28"/>
          <w:szCs w:val="28"/>
        </w:rPr>
        <w:t>月而止于</w:t>
      </w:r>
      <w:r>
        <w:rPr>
          <w:sz w:val="28"/>
          <w:szCs w:val="28"/>
        </w:rPr>
        <w:t>11</w:t>
      </w:r>
      <w:r>
        <w:rPr>
          <w:sz w:val="28"/>
          <w:szCs w:val="28"/>
        </w:rPr>
        <w:t>月，以</w:t>
      </w:r>
      <w:r>
        <w:rPr>
          <w:sz w:val="28"/>
          <w:szCs w:val="28"/>
        </w:rPr>
        <w:t>7</w:t>
      </w:r>
      <w:r>
        <w:rPr>
          <w:sz w:val="28"/>
          <w:szCs w:val="28"/>
        </w:rPr>
        <w:t>月～</w:t>
      </w:r>
      <w:r>
        <w:rPr>
          <w:sz w:val="28"/>
          <w:szCs w:val="28"/>
        </w:rPr>
        <w:t>9</w:t>
      </w:r>
      <w:r>
        <w:rPr>
          <w:sz w:val="28"/>
          <w:szCs w:val="28"/>
        </w:rPr>
        <w:t>月出现频率最高，约占年台风总数的</w:t>
      </w:r>
      <w:r>
        <w:rPr>
          <w:sz w:val="28"/>
          <w:szCs w:val="28"/>
        </w:rPr>
        <w:t>7</w:t>
      </w:r>
      <w:r>
        <w:rPr>
          <w:sz w:val="28"/>
          <w:szCs w:val="28"/>
        </w:rPr>
        <w:t>3.5%</w:t>
      </w:r>
      <w:r>
        <w:rPr>
          <w:sz w:val="28"/>
          <w:szCs w:val="28"/>
        </w:rPr>
        <w:t>。</w:t>
      </w:r>
      <w:r>
        <w:rPr>
          <w:sz w:val="28"/>
          <w:szCs w:val="28"/>
        </w:rPr>
        <w:t>2000</w:t>
      </w:r>
      <w:r>
        <w:rPr>
          <w:sz w:val="28"/>
          <w:szCs w:val="28"/>
        </w:rPr>
        <w:t>年～</w:t>
      </w:r>
      <w:r>
        <w:rPr>
          <w:sz w:val="28"/>
          <w:szCs w:val="28"/>
        </w:rPr>
        <w:t>2006</w:t>
      </w:r>
      <w:r>
        <w:rPr>
          <w:sz w:val="28"/>
          <w:szCs w:val="28"/>
        </w:rPr>
        <w:t>年，影响或登陆钦州市的台风主要有：</w:t>
      </w:r>
      <w:r>
        <w:rPr>
          <w:sz w:val="28"/>
          <w:szCs w:val="28"/>
        </w:rPr>
        <w:t>2001</w:t>
      </w:r>
      <w:r>
        <w:rPr>
          <w:sz w:val="28"/>
          <w:szCs w:val="28"/>
        </w:rPr>
        <w:t>年</w:t>
      </w:r>
      <w:r>
        <w:rPr>
          <w:sz w:val="28"/>
          <w:szCs w:val="28"/>
        </w:rPr>
        <w:t>7</w:t>
      </w:r>
      <w:r>
        <w:rPr>
          <w:sz w:val="28"/>
          <w:szCs w:val="28"/>
        </w:rPr>
        <w:t>月的</w:t>
      </w:r>
      <w:r>
        <w:rPr>
          <w:sz w:val="28"/>
          <w:szCs w:val="28"/>
        </w:rPr>
        <w:t>“</w:t>
      </w:r>
      <w:r>
        <w:rPr>
          <w:sz w:val="28"/>
          <w:szCs w:val="28"/>
        </w:rPr>
        <w:t>榴莲</w:t>
      </w:r>
      <w:r>
        <w:rPr>
          <w:sz w:val="28"/>
          <w:szCs w:val="28"/>
        </w:rPr>
        <w:t>”3</w:t>
      </w:r>
      <w:r>
        <w:rPr>
          <w:sz w:val="28"/>
          <w:szCs w:val="28"/>
        </w:rPr>
        <w:t>号台风和</w:t>
      </w:r>
      <w:r>
        <w:rPr>
          <w:sz w:val="28"/>
          <w:szCs w:val="28"/>
        </w:rPr>
        <w:t>“</w:t>
      </w:r>
      <w:r>
        <w:rPr>
          <w:sz w:val="28"/>
          <w:szCs w:val="28"/>
        </w:rPr>
        <w:t>玉兔</w:t>
      </w:r>
      <w:r>
        <w:rPr>
          <w:sz w:val="28"/>
          <w:szCs w:val="28"/>
        </w:rPr>
        <w:t>”</w:t>
      </w:r>
      <w:r>
        <w:rPr>
          <w:sz w:val="28"/>
          <w:szCs w:val="28"/>
        </w:rPr>
        <w:t>台风，</w:t>
      </w:r>
      <w:r>
        <w:rPr>
          <w:sz w:val="28"/>
          <w:szCs w:val="28"/>
        </w:rPr>
        <w:t>2003</w:t>
      </w:r>
      <w:r>
        <w:rPr>
          <w:sz w:val="28"/>
          <w:szCs w:val="28"/>
        </w:rPr>
        <w:t>年</w:t>
      </w:r>
      <w:r>
        <w:rPr>
          <w:sz w:val="28"/>
          <w:szCs w:val="28"/>
        </w:rPr>
        <w:t>8</w:t>
      </w:r>
      <w:r>
        <w:rPr>
          <w:sz w:val="28"/>
          <w:szCs w:val="28"/>
        </w:rPr>
        <w:t>月的</w:t>
      </w:r>
      <w:r>
        <w:rPr>
          <w:sz w:val="28"/>
          <w:szCs w:val="28"/>
        </w:rPr>
        <w:t>“</w:t>
      </w:r>
      <w:r>
        <w:rPr>
          <w:sz w:val="28"/>
          <w:szCs w:val="28"/>
        </w:rPr>
        <w:t>科罗旺</w:t>
      </w:r>
      <w:r>
        <w:rPr>
          <w:sz w:val="28"/>
          <w:szCs w:val="28"/>
        </w:rPr>
        <w:t>”12</w:t>
      </w:r>
      <w:r>
        <w:rPr>
          <w:sz w:val="28"/>
          <w:szCs w:val="28"/>
        </w:rPr>
        <w:t>号台风，</w:t>
      </w:r>
      <w:r>
        <w:rPr>
          <w:sz w:val="28"/>
          <w:szCs w:val="28"/>
        </w:rPr>
        <w:t>2006</w:t>
      </w:r>
      <w:r>
        <w:rPr>
          <w:sz w:val="28"/>
          <w:szCs w:val="28"/>
        </w:rPr>
        <w:t>年</w:t>
      </w:r>
      <w:r>
        <w:rPr>
          <w:sz w:val="28"/>
          <w:szCs w:val="28"/>
        </w:rPr>
        <w:t>7</w:t>
      </w:r>
      <w:r>
        <w:rPr>
          <w:sz w:val="28"/>
          <w:szCs w:val="28"/>
        </w:rPr>
        <w:t>月的</w:t>
      </w:r>
      <w:r>
        <w:rPr>
          <w:sz w:val="28"/>
          <w:szCs w:val="28"/>
        </w:rPr>
        <w:t>“</w:t>
      </w:r>
      <w:r>
        <w:rPr>
          <w:sz w:val="28"/>
          <w:szCs w:val="28"/>
        </w:rPr>
        <w:t>派比安</w:t>
      </w:r>
      <w:r>
        <w:rPr>
          <w:sz w:val="28"/>
          <w:szCs w:val="28"/>
        </w:rPr>
        <w:t>”6</w:t>
      </w:r>
      <w:r>
        <w:rPr>
          <w:sz w:val="28"/>
          <w:szCs w:val="28"/>
        </w:rPr>
        <w:t>号台风，</w:t>
      </w:r>
      <w:r>
        <w:rPr>
          <w:sz w:val="28"/>
          <w:szCs w:val="28"/>
        </w:rPr>
        <w:t>2014</w:t>
      </w:r>
      <w:r>
        <w:rPr>
          <w:sz w:val="28"/>
          <w:szCs w:val="28"/>
        </w:rPr>
        <w:t>年</w:t>
      </w:r>
      <w:r>
        <w:rPr>
          <w:sz w:val="28"/>
          <w:szCs w:val="28"/>
        </w:rPr>
        <w:t>7</w:t>
      </w:r>
      <w:r>
        <w:rPr>
          <w:sz w:val="28"/>
          <w:szCs w:val="28"/>
        </w:rPr>
        <w:t>月的</w:t>
      </w:r>
      <w:r>
        <w:rPr>
          <w:sz w:val="28"/>
          <w:szCs w:val="28"/>
        </w:rPr>
        <w:t>“</w:t>
      </w:r>
      <w:r>
        <w:rPr>
          <w:sz w:val="28"/>
          <w:szCs w:val="28"/>
        </w:rPr>
        <w:t>威马逊</w:t>
      </w:r>
      <w:r>
        <w:rPr>
          <w:sz w:val="28"/>
          <w:szCs w:val="28"/>
        </w:rPr>
        <w:t>”</w:t>
      </w:r>
      <w:r>
        <w:rPr>
          <w:sz w:val="28"/>
          <w:szCs w:val="28"/>
        </w:rPr>
        <w:t>台风。其中，</w:t>
      </w:r>
      <w:r>
        <w:rPr>
          <w:sz w:val="28"/>
          <w:szCs w:val="28"/>
        </w:rPr>
        <w:t>2014</w:t>
      </w:r>
      <w:r>
        <w:rPr>
          <w:sz w:val="28"/>
          <w:szCs w:val="28"/>
        </w:rPr>
        <w:t>年的</w:t>
      </w:r>
      <w:r>
        <w:rPr>
          <w:sz w:val="28"/>
          <w:szCs w:val="28"/>
        </w:rPr>
        <w:t>“</w:t>
      </w:r>
      <w:r>
        <w:rPr>
          <w:sz w:val="28"/>
          <w:szCs w:val="28"/>
        </w:rPr>
        <w:t>威马逊</w:t>
      </w:r>
      <w:r>
        <w:rPr>
          <w:sz w:val="28"/>
          <w:szCs w:val="28"/>
        </w:rPr>
        <w:t>”9</w:t>
      </w:r>
      <w:r>
        <w:rPr>
          <w:sz w:val="28"/>
          <w:szCs w:val="28"/>
        </w:rPr>
        <w:t>号台风，最大风速达</w:t>
      </w:r>
      <w:r>
        <w:rPr>
          <w:sz w:val="28"/>
          <w:szCs w:val="28"/>
        </w:rPr>
        <w:t>48m/s</w:t>
      </w:r>
      <w:r>
        <w:rPr>
          <w:sz w:val="28"/>
          <w:szCs w:val="28"/>
        </w:rPr>
        <w:t>，是钦州最近</w:t>
      </w:r>
      <w:r>
        <w:rPr>
          <w:sz w:val="28"/>
          <w:szCs w:val="28"/>
        </w:rPr>
        <w:t>40</w:t>
      </w:r>
      <w:r>
        <w:rPr>
          <w:sz w:val="28"/>
          <w:szCs w:val="28"/>
        </w:rPr>
        <w:t>年来最强台风，日降雨量最大达</w:t>
      </w:r>
      <w:r>
        <w:rPr>
          <w:sz w:val="28"/>
          <w:szCs w:val="28"/>
        </w:rPr>
        <w:t>322.9mm</w:t>
      </w:r>
      <w:r>
        <w:rPr>
          <w:sz w:val="28"/>
          <w:szCs w:val="28"/>
        </w:rPr>
        <w:t>。</w:t>
      </w:r>
    </w:p>
    <w:p w:rsidR="00000000" w:rsidRDefault="00672198">
      <w:pPr>
        <w:ind w:firstLineChars="200" w:firstLine="562"/>
        <w:rPr>
          <w:b/>
          <w:sz w:val="28"/>
          <w:szCs w:val="28"/>
        </w:rPr>
      </w:pPr>
      <w:r>
        <w:rPr>
          <w:b/>
          <w:sz w:val="28"/>
          <w:szCs w:val="28"/>
        </w:rPr>
        <w:t>二、风暴潮</w:t>
      </w:r>
    </w:p>
    <w:p w:rsidR="00000000" w:rsidRDefault="00672198">
      <w:pPr>
        <w:ind w:firstLineChars="200" w:firstLine="560"/>
        <w:rPr>
          <w:sz w:val="28"/>
          <w:szCs w:val="28"/>
        </w:rPr>
      </w:pPr>
      <w:r>
        <w:rPr>
          <w:sz w:val="28"/>
          <w:szCs w:val="28"/>
        </w:rPr>
        <w:t>钦州湾风暴潮一般始于每年</w:t>
      </w:r>
      <w:r>
        <w:rPr>
          <w:sz w:val="28"/>
          <w:szCs w:val="28"/>
        </w:rPr>
        <w:t>5</w:t>
      </w:r>
      <w:r>
        <w:rPr>
          <w:sz w:val="28"/>
          <w:szCs w:val="28"/>
        </w:rPr>
        <w:t>月，而止于</w:t>
      </w:r>
      <w:r>
        <w:rPr>
          <w:sz w:val="28"/>
          <w:szCs w:val="28"/>
        </w:rPr>
        <w:t>11</w:t>
      </w:r>
      <w:r>
        <w:rPr>
          <w:sz w:val="28"/>
          <w:szCs w:val="28"/>
        </w:rPr>
        <w:t>月，尤以</w:t>
      </w:r>
      <w:r>
        <w:rPr>
          <w:sz w:val="28"/>
          <w:szCs w:val="28"/>
        </w:rPr>
        <w:t>7</w:t>
      </w:r>
      <w:r>
        <w:rPr>
          <w:sz w:val="28"/>
          <w:szCs w:val="28"/>
        </w:rPr>
        <w:t>月～</w:t>
      </w:r>
      <w:r>
        <w:rPr>
          <w:sz w:val="28"/>
          <w:szCs w:val="28"/>
        </w:rPr>
        <w:t>9</w:t>
      </w:r>
      <w:r>
        <w:rPr>
          <w:sz w:val="28"/>
          <w:szCs w:val="28"/>
        </w:rPr>
        <w:lastRenderedPageBreak/>
        <w:t>月发生最多。根据广西水文水资源局钦州分局在《广西沿海风暴潮预报方案研究》统计资料，</w:t>
      </w:r>
      <w:r>
        <w:rPr>
          <w:sz w:val="28"/>
          <w:szCs w:val="28"/>
        </w:rPr>
        <w:t>1950</w:t>
      </w:r>
      <w:r>
        <w:rPr>
          <w:sz w:val="28"/>
          <w:szCs w:val="28"/>
        </w:rPr>
        <w:t>年～</w:t>
      </w:r>
      <w:r>
        <w:rPr>
          <w:sz w:val="28"/>
          <w:szCs w:val="28"/>
        </w:rPr>
        <w:t>1998</w:t>
      </w:r>
      <w:r>
        <w:rPr>
          <w:sz w:val="28"/>
          <w:szCs w:val="28"/>
        </w:rPr>
        <w:t>年累</w:t>
      </w:r>
      <w:r>
        <w:rPr>
          <w:sz w:val="28"/>
          <w:szCs w:val="28"/>
        </w:rPr>
        <w:t>年出现大于</w:t>
      </w:r>
      <w:r>
        <w:rPr>
          <w:sz w:val="28"/>
          <w:szCs w:val="28"/>
        </w:rPr>
        <w:t xml:space="preserve">50cm </w:t>
      </w:r>
      <w:r>
        <w:rPr>
          <w:sz w:val="28"/>
          <w:szCs w:val="28"/>
        </w:rPr>
        <w:t>的台风暴潮增水次数为</w:t>
      </w:r>
      <w:r>
        <w:rPr>
          <w:sz w:val="28"/>
          <w:szCs w:val="28"/>
        </w:rPr>
        <w:t>193</w:t>
      </w:r>
      <w:r>
        <w:rPr>
          <w:sz w:val="28"/>
          <w:szCs w:val="28"/>
        </w:rPr>
        <w:t>次，平均每年约</w:t>
      </w:r>
      <w:r>
        <w:rPr>
          <w:sz w:val="28"/>
          <w:szCs w:val="28"/>
        </w:rPr>
        <w:t>4</w:t>
      </w:r>
      <w:r>
        <w:rPr>
          <w:sz w:val="28"/>
          <w:szCs w:val="28"/>
        </w:rPr>
        <w:t>次，其中造成较大风暴潮灾害损失的有</w:t>
      </w:r>
      <w:r>
        <w:rPr>
          <w:sz w:val="28"/>
          <w:szCs w:val="28"/>
        </w:rPr>
        <w:t>20</w:t>
      </w:r>
      <w:r>
        <w:rPr>
          <w:sz w:val="28"/>
          <w:szCs w:val="28"/>
        </w:rPr>
        <w:t>次，平均每年</w:t>
      </w:r>
      <w:r>
        <w:rPr>
          <w:sz w:val="28"/>
          <w:szCs w:val="28"/>
        </w:rPr>
        <w:t>0.5</w:t>
      </w:r>
      <w:r>
        <w:rPr>
          <w:sz w:val="28"/>
          <w:szCs w:val="28"/>
        </w:rPr>
        <w:t>次。其中最大增水值为</w:t>
      </w:r>
      <w:r>
        <w:rPr>
          <w:sz w:val="28"/>
          <w:szCs w:val="28"/>
        </w:rPr>
        <w:t>153cm</w:t>
      </w:r>
      <w:r>
        <w:rPr>
          <w:sz w:val="28"/>
          <w:szCs w:val="28"/>
        </w:rPr>
        <w:t>（</w:t>
      </w:r>
      <w:r>
        <w:rPr>
          <w:sz w:val="28"/>
          <w:szCs w:val="28"/>
        </w:rPr>
        <w:t>1980</w:t>
      </w:r>
      <w:r>
        <w:rPr>
          <w:sz w:val="28"/>
          <w:szCs w:val="28"/>
        </w:rPr>
        <w:t>年</w:t>
      </w:r>
      <w:r>
        <w:rPr>
          <w:sz w:val="28"/>
          <w:szCs w:val="28"/>
        </w:rPr>
        <w:t>7</w:t>
      </w:r>
      <w:r>
        <w:rPr>
          <w:sz w:val="28"/>
          <w:szCs w:val="28"/>
        </w:rPr>
        <w:t>月</w:t>
      </w:r>
      <w:r>
        <w:rPr>
          <w:sz w:val="28"/>
          <w:szCs w:val="28"/>
        </w:rPr>
        <w:t>23</w:t>
      </w:r>
      <w:r>
        <w:rPr>
          <w:sz w:val="28"/>
          <w:szCs w:val="28"/>
        </w:rPr>
        <w:t>日），最大减水值为</w:t>
      </w:r>
      <w:r>
        <w:rPr>
          <w:sz w:val="28"/>
          <w:szCs w:val="28"/>
        </w:rPr>
        <w:t>167cm</w:t>
      </w:r>
      <w:r>
        <w:rPr>
          <w:sz w:val="28"/>
          <w:szCs w:val="28"/>
        </w:rPr>
        <w:t>（</w:t>
      </w:r>
      <w:r>
        <w:rPr>
          <w:sz w:val="28"/>
          <w:szCs w:val="28"/>
        </w:rPr>
        <w:t>1973</w:t>
      </w:r>
      <w:r>
        <w:rPr>
          <w:sz w:val="28"/>
          <w:szCs w:val="28"/>
        </w:rPr>
        <w:t>年</w:t>
      </w:r>
      <w:r>
        <w:rPr>
          <w:sz w:val="28"/>
          <w:szCs w:val="28"/>
        </w:rPr>
        <w:t>10</w:t>
      </w:r>
      <w:r>
        <w:rPr>
          <w:sz w:val="28"/>
          <w:szCs w:val="28"/>
        </w:rPr>
        <w:t>月</w:t>
      </w:r>
      <w:r>
        <w:rPr>
          <w:sz w:val="28"/>
          <w:szCs w:val="28"/>
        </w:rPr>
        <w:t>14</w:t>
      </w:r>
      <w:r>
        <w:rPr>
          <w:sz w:val="28"/>
          <w:szCs w:val="28"/>
        </w:rPr>
        <w:t>日）。根据广西</w:t>
      </w:r>
      <w:r>
        <w:rPr>
          <w:sz w:val="28"/>
          <w:szCs w:val="28"/>
        </w:rPr>
        <w:t>2014</w:t>
      </w:r>
      <w:r>
        <w:rPr>
          <w:sz w:val="28"/>
          <w:szCs w:val="28"/>
        </w:rPr>
        <w:t>年海洋环境质量公报，</w:t>
      </w:r>
      <w:r>
        <w:rPr>
          <w:sz w:val="28"/>
          <w:szCs w:val="28"/>
        </w:rPr>
        <w:t>2014</w:t>
      </w:r>
      <w:r>
        <w:rPr>
          <w:sz w:val="28"/>
          <w:szCs w:val="28"/>
        </w:rPr>
        <w:t>年</w:t>
      </w:r>
      <w:r>
        <w:rPr>
          <w:sz w:val="28"/>
          <w:szCs w:val="28"/>
        </w:rPr>
        <w:t>7</w:t>
      </w:r>
      <w:r>
        <w:rPr>
          <w:sz w:val="28"/>
          <w:szCs w:val="28"/>
        </w:rPr>
        <w:t>月，受</w:t>
      </w:r>
      <w:r>
        <w:rPr>
          <w:sz w:val="28"/>
          <w:szCs w:val="28"/>
        </w:rPr>
        <w:t>1409</w:t>
      </w:r>
      <w:r>
        <w:rPr>
          <w:sz w:val="28"/>
          <w:szCs w:val="28"/>
        </w:rPr>
        <w:t>号台风</w:t>
      </w:r>
      <w:r>
        <w:rPr>
          <w:sz w:val="28"/>
          <w:szCs w:val="28"/>
        </w:rPr>
        <w:t>“</w:t>
      </w:r>
      <w:r>
        <w:rPr>
          <w:sz w:val="28"/>
          <w:szCs w:val="28"/>
        </w:rPr>
        <w:t>威马逊</w:t>
      </w:r>
      <w:r>
        <w:rPr>
          <w:sz w:val="28"/>
          <w:szCs w:val="28"/>
        </w:rPr>
        <w:t>”</w:t>
      </w:r>
      <w:r>
        <w:rPr>
          <w:sz w:val="28"/>
          <w:szCs w:val="28"/>
        </w:rPr>
        <w:t>外围风力的影响，广西沿海各验潮站出现</w:t>
      </w:r>
      <w:r>
        <w:rPr>
          <w:sz w:val="28"/>
          <w:szCs w:val="28"/>
        </w:rPr>
        <w:t>84cm</w:t>
      </w:r>
      <w:r>
        <w:rPr>
          <w:sz w:val="28"/>
          <w:szCs w:val="28"/>
        </w:rPr>
        <w:t>～</w:t>
      </w:r>
      <w:r>
        <w:rPr>
          <w:sz w:val="28"/>
          <w:szCs w:val="28"/>
        </w:rPr>
        <w:t>286cm</w:t>
      </w:r>
      <w:r>
        <w:rPr>
          <w:sz w:val="28"/>
          <w:szCs w:val="28"/>
        </w:rPr>
        <w:t>的风暴增水。</w:t>
      </w:r>
    </w:p>
    <w:p w:rsidR="00000000" w:rsidRDefault="00672198">
      <w:pPr>
        <w:ind w:firstLineChars="200" w:firstLine="562"/>
        <w:rPr>
          <w:b/>
          <w:sz w:val="28"/>
          <w:szCs w:val="28"/>
        </w:rPr>
      </w:pPr>
      <w:r>
        <w:rPr>
          <w:b/>
          <w:sz w:val="28"/>
          <w:szCs w:val="28"/>
        </w:rPr>
        <w:t>三、暴雨</w:t>
      </w:r>
    </w:p>
    <w:p w:rsidR="00000000" w:rsidRDefault="00672198">
      <w:pPr>
        <w:ind w:firstLineChars="200" w:firstLine="560"/>
        <w:rPr>
          <w:sz w:val="28"/>
          <w:szCs w:val="28"/>
        </w:rPr>
      </w:pPr>
      <w:r>
        <w:rPr>
          <w:sz w:val="28"/>
          <w:szCs w:val="28"/>
        </w:rPr>
        <w:t>钦州湾沿岸地形低平，雨量丰富，是广西沿岸暴雨最多的地区之一。以钦州市为例，累年平均雨量</w:t>
      </w:r>
      <w:r>
        <w:rPr>
          <w:sz w:val="28"/>
          <w:szCs w:val="28"/>
        </w:rPr>
        <w:t>≥50mm</w:t>
      </w:r>
      <w:r>
        <w:rPr>
          <w:sz w:val="28"/>
          <w:szCs w:val="28"/>
        </w:rPr>
        <w:t>的暴雨日数为</w:t>
      </w:r>
      <w:r>
        <w:rPr>
          <w:sz w:val="28"/>
          <w:szCs w:val="28"/>
        </w:rPr>
        <w:t>9.7d</w:t>
      </w:r>
      <w:r>
        <w:rPr>
          <w:sz w:val="28"/>
          <w:szCs w:val="28"/>
        </w:rPr>
        <w:t>；累年平均雨量</w:t>
      </w:r>
      <w:r>
        <w:rPr>
          <w:sz w:val="28"/>
          <w:szCs w:val="28"/>
        </w:rPr>
        <w:t>≥80mm</w:t>
      </w:r>
      <w:r>
        <w:rPr>
          <w:sz w:val="28"/>
          <w:szCs w:val="28"/>
        </w:rPr>
        <w:t>的暴雨天数为</w:t>
      </w:r>
      <w:r>
        <w:rPr>
          <w:sz w:val="28"/>
          <w:szCs w:val="28"/>
        </w:rPr>
        <w:t>4.2d</w:t>
      </w:r>
      <w:r>
        <w:rPr>
          <w:sz w:val="28"/>
          <w:szCs w:val="28"/>
        </w:rPr>
        <w:t>；</w:t>
      </w:r>
      <w:r>
        <w:rPr>
          <w:sz w:val="28"/>
          <w:szCs w:val="28"/>
        </w:rPr>
        <w:t xml:space="preserve">≥l00mm </w:t>
      </w:r>
      <w:r>
        <w:rPr>
          <w:sz w:val="28"/>
          <w:szCs w:val="28"/>
        </w:rPr>
        <w:t>的暴雨日数为</w:t>
      </w:r>
      <w:r>
        <w:rPr>
          <w:sz w:val="28"/>
          <w:szCs w:val="28"/>
        </w:rPr>
        <w:t>2.5d</w:t>
      </w:r>
      <w:r>
        <w:rPr>
          <w:sz w:val="28"/>
          <w:szCs w:val="28"/>
        </w:rPr>
        <w:t>。暴雨一年四季均可出现，以夏季</w:t>
      </w:r>
      <w:r>
        <w:rPr>
          <w:sz w:val="28"/>
          <w:szCs w:val="28"/>
        </w:rPr>
        <w:t>6</w:t>
      </w:r>
      <w:r>
        <w:rPr>
          <w:sz w:val="28"/>
          <w:szCs w:val="28"/>
        </w:rPr>
        <w:t>月～</w:t>
      </w:r>
      <w:r>
        <w:rPr>
          <w:sz w:val="28"/>
          <w:szCs w:val="28"/>
        </w:rPr>
        <w:t>8</w:t>
      </w:r>
      <w:r>
        <w:rPr>
          <w:sz w:val="28"/>
          <w:szCs w:val="28"/>
        </w:rPr>
        <w:t>月最多，暴雨天数占全年的</w:t>
      </w:r>
      <w:r>
        <w:rPr>
          <w:sz w:val="28"/>
          <w:szCs w:val="28"/>
        </w:rPr>
        <w:t>73%</w:t>
      </w:r>
      <w:r>
        <w:rPr>
          <w:sz w:val="28"/>
          <w:szCs w:val="28"/>
        </w:rPr>
        <w:t>，其中以</w:t>
      </w:r>
      <w:r>
        <w:rPr>
          <w:sz w:val="28"/>
          <w:szCs w:val="28"/>
        </w:rPr>
        <w:t>7</w:t>
      </w:r>
      <w:r>
        <w:rPr>
          <w:sz w:val="28"/>
          <w:szCs w:val="28"/>
        </w:rPr>
        <w:t>月居多，占全年暴雨量的</w:t>
      </w:r>
      <w:r>
        <w:rPr>
          <w:sz w:val="28"/>
          <w:szCs w:val="28"/>
        </w:rPr>
        <w:t>28%</w:t>
      </w:r>
      <w:r>
        <w:rPr>
          <w:sz w:val="28"/>
          <w:szCs w:val="28"/>
        </w:rPr>
        <w:t>。在钦江、茅岭江流域平均每年出现洪涝</w:t>
      </w:r>
      <w:r>
        <w:rPr>
          <w:sz w:val="28"/>
          <w:szCs w:val="28"/>
        </w:rPr>
        <w:t xml:space="preserve">0.9 </w:t>
      </w:r>
      <w:r>
        <w:rPr>
          <w:sz w:val="28"/>
          <w:szCs w:val="28"/>
        </w:rPr>
        <w:t>次，平均维持时间为</w:t>
      </w:r>
      <w:r>
        <w:rPr>
          <w:sz w:val="28"/>
          <w:szCs w:val="28"/>
        </w:rPr>
        <w:t>26h</w:t>
      </w:r>
      <w:r>
        <w:rPr>
          <w:sz w:val="28"/>
          <w:szCs w:val="28"/>
        </w:rPr>
        <w:t>。</w:t>
      </w:r>
    </w:p>
    <w:p w:rsidR="00000000" w:rsidRDefault="00672198">
      <w:pPr>
        <w:ind w:firstLineChars="200" w:firstLine="562"/>
        <w:rPr>
          <w:b/>
          <w:sz w:val="28"/>
          <w:szCs w:val="28"/>
        </w:rPr>
      </w:pPr>
      <w:r>
        <w:rPr>
          <w:b/>
          <w:sz w:val="28"/>
          <w:szCs w:val="28"/>
        </w:rPr>
        <w:t>四、海雾</w:t>
      </w:r>
    </w:p>
    <w:p w:rsidR="00000000" w:rsidRDefault="00672198">
      <w:pPr>
        <w:ind w:firstLineChars="200" w:firstLine="560"/>
        <w:rPr>
          <w:sz w:val="28"/>
          <w:szCs w:val="28"/>
        </w:rPr>
      </w:pPr>
      <w:r>
        <w:rPr>
          <w:sz w:val="28"/>
          <w:szCs w:val="28"/>
        </w:rPr>
        <w:t>广西沿海及北部湾的雾一年四季均可出现，平均每年海上雾日</w:t>
      </w:r>
      <w:r>
        <w:rPr>
          <w:sz w:val="28"/>
          <w:szCs w:val="28"/>
        </w:rPr>
        <w:t>20d</w:t>
      </w:r>
      <w:r>
        <w:rPr>
          <w:sz w:val="28"/>
          <w:szCs w:val="28"/>
        </w:rPr>
        <w:t>～</w:t>
      </w:r>
      <w:r>
        <w:rPr>
          <w:sz w:val="28"/>
          <w:szCs w:val="28"/>
        </w:rPr>
        <w:t>25d</w:t>
      </w:r>
      <w:r>
        <w:rPr>
          <w:sz w:val="28"/>
          <w:szCs w:val="28"/>
        </w:rPr>
        <w:t>，历年最多雾日</w:t>
      </w:r>
      <w:r>
        <w:rPr>
          <w:sz w:val="28"/>
          <w:szCs w:val="28"/>
        </w:rPr>
        <w:t>32d</w:t>
      </w:r>
      <w:r>
        <w:rPr>
          <w:sz w:val="28"/>
          <w:szCs w:val="28"/>
        </w:rPr>
        <w:t>（</w:t>
      </w:r>
      <w:r>
        <w:rPr>
          <w:sz w:val="28"/>
          <w:szCs w:val="28"/>
        </w:rPr>
        <w:t>1985</w:t>
      </w:r>
      <w:r>
        <w:rPr>
          <w:sz w:val="28"/>
          <w:szCs w:val="28"/>
        </w:rPr>
        <w:t>年）。海雾多发于春季（</w:t>
      </w:r>
      <w:r>
        <w:rPr>
          <w:sz w:val="28"/>
          <w:szCs w:val="28"/>
        </w:rPr>
        <w:t>11</w:t>
      </w:r>
      <w:r>
        <w:rPr>
          <w:sz w:val="28"/>
          <w:szCs w:val="28"/>
        </w:rPr>
        <w:t>月～翌年</w:t>
      </w:r>
      <w:r>
        <w:rPr>
          <w:sz w:val="28"/>
          <w:szCs w:val="28"/>
        </w:rPr>
        <w:t>4</w:t>
      </w:r>
      <w:r>
        <w:rPr>
          <w:sz w:val="28"/>
          <w:szCs w:val="28"/>
        </w:rPr>
        <w:t>月），尤以</w:t>
      </w:r>
      <w:r>
        <w:rPr>
          <w:sz w:val="28"/>
          <w:szCs w:val="28"/>
        </w:rPr>
        <w:t>3</w:t>
      </w:r>
      <w:r>
        <w:rPr>
          <w:sz w:val="28"/>
          <w:szCs w:val="28"/>
        </w:rPr>
        <w:t>月份最多。海雾生成从早晨</w:t>
      </w:r>
      <w:r>
        <w:rPr>
          <w:sz w:val="28"/>
          <w:szCs w:val="28"/>
        </w:rPr>
        <w:t>4h</w:t>
      </w:r>
      <w:r>
        <w:rPr>
          <w:sz w:val="28"/>
          <w:szCs w:val="28"/>
        </w:rPr>
        <w:t>～</w:t>
      </w:r>
      <w:r>
        <w:rPr>
          <w:sz w:val="28"/>
          <w:szCs w:val="28"/>
        </w:rPr>
        <w:t>5h</w:t>
      </w:r>
      <w:r>
        <w:rPr>
          <w:sz w:val="28"/>
          <w:szCs w:val="28"/>
        </w:rPr>
        <w:t>为多，持续时间一般为</w:t>
      </w:r>
      <w:r>
        <w:rPr>
          <w:sz w:val="28"/>
          <w:szCs w:val="28"/>
        </w:rPr>
        <w:t>3h</w:t>
      </w:r>
      <w:r>
        <w:rPr>
          <w:sz w:val="28"/>
          <w:szCs w:val="28"/>
        </w:rPr>
        <w:t>～</w:t>
      </w:r>
      <w:r>
        <w:rPr>
          <w:sz w:val="28"/>
          <w:szCs w:val="28"/>
        </w:rPr>
        <w:t>4h</w:t>
      </w:r>
      <w:r>
        <w:rPr>
          <w:sz w:val="28"/>
          <w:szCs w:val="28"/>
        </w:rPr>
        <w:t>，最长可持续</w:t>
      </w:r>
      <w:r>
        <w:rPr>
          <w:sz w:val="28"/>
          <w:szCs w:val="28"/>
        </w:rPr>
        <w:t>1d</w:t>
      </w:r>
      <w:r>
        <w:rPr>
          <w:sz w:val="28"/>
          <w:szCs w:val="28"/>
        </w:rPr>
        <w:t>。</w:t>
      </w:r>
    </w:p>
    <w:p w:rsidR="00000000" w:rsidRDefault="00672198">
      <w:pPr>
        <w:ind w:firstLineChars="200" w:firstLine="562"/>
        <w:rPr>
          <w:b/>
          <w:sz w:val="28"/>
          <w:szCs w:val="28"/>
        </w:rPr>
      </w:pPr>
      <w:r>
        <w:rPr>
          <w:b/>
          <w:sz w:val="28"/>
          <w:szCs w:val="28"/>
        </w:rPr>
        <w:t>五、地震</w:t>
      </w:r>
    </w:p>
    <w:p w:rsidR="00000000" w:rsidRDefault="00672198">
      <w:pPr>
        <w:ind w:firstLineChars="200" w:firstLine="560"/>
        <w:rPr>
          <w:sz w:val="28"/>
          <w:szCs w:val="28"/>
        </w:rPr>
      </w:pPr>
      <w:r>
        <w:rPr>
          <w:sz w:val="28"/>
          <w:szCs w:val="28"/>
        </w:rPr>
        <w:t>钦州位于东南沿海地</w:t>
      </w:r>
      <w:r>
        <w:rPr>
          <w:sz w:val="28"/>
          <w:szCs w:val="28"/>
        </w:rPr>
        <w:t>震带西段，地处全国</w:t>
      </w:r>
      <w:r>
        <w:rPr>
          <w:sz w:val="28"/>
          <w:szCs w:val="28"/>
        </w:rPr>
        <w:t>24</w:t>
      </w:r>
      <w:r>
        <w:rPr>
          <w:sz w:val="28"/>
          <w:szCs w:val="28"/>
        </w:rPr>
        <w:t>个地震重点监视防御区范围，境内有防城－灵山断裂带、合浦－北流断裂带、巴马－博</w:t>
      </w:r>
      <w:r>
        <w:rPr>
          <w:sz w:val="28"/>
          <w:szCs w:val="28"/>
        </w:rPr>
        <w:lastRenderedPageBreak/>
        <w:t>白断裂带、百色－合浦断裂带、钦州湾断裂带。有记载以来钦州市境内发生</w:t>
      </w:r>
      <w:r>
        <w:rPr>
          <w:sz w:val="28"/>
          <w:szCs w:val="28"/>
        </w:rPr>
        <w:t>6</w:t>
      </w:r>
      <w:r>
        <w:rPr>
          <w:sz w:val="28"/>
          <w:szCs w:val="28"/>
        </w:rPr>
        <w:t>～</w:t>
      </w:r>
      <w:r>
        <w:rPr>
          <w:sz w:val="28"/>
          <w:szCs w:val="28"/>
        </w:rPr>
        <w:t>6.9</w:t>
      </w:r>
      <w:r>
        <w:rPr>
          <w:sz w:val="28"/>
          <w:szCs w:val="28"/>
        </w:rPr>
        <w:t>级地震</w:t>
      </w:r>
      <w:r>
        <w:rPr>
          <w:sz w:val="28"/>
          <w:szCs w:val="28"/>
        </w:rPr>
        <w:t>1</w:t>
      </w:r>
      <w:r>
        <w:rPr>
          <w:sz w:val="28"/>
          <w:szCs w:val="28"/>
        </w:rPr>
        <w:t>次，</w:t>
      </w:r>
      <w:r>
        <w:rPr>
          <w:sz w:val="28"/>
          <w:szCs w:val="28"/>
        </w:rPr>
        <w:t>5</w:t>
      </w:r>
      <w:r>
        <w:rPr>
          <w:sz w:val="28"/>
          <w:szCs w:val="28"/>
        </w:rPr>
        <w:t>～</w:t>
      </w:r>
      <w:r>
        <w:rPr>
          <w:sz w:val="28"/>
          <w:szCs w:val="28"/>
        </w:rPr>
        <w:t>5.9</w:t>
      </w:r>
      <w:r>
        <w:rPr>
          <w:sz w:val="28"/>
          <w:szCs w:val="28"/>
        </w:rPr>
        <w:t>级地震</w:t>
      </w:r>
      <w:r>
        <w:rPr>
          <w:sz w:val="28"/>
          <w:szCs w:val="28"/>
        </w:rPr>
        <w:t>1</w:t>
      </w:r>
      <w:r>
        <w:rPr>
          <w:sz w:val="28"/>
          <w:szCs w:val="28"/>
        </w:rPr>
        <w:t>次，</w:t>
      </w:r>
      <w:r>
        <w:rPr>
          <w:sz w:val="28"/>
          <w:szCs w:val="28"/>
        </w:rPr>
        <w:t>4</w:t>
      </w:r>
      <w:r>
        <w:rPr>
          <w:sz w:val="28"/>
          <w:szCs w:val="28"/>
        </w:rPr>
        <w:t>～</w:t>
      </w:r>
      <w:r>
        <w:rPr>
          <w:sz w:val="28"/>
          <w:szCs w:val="28"/>
        </w:rPr>
        <w:t>4.9</w:t>
      </w:r>
      <w:r>
        <w:rPr>
          <w:sz w:val="28"/>
          <w:szCs w:val="28"/>
        </w:rPr>
        <w:t>级地震</w:t>
      </w:r>
      <w:r>
        <w:rPr>
          <w:sz w:val="28"/>
          <w:szCs w:val="28"/>
        </w:rPr>
        <w:t>4</w:t>
      </w:r>
      <w:r>
        <w:rPr>
          <w:sz w:val="28"/>
          <w:szCs w:val="28"/>
        </w:rPr>
        <w:t>次，</w:t>
      </w:r>
      <w:r>
        <w:rPr>
          <w:sz w:val="28"/>
          <w:szCs w:val="28"/>
        </w:rPr>
        <w:t>3</w:t>
      </w:r>
      <w:r>
        <w:rPr>
          <w:sz w:val="28"/>
          <w:szCs w:val="28"/>
        </w:rPr>
        <w:t>～</w:t>
      </w:r>
      <w:r>
        <w:rPr>
          <w:sz w:val="28"/>
          <w:szCs w:val="28"/>
        </w:rPr>
        <w:t>3.9</w:t>
      </w:r>
      <w:r>
        <w:rPr>
          <w:sz w:val="28"/>
          <w:szCs w:val="28"/>
        </w:rPr>
        <w:t>级地震数十次。</w:t>
      </w:r>
      <w:r>
        <w:rPr>
          <w:sz w:val="28"/>
          <w:szCs w:val="28"/>
        </w:rPr>
        <w:t>1936</w:t>
      </w:r>
      <w:r>
        <w:rPr>
          <w:sz w:val="28"/>
          <w:szCs w:val="28"/>
        </w:rPr>
        <w:t>年</w:t>
      </w:r>
      <w:r>
        <w:rPr>
          <w:sz w:val="28"/>
          <w:szCs w:val="28"/>
        </w:rPr>
        <w:t>4</w:t>
      </w:r>
      <w:r>
        <w:rPr>
          <w:sz w:val="28"/>
          <w:szCs w:val="28"/>
        </w:rPr>
        <w:t>月</w:t>
      </w:r>
      <w:r>
        <w:rPr>
          <w:sz w:val="28"/>
          <w:szCs w:val="28"/>
        </w:rPr>
        <w:t>1</w:t>
      </w:r>
      <w:r>
        <w:rPr>
          <w:sz w:val="28"/>
          <w:szCs w:val="28"/>
        </w:rPr>
        <w:t>日、</w:t>
      </w:r>
      <w:r>
        <w:rPr>
          <w:sz w:val="28"/>
          <w:szCs w:val="28"/>
        </w:rPr>
        <w:t>1958</w:t>
      </w:r>
      <w:r>
        <w:rPr>
          <w:sz w:val="28"/>
          <w:szCs w:val="28"/>
        </w:rPr>
        <w:t>年</w:t>
      </w:r>
      <w:r>
        <w:rPr>
          <w:sz w:val="28"/>
          <w:szCs w:val="28"/>
        </w:rPr>
        <w:t>9</w:t>
      </w:r>
      <w:r>
        <w:rPr>
          <w:sz w:val="28"/>
          <w:szCs w:val="28"/>
        </w:rPr>
        <w:t>月</w:t>
      </w:r>
      <w:r>
        <w:rPr>
          <w:sz w:val="28"/>
          <w:szCs w:val="28"/>
        </w:rPr>
        <w:t>25</w:t>
      </w:r>
      <w:r>
        <w:rPr>
          <w:sz w:val="28"/>
          <w:szCs w:val="28"/>
        </w:rPr>
        <w:t>日灵山县城东北分别发生</w:t>
      </w:r>
      <w:r>
        <w:rPr>
          <w:sz w:val="28"/>
          <w:szCs w:val="28"/>
        </w:rPr>
        <w:t>6.8</w:t>
      </w:r>
      <w:r>
        <w:rPr>
          <w:sz w:val="28"/>
          <w:szCs w:val="28"/>
        </w:rPr>
        <w:t>级、</w:t>
      </w:r>
      <w:r>
        <w:rPr>
          <w:sz w:val="28"/>
          <w:szCs w:val="28"/>
        </w:rPr>
        <w:t>5.8</w:t>
      </w:r>
      <w:r>
        <w:rPr>
          <w:sz w:val="28"/>
          <w:szCs w:val="28"/>
        </w:rPr>
        <w:t>级地震；</w:t>
      </w:r>
      <w:r>
        <w:rPr>
          <w:sz w:val="28"/>
          <w:szCs w:val="28"/>
        </w:rPr>
        <w:t>1988</w:t>
      </w:r>
      <w:r>
        <w:rPr>
          <w:sz w:val="28"/>
          <w:szCs w:val="28"/>
        </w:rPr>
        <w:t>年</w:t>
      </w:r>
      <w:r>
        <w:rPr>
          <w:sz w:val="28"/>
          <w:szCs w:val="28"/>
        </w:rPr>
        <w:t>10</w:t>
      </w:r>
      <w:r>
        <w:rPr>
          <w:sz w:val="28"/>
          <w:szCs w:val="28"/>
        </w:rPr>
        <w:t>月</w:t>
      </w:r>
      <w:r>
        <w:rPr>
          <w:sz w:val="28"/>
          <w:szCs w:val="28"/>
        </w:rPr>
        <w:t>9</w:t>
      </w:r>
      <w:r>
        <w:rPr>
          <w:sz w:val="28"/>
          <w:szCs w:val="28"/>
        </w:rPr>
        <w:t>日北部湾海域发生</w:t>
      </w:r>
      <w:r>
        <w:rPr>
          <w:sz w:val="28"/>
          <w:szCs w:val="28"/>
        </w:rPr>
        <w:t>5.1</w:t>
      </w:r>
      <w:r>
        <w:rPr>
          <w:sz w:val="28"/>
          <w:szCs w:val="28"/>
        </w:rPr>
        <w:t>级地震，造成重大的人员伤亡和财产损失；</w:t>
      </w:r>
      <w:r>
        <w:rPr>
          <w:sz w:val="28"/>
          <w:szCs w:val="28"/>
        </w:rPr>
        <w:t>2010</w:t>
      </w:r>
      <w:r>
        <w:rPr>
          <w:sz w:val="28"/>
          <w:szCs w:val="28"/>
        </w:rPr>
        <w:t>年</w:t>
      </w:r>
      <w:r>
        <w:rPr>
          <w:sz w:val="28"/>
          <w:szCs w:val="28"/>
        </w:rPr>
        <w:t>8</w:t>
      </w:r>
      <w:r>
        <w:rPr>
          <w:sz w:val="28"/>
          <w:szCs w:val="28"/>
        </w:rPr>
        <w:t>月</w:t>
      </w:r>
      <w:r>
        <w:rPr>
          <w:sz w:val="28"/>
          <w:szCs w:val="28"/>
        </w:rPr>
        <w:t>17</w:t>
      </w:r>
      <w:r>
        <w:rPr>
          <w:sz w:val="28"/>
          <w:szCs w:val="28"/>
        </w:rPr>
        <w:t>日灵山县丰塘镇发生</w:t>
      </w:r>
      <w:r>
        <w:rPr>
          <w:sz w:val="28"/>
          <w:szCs w:val="28"/>
        </w:rPr>
        <w:t>3.5</w:t>
      </w:r>
      <w:r>
        <w:rPr>
          <w:sz w:val="28"/>
          <w:szCs w:val="28"/>
        </w:rPr>
        <w:t>级地震引起地震恐慌。</w:t>
      </w:r>
      <w:r>
        <w:rPr>
          <w:sz w:val="28"/>
          <w:szCs w:val="28"/>
        </w:rPr>
        <w:t>“</w:t>
      </w:r>
      <w:r>
        <w:rPr>
          <w:sz w:val="28"/>
          <w:szCs w:val="28"/>
        </w:rPr>
        <w:t>十二五</w:t>
      </w:r>
      <w:r>
        <w:rPr>
          <w:sz w:val="28"/>
          <w:szCs w:val="28"/>
        </w:rPr>
        <w:t>”</w:t>
      </w:r>
      <w:r>
        <w:rPr>
          <w:sz w:val="28"/>
          <w:szCs w:val="28"/>
        </w:rPr>
        <w:t>期间，钦州市境内发生多次</w:t>
      </w:r>
      <w:r>
        <w:rPr>
          <w:sz w:val="28"/>
          <w:szCs w:val="28"/>
        </w:rPr>
        <w:t>有感地震，对经济建设和群众生产生活带来一定影响。</w:t>
      </w:r>
    </w:p>
    <w:p w:rsidR="00000000" w:rsidRDefault="00672198">
      <w:pPr>
        <w:pStyle w:val="2"/>
        <w:spacing w:line="415" w:lineRule="auto"/>
        <w:jc w:val="center"/>
        <w:rPr>
          <w:rFonts w:ascii="Times New Roman" w:hAnsi="Times New Roman"/>
        </w:rPr>
      </w:pPr>
      <w:bookmarkStart w:id="29" w:name="_Toc72051598"/>
      <w:r>
        <w:rPr>
          <w:rFonts w:ascii="Times New Roman" w:hAnsi="Times New Roman"/>
        </w:rPr>
        <w:t>第十三节</w:t>
      </w:r>
      <w:r>
        <w:rPr>
          <w:rFonts w:ascii="Times New Roman" w:hAnsi="Times New Roman"/>
        </w:rPr>
        <w:t xml:space="preserve">  </w:t>
      </w:r>
      <w:r>
        <w:rPr>
          <w:rFonts w:ascii="Times New Roman" w:hAnsi="Times New Roman"/>
        </w:rPr>
        <w:t>交通旅游资源</w:t>
      </w:r>
      <w:bookmarkEnd w:id="29"/>
    </w:p>
    <w:p w:rsidR="00000000" w:rsidRDefault="00672198">
      <w:pPr>
        <w:spacing w:beforeLines="50" w:afterLines="50"/>
        <w:ind w:firstLineChars="200" w:firstLine="562"/>
        <w:rPr>
          <w:b/>
          <w:sz w:val="28"/>
        </w:rPr>
      </w:pPr>
      <w:r>
        <w:rPr>
          <w:b/>
          <w:sz w:val="28"/>
        </w:rPr>
        <w:t>一、港口资源</w:t>
      </w:r>
    </w:p>
    <w:p w:rsidR="00000000" w:rsidRDefault="00672198">
      <w:pPr>
        <w:ind w:firstLineChars="200" w:firstLine="560"/>
        <w:rPr>
          <w:sz w:val="28"/>
        </w:rPr>
      </w:pPr>
      <w:r>
        <w:rPr>
          <w:sz w:val="28"/>
        </w:rPr>
        <w:t>钦州湾沿岸现有大、小商港、渔港</w:t>
      </w:r>
      <w:r>
        <w:rPr>
          <w:sz w:val="28"/>
        </w:rPr>
        <w:t>6</w:t>
      </w:r>
      <w:r>
        <w:rPr>
          <w:sz w:val="28"/>
        </w:rPr>
        <w:t>个，自东至西分别是犀牛脚港、钦州港、沙井港、茅岭港、龙门港、企沙港等，其中钦州港是广西沿海地区对外贸易的三大港口（防城港、钦州港、北海港）之一。</w:t>
      </w:r>
    </w:p>
    <w:p w:rsidR="00000000" w:rsidRDefault="00672198">
      <w:pPr>
        <w:spacing w:beforeLines="50" w:afterLines="50"/>
        <w:ind w:firstLineChars="200" w:firstLine="562"/>
        <w:rPr>
          <w:b/>
          <w:sz w:val="28"/>
          <w:szCs w:val="28"/>
        </w:rPr>
      </w:pPr>
      <w:r>
        <w:rPr>
          <w:b/>
          <w:sz w:val="28"/>
          <w:szCs w:val="28"/>
        </w:rPr>
        <w:t>（一）钦州港</w:t>
      </w:r>
    </w:p>
    <w:p w:rsidR="00000000" w:rsidRDefault="00672198">
      <w:pPr>
        <w:ind w:firstLineChars="200" w:firstLine="560"/>
        <w:rPr>
          <w:sz w:val="28"/>
        </w:rPr>
      </w:pPr>
      <w:r>
        <w:rPr>
          <w:sz w:val="28"/>
        </w:rPr>
        <w:t>钦州港是</w:t>
      </w:r>
      <w:r>
        <w:rPr>
          <w:sz w:val="28"/>
        </w:rPr>
        <w:t>20</w:t>
      </w:r>
      <w:r>
        <w:rPr>
          <w:sz w:val="28"/>
        </w:rPr>
        <w:t>世纪</w:t>
      </w:r>
      <w:r>
        <w:rPr>
          <w:sz w:val="28"/>
        </w:rPr>
        <w:t>90</w:t>
      </w:r>
      <w:r>
        <w:rPr>
          <w:sz w:val="28"/>
        </w:rPr>
        <w:t>年代初开发建设的新型港口，全港由公用码头和业主码头组成。钦州港现有勒沟作业区、果子山作业区、鹰岭作业区、金鼓江作业区、大榄坪南作业区，以及龙门、茅岭、沙井、沙坪等港点，已建成投产泊位</w:t>
      </w:r>
      <w:r>
        <w:rPr>
          <w:sz w:val="28"/>
        </w:rPr>
        <w:t>78</w:t>
      </w:r>
      <w:r>
        <w:rPr>
          <w:sz w:val="28"/>
        </w:rPr>
        <w:t>个，其中万吨级以上生产性</w:t>
      </w:r>
      <w:r>
        <w:rPr>
          <w:sz w:val="28"/>
        </w:rPr>
        <w:t>泊位</w:t>
      </w:r>
      <w:r>
        <w:rPr>
          <w:sz w:val="28"/>
        </w:rPr>
        <w:t>29</w:t>
      </w:r>
      <w:r>
        <w:rPr>
          <w:sz w:val="28"/>
        </w:rPr>
        <w:t>个，码头岸线总长</w:t>
      </w:r>
      <w:r>
        <w:rPr>
          <w:sz w:val="28"/>
        </w:rPr>
        <w:t>12947m</w:t>
      </w:r>
      <w:r>
        <w:rPr>
          <w:sz w:val="28"/>
        </w:rPr>
        <w:t>，年设计通过能力为货物</w:t>
      </w:r>
      <w:r>
        <w:rPr>
          <w:sz w:val="28"/>
        </w:rPr>
        <w:t>9105</w:t>
      </w:r>
      <w:r>
        <w:rPr>
          <w:sz w:val="28"/>
        </w:rPr>
        <w:t>万</w:t>
      </w:r>
      <w:r>
        <w:rPr>
          <w:sz w:val="28"/>
        </w:rPr>
        <w:t>t</w:t>
      </w:r>
      <w:r>
        <w:rPr>
          <w:sz w:val="28"/>
        </w:rPr>
        <w:t>（其中集装箱通过能力为</w:t>
      </w:r>
      <w:r>
        <w:rPr>
          <w:sz w:val="28"/>
        </w:rPr>
        <w:t>233</w:t>
      </w:r>
      <w:r>
        <w:rPr>
          <w:sz w:val="28"/>
        </w:rPr>
        <w:t>万标准箱、汽车</w:t>
      </w:r>
      <w:r>
        <w:rPr>
          <w:sz w:val="28"/>
        </w:rPr>
        <w:t>42</w:t>
      </w:r>
      <w:r>
        <w:rPr>
          <w:sz w:val="28"/>
        </w:rPr>
        <w:t>万标辆）、客运</w:t>
      </w:r>
      <w:r>
        <w:rPr>
          <w:sz w:val="28"/>
        </w:rPr>
        <w:t>45</w:t>
      </w:r>
      <w:r>
        <w:rPr>
          <w:sz w:val="28"/>
        </w:rPr>
        <w:t>万人。港口吞吐量增长较快、年均增长率达到</w:t>
      </w:r>
      <w:r>
        <w:rPr>
          <w:sz w:val="28"/>
        </w:rPr>
        <w:t>38.3</w:t>
      </w:r>
      <w:r>
        <w:rPr>
          <w:sz w:val="28"/>
        </w:rPr>
        <w:t>％。目前，钦州港已形成公用</w:t>
      </w:r>
      <w:r>
        <w:rPr>
          <w:sz w:val="28"/>
        </w:rPr>
        <w:lastRenderedPageBreak/>
        <w:t>码头、工业码头和商贸码头共同发展的局面。</w:t>
      </w:r>
    </w:p>
    <w:p w:rsidR="00000000" w:rsidRDefault="00672198">
      <w:pPr>
        <w:spacing w:beforeLines="50" w:afterLines="50"/>
        <w:ind w:firstLineChars="200" w:firstLine="562"/>
        <w:rPr>
          <w:b/>
          <w:sz w:val="28"/>
          <w:szCs w:val="28"/>
        </w:rPr>
      </w:pPr>
      <w:r>
        <w:rPr>
          <w:b/>
          <w:sz w:val="28"/>
          <w:szCs w:val="28"/>
        </w:rPr>
        <w:t>（</w:t>
      </w:r>
      <w:r>
        <w:rPr>
          <w:rFonts w:hint="eastAsia"/>
          <w:b/>
          <w:sz w:val="28"/>
          <w:szCs w:val="28"/>
        </w:rPr>
        <w:t>二</w:t>
      </w:r>
      <w:r>
        <w:rPr>
          <w:b/>
          <w:sz w:val="28"/>
          <w:szCs w:val="28"/>
        </w:rPr>
        <w:t>）犀牛脚</w:t>
      </w:r>
      <w:r>
        <w:rPr>
          <w:rFonts w:hint="eastAsia"/>
          <w:b/>
          <w:sz w:val="28"/>
          <w:szCs w:val="28"/>
        </w:rPr>
        <w:t>中心</w:t>
      </w:r>
      <w:r>
        <w:rPr>
          <w:b/>
          <w:sz w:val="28"/>
          <w:szCs w:val="28"/>
        </w:rPr>
        <w:t>渔港</w:t>
      </w:r>
    </w:p>
    <w:p w:rsidR="00000000" w:rsidRDefault="00672198">
      <w:pPr>
        <w:ind w:firstLineChars="200" w:firstLine="560"/>
        <w:rPr>
          <w:rFonts w:hint="eastAsia"/>
          <w:sz w:val="28"/>
        </w:rPr>
      </w:pPr>
      <w:r>
        <w:rPr>
          <w:rFonts w:hint="eastAsia"/>
          <w:sz w:val="28"/>
        </w:rPr>
        <w:t>犀牛脚中心渔港位于钦州市钦南区犀牛脚镇犀牛脚村，地理坐标为东经</w:t>
      </w:r>
      <w:r>
        <w:rPr>
          <w:rFonts w:hint="eastAsia"/>
          <w:sz w:val="28"/>
        </w:rPr>
        <w:t>108</w:t>
      </w:r>
      <w:r>
        <w:rPr>
          <w:rFonts w:hint="eastAsia"/>
          <w:sz w:val="28"/>
        </w:rPr>
        <w:t>º</w:t>
      </w:r>
      <w:r>
        <w:rPr>
          <w:rFonts w:hint="eastAsia"/>
          <w:sz w:val="28"/>
        </w:rPr>
        <w:t>44</w:t>
      </w:r>
      <w:r>
        <w:rPr>
          <w:rFonts w:hint="eastAsia"/>
          <w:sz w:val="28"/>
        </w:rPr>
        <w:t>´、北纬</w:t>
      </w:r>
      <w:r>
        <w:rPr>
          <w:rFonts w:hint="eastAsia"/>
          <w:sz w:val="28"/>
        </w:rPr>
        <w:t>21</w:t>
      </w:r>
      <w:r>
        <w:rPr>
          <w:rFonts w:hint="eastAsia"/>
          <w:sz w:val="28"/>
        </w:rPr>
        <w:t>º</w:t>
      </w:r>
      <w:r>
        <w:rPr>
          <w:rFonts w:hint="eastAsia"/>
          <w:sz w:val="28"/>
        </w:rPr>
        <w:t>38</w:t>
      </w:r>
      <w:r>
        <w:rPr>
          <w:rFonts w:hint="eastAsia"/>
          <w:sz w:val="28"/>
        </w:rPr>
        <w:t>´，始建于</w:t>
      </w:r>
      <w:r>
        <w:rPr>
          <w:rFonts w:hint="eastAsia"/>
          <w:sz w:val="28"/>
        </w:rPr>
        <w:t>1974</w:t>
      </w:r>
      <w:r>
        <w:rPr>
          <w:rFonts w:hint="eastAsia"/>
          <w:sz w:val="28"/>
        </w:rPr>
        <w:t>年，至</w:t>
      </w:r>
      <w:r>
        <w:rPr>
          <w:rFonts w:hint="eastAsia"/>
          <w:sz w:val="28"/>
        </w:rPr>
        <w:t>1984</w:t>
      </w:r>
      <w:r>
        <w:rPr>
          <w:rFonts w:hint="eastAsia"/>
          <w:sz w:val="28"/>
        </w:rPr>
        <w:t>年建有突堤码头</w:t>
      </w:r>
      <w:r>
        <w:rPr>
          <w:rFonts w:hint="eastAsia"/>
          <w:sz w:val="28"/>
        </w:rPr>
        <w:t>437</w:t>
      </w:r>
      <w:r>
        <w:rPr>
          <w:rFonts w:hint="eastAsia"/>
          <w:sz w:val="28"/>
        </w:rPr>
        <w:t>米，顺岸码头</w:t>
      </w:r>
      <w:r>
        <w:rPr>
          <w:rFonts w:hint="eastAsia"/>
          <w:sz w:val="28"/>
        </w:rPr>
        <w:t>112</w:t>
      </w:r>
      <w:r>
        <w:rPr>
          <w:rFonts w:hint="eastAsia"/>
          <w:sz w:val="28"/>
        </w:rPr>
        <w:t>米，拦沙堤</w:t>
      </w:r>
      <w:r>
        <w:rPr>
          <w:rFonts w:hint="eastAsia"/>
          <w:sz w:val="28"/>
        </w:rPr>
        <w:t>620</w:t>
      </w:r>
      <w:r>
        <w:rPr>
          <w:rFonts w:hint="eastAsia"/>
          <w:sz w:val="28"/>
        </w:rPr>
        <w:t>米，冷冻厂、油库等。犀牛脚中心渔港原为群众一级渔港，</w:t>
      </w:r>
      <w:r>
        <w:rPr>
          <w:rFonts w:hint="eastAsia"/>
          <w:sz w:val="28"/>
        </w:rPr>
        <w:t>2003</w:t>
      </w:r>
      <w:r>
        <w:rPr>
          <w:rFonts w:hint="eastAsia"/>
          <w:sz w:val="28"/>
        </w:rPr>
        <w:t>年</w:t>
      </w:r>
      <w:r>
        <w:rPr>
          <w:rFonts w:hint="eastAsia"/>
          <w:sz w:val="28"/>
        </w:rPr>
        <w:t>10</w:t>
      </w:r>
      <w:r>
        <w:rPr>
          <w:rFonts w:hint="eastAsia"/>
          <w:sz w:val="28"/>
        </w:rPr>
        <w:t>月，农业部批复扩建为中心渔港，经建设，现渔港水域面积</w:t>
      </w:r>
      <w:r>
        <w:rPr>
          <w:rFonts w:hint="eastAsia"/>
          <w:sz w:val="28"/>
        </w:rPr>
        <w:t>50</w:t>
      </w:r>
      <w:r>
        <w:rPr>
          <w:rFonts w:hint="eastAsia"/>
          <w:sz w:val="28"/>
        </w:rPr>
        <w:t>多万平方米、陆域</w:t>
      </w:r>
      <w:r>
        <w:rPr>
          <w:rFonts w:hint="eastAsia"/>
          <w:sz w:val="28"/>
        </w:rPr>
        <w:t>13</w:t>
      </w:r>
      <w:r>
        <w:rPr>
          <w:rFonts w:hint="eastAsia"/>
          <w:sz w:val="28"/>
        </w:rPr>
        <w:t>多万平方米，能容纳</w:t>
      </w:r>
      <w:r>
        <w:rPr>
          <w:rFonts w:hint="eastAsia"/>
          <w:sz w:val="28"/>
        </w:rPr>
        <w:t>800</w:t>
      </w:r>
      <w:r>
        <w:rPr>
          <w:rFonts w:hint="eastAsia"/>
          <w:sz w:val="28"/>
        </w:rPr>
        <w:t>多艘大小渔船，可避</w:t>
      </w:r>
      <w:r>
        <w:rPr>
          <w:rFonts w:hint="eastAsia"/>
          <w:sz w:val="28"/>
        </w:rPr>
        <w:t>8</w:t>
      </w:r>
      <w:r>
        <w:rPr>
          <w:rFonts w:hint="eastAsia"/>
          <w:sz w:val="28"/>
        </w:rPr>
        <w:t>级以下热带风暴。</w:t>
      </w:r>
      <w:r>
        <w:rPr>
          <w:rFonts w:hint="eastAsia"/>
          <w:sz w:val="28"/>
        </w:rPr>
        <w:t>2017</w:t>
      </w:r>
      <w:r>
        <w:rPr>
          <w:rFonts w:hint="eastAsia"/>
          <w:sz w:val="28"/>
        </w:rPr>
        <w:t>年，原自治区水产畜牧兽医局批复同意将原丝螺港避风塘升级改造为犀牛脚中心渔港—丝螺港避风锚地，于</w:t>
      </w:r>
      <w:r>
        <w:rPr>
          <w:rFonts w:hint="eastAsia"/>
          <w:sz w:val="28"/>
        </w:rPr>
        <w:t>2020</w:t>
      </w:r>
      <w:r>
        <w:rPr>
          <w:rFonts w:hint="eastAsia"/>
          <w:sz w:val="28"/>
        </w:rPr>
        <w:t>年</w:t>
      </w:r>
      <w:r>
        <w:rPr>
          <w:rFonts w:hint="eastAsia"/>
          <w:sz w:val="28"/>
        </w:rPr>
        <w:t>12</w:t>
      </w:r>
      <w:r>
        <w:rPr>
          <w:rFonts w:hint="eastAsia"/>
          <w:sz w:val="28"/>
        </w:rPr>
        <w:t>月建成并投入使用，避风锚地水域面积</w:t>
      </w:r>
      <w:r>
        <w:rPr>
          <w:rFonts w:hint="eastAsia"/>
          <w:sz w:val="28"/>
        </w:rPr>
        <w:t>8000</w:t>
      </w:r>
      <w:r>
        <w:rPr>
          <w:rFonts w:hint="eastAsia"/>
          <w:sz w:val="28"/>
        </w:rPr>
        <w:t>余平方米，可满足</w:t>
      </w:r>
      <w:r>
        <w:rPr>
          <w:rFonts w:hint="eastAsia"/>
          <w:sz w:val="28"/>
        </w:rPr>
        <w:t>400</w:t>
      </w:r>
      <w:r>
        <w:rPr>
          <w:rFonts w:hint="eastAsia"/>
          <w:sz w:val="28"/>
        </w:rPr>
        <w:t>余艘中小型渔船避风停泊，可避</w:t>
      </w:r>
      <w:r>
        <w:rPr>
          <w:rFonts w:hint="eastAsia"/>
          <w:sz w:val="28"/>
        </w:rPr>
        <w:t>15</w:t>
      </w:r>
      <w:r>
        <w:rPr>
          <w:rFonts w:hint="eastAsia"/>
          <w:sz w:val="28"/>
        </w:rPr>
        <w:t>级以上强台风。</w:t>
      </w:r>
    </w:p>
    <w:p w:rsidR="00000000" w:rsidRDefault="00672198">
      <w:pPr>
        <w:spacing w:beforeLines="50" w:afterLines="50"/>
        <w:ind w:firstLineChars="200" w:firstLine="562"/>
        <w:rPr>
          <w:b/>
          <w:sz w:val="28"/>
        </w:rPr>
      </w:pPr>
      <w:r>
        <w:rPr>
          <w:b/>
          <w:sz w:val="28"/>
        </w:rPr>
        <w:t>二、航道资源</w:t>
      </w:r>
    </w:p>
    <w:p w:rsidR="00000000" w:rsidRDefault="00672198">
      <w:pPr>
        <w:ind w:firstLineChars="200" w:firstLine="560"/>
        <w:rPr>
          <w:sz w:val="28"/>
        </w:rPr>
      </w:pPr>
      <w:r>
        <w:rPr>
          <w:sz w:val="28"/>
        </w:rPr>
        <w:t>钦州湾已开发有东、西航道。西航道全长</w:t>
      </w:r>
      <w:r>
        <w:rPr>
          <w:sz w:val="28"/>
        </w:rPr>
        <w:t>24.4km</w:t>
      </w:r>
      <w:r>
        <w:rPr>
          <w:sz w:val="28"/>
        </w:rPr>
        <w:t>，设计水深</w:t>
      </w:r>
      <w:r>
        <w:rPr>
          <w:sz w:val="28"/>
        </w:rPr>
        <w:t>9.6m</w:t>
      </w:r>
      <w:r>
        <w:rPr>
          <w:sz w:val="28"/>
        </w:rPr>
        <w:t>，整个航道由人工挖槽和天然深槽组成，其中人工挖槽</w:t>
      </w:r>
      <w:r>
        <w:rPr>
          <w:sz w:val="28"/>
        </w:rPr>
        <w:t>4.1km</w:t>
      </w:r>
      <w:r>
        <w:rPr>
          <w:sz w:val="28"/>
        </w:rPr>
        <w:t>，水深</w:t>
      </w:r>
      <w:r>
        <w:rPr>
          <w:sz w:val="28"/>
        </w:rPr>
        <w:t xml:space="preserve">10m </w:t>
      </w:r>
      <w:r>
        <w:rPr>
          <w:sz w:val="28"/>
        </w:rPr>
        <w:t>以上的天然深槽长</w:t>
      </w:r>
      <w:r>
        <w:rPr>
          <w:sz w:val="28"/>
        </w:rPr>
        <w:t>6.56km</w:t>
      </w:r>
      <w:r>
        <w:rPr>
          <w:sz w:val="28"/>
        </w:rPr>
        <w:t>。西航道为单向航道，拦门沙及大红排以南航道底宽为</w:t>
      </w:r>
      <w:r>
        <w:rPr>
          <w:sz w:val="28"/>
        </w:rPr>
        <w:t>95m</w:t>
      </w:r>
      <w:r>
        <w:rPr>
          <w:sz w:val="28"/>
        </w:rPr>
        <w:t>，大红排以北、青菜头附近航段为</w:t>
      </w:r>
      <w:r>
        <w:rPr>
          <w:sz w:val="28"/>
        </w:rPr>
        <w:t>110m</w:t>
      </w:r>
      <w:r>
        <w:rPr>
          <w:sz w:val="28"/>
        </w:rPr>
        <w:t>，航道开挖底标高为</w:t>
      </w:r>
      <w:r>
        <w:rPr>
          <w:sz w:val="28"/>
        </w:rPr>
        <w:t>-6.6m</w:t>
      </w:r>
      <w:r>
        <w:rPr>
          <w:sz w:val="28"/>
        </w:rPr>
        <w:t>，可供载货</w:t>
      </w:r>
      <w:r>
        <w:rPr>
          <w:sz w:val="28"/>
        </w:rPr>
        <w:t>2</w:t>
      </w:r>
      <w:r>
        <w:rPr>
          <w:sz w:val="28"/>
        </w:rPr>
        <w:t>万</w:t>
      </w:r>
      <w:r>
        <w:rPr>
          <w:sz w:val="28"/>
        </w:rPr>
        <w:t>t</w:t>
      </w:r>
      <w:r>
        <w:rPr>
          <w:sz w:val="28"/>
        </w:rPr>
        <w:t>左右的船舶进出。</w:t>
      </w:r>
    </w:p>
    <w:p w:rsidR="00000000" w:rsidRDefault="00672198">
      <w:pPr>
        <w:spacing w:beforeLines="50" w:afterLines="50"/>
        <w:ind w:firstLineChars="200" w:firstLine="562"/>
        <w:rPr>
          <w:b/>
          <w:sz w:val="28"/>
        </w:rPr>
      </w:pPr>
      <w:r>
        <w:rPr>
          <w:b/>
          <w:sz w:val="28"/>
        </w:rPr>
        <w:t>三、交通资源</w:t>
      </w:r>
    </w:p>
    <w:p w:rsidR="00000000" w:rsidRDefault="00672198">
      <w:pPr>
        <w:ind w:firstLineChars="200" w:firstLine="560"/>
        <w:rPr>
          <w:sz w:val="28"/>
        </w:rPr>
      </w:pPr>
      <w:r>
        <w:rPr>
          <w:sz w:val="28"/>
        </w:rPr>
        <w:t>钦州距离广西首府南宁</w:t>
      </w:r>
      <w:r>
        <w:rPr>
          <w:sz w:val="28"/>
        </w:rPr>
        <w:t>100km</w:t>
      </w:r>
      <w:r>
        <w:rPr>
          <w:sz w:val="28"/>
        </w:rPr>
        <w:t>，是中国大西南最便捷的出海通道，是中国与东盟合作的重要枢纽。与中国内地的公路、铁路网络及</w:t>
      </w:r>
      <w:r>
        <w:rPr>
          <w:sz w:val="28"/>
        </w:rPr>
        <w:lastRenderedPageBreak/>
        <w:t>泛亚铁路、泛亚公路相连，交通十分便利。立体交通，缩短时空距离，南钦北防北部湾同城化。</w:t>
      </w:r>
    </w:p>
    <w:p w:rsidR="00000000" w:rsidRDefault="00672198">
      <w:pPr>
        <w:ind w:firstLineChars="200" w:firstLine="562"/>
        <w:rPr>
          <w:sz w:val="28"/>
        </w:rPr>
      </w:pPr>
      <w:r>
        <w:rPr>
          <w:b/>
          <w:sz w:val="28"/>
        </w:rPr>
        <w:t>公路：</w:t>
      </w:r>
      <w:r>
        <w:rPr>
          <w:rFonts w:hint="eastAsia"/>
          <w:sz w:val="28"/>
        </w:rPr>
        <w:t>境内有桂海、六钦、钦崇等</w:t>
      </w:r>
      <w:r>
        <w:rPr>
          <w:rFonts w:hint="eastAsia"/>
          <w:sz w:val="28"/>
        </w:rPr>
        <w:t>5</w:t>
      </w:r>
      <w:r>
        <w:rPr>
          <w:rFonts w:hint="eastAsia"/>
          <w:sz w:val="28"/>
        </w:rPr>
        <w:t>条高速公路，</w:t>
      </w:r>
      <w:r>
        <w:rPr>
          <w:rFonts w:hint="eastAsia"/>
          <w:sz w:val="28"/>
        </w:rPr>
        <w:t>9</w:t>
      </w:r>
      <w:r>
        <w:rPr>
          <w:rFonts w:hint="eastAsia"/>
          <w:sz w:val="28"/>
        </w:rPr>
        <w:t>条国道在钦州交汇。</w:t>
      </w:r>
    </w:p>
    <w:p w:rsidR="00000000" w:rsidRDefault="00672198">
      <w:pPr>
        <w:ind w:firstLineChars="200" w:firstLine="562"/>
        <w:rPr>
          <w:sz w:val="28"/>
        </w:rPr>
      </w:pPr>
      <w:r>
        <w:rPr>
          <w:b/>
          <w:sz w:val="28"/>
        </w:rPr>
        <w:t>铁路：</w:t>
      </w:r>
      <w:r>
        <w:rPr>
          <w:rFonts w:hint="eastAsia"/>
          <w:sz w:val="28"/>
        </w:rPr>
        <w:t>境内有南防、南北、黎钦等</w:t>
      </w:r>
      <w:r>
        <w:rPr>
          <w:rFonts w:hint="eastAsia"/>
          <w:sz w:val="28"/>
        </w:rPr>
        <w:t>7</w:t>
      </w:r>
      <w:r>
        <w:rPr>
          <w:rFonts w:hint="eastAsia"/>
          <w:sz w:val="28"/>
        </w:rPr>
        <w:t>条铁路</w:t>
      </w:r>
      <w:r>
        <w:rPr>
          <w:sz w:val="28"/>
        </w:rPr>
        <w:t>。高速铁路钦州至南宁、防城港、北海仅需</w:t>
      </w:r>
      <w:r>
        <w:rPr>
          <w:rFonts w:hint="eastAsia"/>
          <w:sz w:val="28"/>
        </w:rPr>
        <w:t>45</w:t>
      </w:r>
      <w:r>
        <w:rPr>
          <w:sz w:val="28"/>
        </w:rPr>
        <w:t>分钟。</w:t>
      </w:r>
    </w:p>
    <w:p w:rsidR="00000000" w:rsidRDefault="00672198">
      <w:pPr>
        <w:ind w:firstLineChars="200" w:firstLine="562"/>
        <w:rPr>
          <w:sz w:val="28"/>
        </w:rPr>
      </w:pPr>
      <w:r>
        <w:rPr>
          <w:b/>
          <w:sz w:val="28"/>
        </w:rPr>
        <w:t>航空：</w:t>
      </w:r>
      <w:r>
        <w:rPr>
          <w:sz w:val="28"/>
        </w:rPr>
        <w:t>距南宁吴圩国际机场、北海福成机场仅</w:t>
      </w:r>
      <w:r>
        <w:rPr>
          <w:sz w:val="28"/>
        </w:rPr>
        <w:t>110</w:t>
      </w:r>
      <w:r>
        <w:rPr>
          <w:sz w:val="28"/>
        </w:rPr>
        <w:t>㎞，车程只需一小时。</w:t>
      </w:r>
    </w:p>
    <w:p w:rsidR="00000000" w:rsidRDefault="00672198">
      <w:pPr>
        <w:ind w:firstLineChars="200" w:firstLine="562"/>
        <w:rPr>
          <w:sz w:val="28"/>
        </w:rPr>
      </w:pPr>
      <w:r>
        <w:rPr>
          <w:b/>
          <w:sz w:val="28"/>
        </w:rPr>
        <w:t>海运：</w:t>
      </w:r>
      <w:r>
        <w:rPr>
          <w:sz w:val="28"/>
        </w:rPr>
        <w:t>钦州港距马来西亚巴生港</w:t>
      </w:r>
      <w:r>
        <w:rPr>
          <w:sz w:val="28"/>
        </w:rPr>
        <w:t>1549</w:t>
      </w:r>
      <w:r>
        <w:rPr>
          <w:sz w:val="28"/>
        </w:rPr>
        <w:t>海里，距越南胡志明港</w:t>
      </w:r>
      <w:r>
        <w:rPr>
          <w:sz w:val="28"/>
        </w:rPr>
        <w:t>800</w:t>
      </w:r>
      <w:r>
        <w:rPr>
          <w:sz w:val="28"/>
        </w:rPr>
        <w:t>海里，距菲律宾马尼拉港</w:t>
      </w:r>
      <w:r>
        <w:rPr>
          <w:sz w:val="28"/>
        </w:rPr>
        <w:t>836</w:t>
      </w:r>
      <w:r>
        <w:rPr>
          <w:sz w:val="28"/>
        </w:rPr>
        <w:t>海里，距新加坡</w:t>
      </w:r>
      <w:r>
        <w:rPr>
          <w:sz w:val="28"/>
        </w:rPr>
        <w:t>1338</w:t>
      </w:r>
      <w:r>
        <w:rPr>
          <w:sz w:val="28"/>
        </w:rPr>
        <w:t>海里，距印度尼西亚雅加达港</w:t>
      </w:r>
      <w:r>
        <w:rPr>
          <w:sz w:val="28"/>
        </w:rPr>
        <w:t>1720</w:t>
      </w:r>
      <w:r>
        <w:rPr>
          <w:sz w:val="28"/>
        </w:rPr>
        <w:t>海里。已开通至越南、新加坡、香港及中国北方各港口班轮航线。</w:t>
      </w:r>
      <w:r>
        <w:rPr>
          <w:rFonts w:hint="eastAsia"/>
          <w:sz w:val="28"/>
        </w:rPr>
        <w:t>已建成</w:t>
      </w:r>
      <w:r>
        <w:rPr>
          <w:rFonts w:hint="eastAsia"/>
          <w:sz w:val="28"/>
        </w:rPr>
        <w:t>30</w:t>
      </w:r>
      <w:r>
        <w:rPr>
          <w:rFonts w:hint="eastAsia"/>
          <w:sz w:val="28"/>
        </w:rPr>
        <w:t>万吨级航道，万吨级以上泊位</w:t>
      </w:r>
      <w:r>
        <w:rPr>
          <w:rFonts w:hint="eastAsia"/>
          <w:sz w:val="28"/>
        </w:rPr>
        <w:t>98</w:t>
      </w:r>
      <w:r>
        <w:rPr>
          <w:rFonts w:hint="eastAsia"/>
          <w:sz w:val="28"/>
        </w:rPr>
        <w:t>个，都已全部对外开放。已开通了钦州港至香港、台湾高雄、越南海防、新加坡等国际航线。</w:t>
      </w:r>
    </w:p>
    <w:p w:rsidR="00000000" w:rsidRDefault="00672198">
      <w:pPr>
        <w:spacing w:beforeLines="50" w:afterLines="50"/>
        <w:ind w:firstLineChars="200" w:firstLine="562"/>
        <w:rPr>
          <w:b/>
          <w:sz w:val="28"/>
        </w:rPr>
      </w:pPr>
      <w:r>
        <w:rPr>
          <w:b/>
          <w:sz w:val="28"/>
        </w:rPr>
        <w:t>四、旅游资源</w:t>
      </w:r>
    </w:p>
    <w:p w:rsidR="00000000" w:rsidRDefault="00672198">
      <w:pPr>
        <w:ind w:firstLineChars="200" w:firstLine="560"/>
        <w:rPr>
          <w:sz w:val="28"/>
        </w:rPr>
      </w:pPr>
      <w:r>
        <w:rPr>
          <w:sz w:val="28"/>
        </w:rPr>
        <w:t>钦州市旅游景区景点遍布各处，空间布局合理，依托的城镇</w:t>
      </w:r>
      <w:r>
        <w:rPr>
          <w:sz w:val="28"/>
        </w:rPr>
        <w:t>基础设施齐全，主要由滨海风光、人文胜地、山水景观、工农业观光四大旅游特色构成，国家</w:t>
      </w:r>
      <w:r>
        <w:rPr>
          <w:sz w:val="28"/>
        </w:rPr>
        <w:t>4A</w:t>
      </w:r>
      <w:r>
        <w:rPr>
          <w:sz w:val="28"/>
        </w:rPr>
        <w:t>级、</w:t>
      </w:r>
      <w:r>
        <w:rPr>
          <w:sz w:val="28"/>
        </w:rPr>
        <w:t>3A</w:t>
      </w:r>
      <w:r>
        <w:rPr>
          <w:sz w:val="28"/>
        </w:rPr>
        <w:t>级旅游景区分别为</w:t>
      </w:r>
      <w:r>
        <w:rPr>
          <w:sz w:val="28"/>
        </w:rPr>
        <w:t>4</w:t>
      </w:r>
      <w:r>
        <w:rPr>
          <w:sz w:val="28"/>
        </w:rPr>
        <w:t>个、</w:t>
      </w:r>
      <w:r>
        <w:rPr>
          <w:sz w:val="28"/>
        </w:rPr>
        <w:t>16</w:t>
      </w:r>
      <w:r>
        <w:rPr>
          <w:sz w:val="28"/>
        </w:rPr>
        <w:t>个。</w:t>
      </w:r>
    </w:p>
    <w:p w:rsidR="00000000" w:rsidRDefault="00672198">
      <w:pPr>
        <w:ind w:firstLineChars="200" w:firstLine="560"/>
        <w:rPr>
          <w:sz w:val="28"/>
        </w:rPr>
      </w:pPr>
      <w:r>
        <w:rPr>
          <w:sz w:val="28"/>
        </w:rPr>
        <w:t>滨海风光。以三娘湾、月亮湾、沙督岛、麻兰岛、龙门群岛、茅尾海为代表，主要集中在钦南区、钦州港经济技术开发区沿海一带，岸线浪平潮缓，海域辽阔，景观优美，主要由沙滩、奇石、岛屿、礁石、红树林、防风林、湿地等资源构成。</w:t>
      </w:r>
    </w:p>
    <w:p w:rsidR="00000000" w:rsidRDefault="00672198">
      <w:pPr>
        <w:ind w:firstLineChars="200" w:firstLine="560"/>
        <w:rPr>
          <w:sz w:val="28"/>
        </w:rPr>
      </w:pPr>
      <w:r>
        <w:rPr>
          <w:sz w:val="28"/>
        </w:rPr>
        <w:lastRenderedPageBreak/>
        <w:t>钦州市具有得天独厚的旅游资源，山海风光兼备，历史文物众多，既有历史悠久的人文景观，又有风光旖旎的自然旅游资源，蕴藏着丰富的文化遗产，旅游资源颇具特色，开发前景广阔。</w:t>
      </w:r>
      <w:r>
        <w:rPr>
          <w:sz w:val="28"/>
        </w:rPr>
        <w:t>2007</w:t>
      </w:r>
      <w:r>
        <w:rPr>
          <w:sz w:val="28"/>
        </w:rPr>
        <w:t>年</w:t>
      </w:r>
      <w:r>
        <w:rPr>
          <w:sz w:val="28"/>
        </w:rPr>
        <w:t>11</w:t>
      </w:r>
      <w:r>
        <w:rPr>
          <w:sz w:val="28"/>
        </w:rPr>
        <w:t>月</w:t>
      </w:r>
      <w:r>
        <w:rPr>
          <w:sz w:val="28"/>
        </w:rPr>
        <w:t>28</w:t>
      </w:r>
      <w:r>
        <w:rPr>
          <w:sz w:val="28"/>
        </w:rPr>
        <w:t>日，钦州市成功创建</w:t>
      </w:r>
      <w:r>
        <w:rPr>
          <w:sz w:val="28"/>
        </w:rPr>
        <w:t>“</w:t>
      </w:r>
      <w:r>
        <w:rPr>
          <w:sz w:val="28"/>
        </w:rPr>
        <w:t>中国优秀旅游城市</w:t>
      </w:r>
      <w:r>
        <w:rPr>
          <w:sz w:val="28"/>
        </w:rPr>
        <w:t>”</w:t>
      </w:r>
      <w:r>
        <w:rPr>
          <w:sz w:val="28"/>
        </w:rPr>
        <w:t>，钦州市旅游业从</w:t>
      </w:r>
      <w:r>
        <w:rPr>
          <w:sz w:val="28"/>
        </w:rPr>
        <w:t>2004</w:t>
      </w:r>
      <w:r>
        <w:rPr>
          <w:sz w:val="28"/>
        </w:rPr>
        <w:t>年进入快速发展阶段，旅游企业从无到有，而且结构不断优化；旅游接待总人数、旅游总收入年均增长迅速。</w:t>
      </w:r>
    </w:p>
    <w:p w:rsidR="00000000" w:rsidRDefault="00672198">
      <w:pPr>
        <w:pStyle w:val="2"/>
        <w:spacing w:line="415" w:lineRule="auto"/>
        <w:jc w:val="center"/>
        <w:rPr>
          <w:rFonts w:ascii="Times New Roman" w:hAnsi="Times New Roman"/>
        </w:rPr>
      </w:pPr>
      <w:bookmarkStart w:id="30" w:name="_Toc72051599"/>
      <w:r>
        <w:rPr>
          <w:rFonts w:ascii="Times New Roman" w:hAnsi="Times New Roman"/>
        </w:rPr>
        <w:t>第十四节</w:t>
      </w:r>
      <w:r>
        <w:rPr>
          <w:rFonts w:ascii="Times New Roman" w:hAnsi="Times New Roman"/>
        </w:rPr>
        <w:t xml:space="preserve">  </w:t>
      </w:r>
      <w:r>
        <w:rPr>
          <w:rFonts w:ascii="Times New Roman" w:hAnsi="Times New Roman"/>
        </w:rPr>
        <w:t>海域开发利用现状</w:t>
      </w:r>
      <w:bookmarkEnd w:id="30"/>
    </w:p>
    <w:p w:rsidR="00000000" w:rsidRDefault="00672198">
      <w:pPr>
        <w:spacing w:beforeLines="50" w:afterLines="50"/>
        <w:ind w:firstLineChars="200" w:firstLine="562"/>
        <w:rPr>
          <w:b/>
          <w:sz w:val="28"/>
        </w:rPr>
      </w:pPr>
      <w:r>
        <w:rPr>
          <w:b/>
          <w:sz w:val="28"/>
        </w:rPr>
        <w:t>一、临海工业建设</w:t>
      </w:r>
    </w:p>
    <w:p w:rsidR="00000000" w:rsidRDefault="00672198">
      <w:pPr>
        <w:ind w:firstLineChars="200" w:firstLine="560"/>
        <w:rPr>
          <w:rFonts w:hint="eastAsia"/>
          <w:sz w:val="28"/>
        </w:rPr>
      </w:pPr>
      <w:r>
        <w:rPr>
          <w:rFonts w:hint="eastAsia"/>
          <w:sz w:val="28"/>
        </w:rPr>
        <w:t>钦州港</w:t>
      </w:r>
      <w:r>
        <w:rPr>
          <w:rFonts w:hint="eastAsia"/>
          <w:sz w:val="28"/>
        </w:rPr>
        <w:t>1992</w:t>
      </w:r>
      <w:r>
        <w:rPr>
          <w:rFonts w:hint="eastAsia"/>
          <w:sz w:val="28"/>
        </w:rPr>
        <w:t>年建港，</w:t>
      </w:r>
      <w:r>
        <w:rPr>
          <w:rFonts w:hint="eastAsia"/>
          <w:sz w:val="28"/>
        </w:rPr>
        <w:t>1996</w:t>
      </w:r>
      <w:r>
        <w:rPr>
          <w:rFonts w:hint="eastAsia"/>
          <w:sz w:val="28"/>
        </w:rPr>
        <w:t>年</w:t>
      </w:r>
      <w:r>
        <w:rPr>
          <w:rFonts w:hint="eastAsia"/>
          <w:sz w:val="28"/>
        </w:rPr>
        <w:t>6</w:t>
      </w:r>
      <w:r>
        <w:rPr>
          <w:rFonts w:hint="eastAsia"/>
          <w:sz w:val="28"/>
        </w:rPr>
        <w:t>月经广西壮族自治区人民政府批准设立省级钦州港经济开发区，</w:t>
      </w:r>
      <w:r>
        <w:rPr>
          <w:rFonts w:hint="eastAsia"/>
          <w:sz w:val="28"/>
        </w:rPr>
        <w:t>2010</w:t>
      </w:r>
      <w:r>
        <w:rPr>
          <w:rFonts w:hint="eastAsia"/>
          <w:sz w:val="28"/>
        </w:rPr>
        <w:t>年</w:t>
      </w:r>
      <w:r>
        <w:rPr>
          <w:rFonts w:hint="eastAsia"/>
          <w:sz w:val="28"/>
        </w:rPr>
        <w:t>11</w:t>
      </w:r>
      <w:r>
        <w:rPr>
          <w:rFonts w:hint="eastAsia"/>
          <w:sz w:val="28"/>
        </w:rPr>
        <w:t>月</w:t>
      </w:r>
      <w:r>
        <w:rPr>
          <w:rFonts w:hint="eastAsia"/>
          <w:sz w:val="28"/>
        </w:rPr>
        <w:t>11</w:t>
      </w:r>
      <w:r>
        <w:rPr>
          <w:rFonts w:hint="eastAsia"/>
          <w:sz w:val="28"/>
        </w:rPr>
        <w:t>日经国务院批准升级为国家级经济技术开发区。国家级钦州港经济技术开发区（以下简称“开发区”）位于钦州市南部沿海，下辖</w:t>
      </w:r>
      <w:r>
        <w:rPr>
          <w:rFonts w:hint="eastAsia"/>
          <w:sz w:val="28"/>
        </w:rPr>
        <w:t>7</w:t>
      </w:r>
      <w:r>
        <w:rPr>
          <w:rFonts w:hint="eastAsia"/>
          <w:sz w:val="28"/>
        </w:rPr>
        <w:t>个社区、代管钦南区“三镇两村”，总面积约</w:t>
      </w:r>
      <w:r>
        <w:rPr>
          <w:rFonts w:hint="eastAsia"/>
          <w:sz w:val="28"/>
        </w:rPr>
        <w:t>667</w:t>
      </w:r>
      <w:r>
        <w:rPr>
          <w:rFonts w:hint="eastAsia"/>
          <w:sz w:val="28"/>
        </w:rPr>
        <w:t>平方公里，人口约</w:t>
      </w:r>
      <w:r>
        <w:rPr>
          <w:rFonts w:hint="eastAsia"/>
          <w:sz w:val="28"/>
        </w:rPr>
        <w:t>15</w:t>
      </w:r>
      <w:r>
        <w:rPr>
          <w:rFonts w:hint="eastAsia"/>
          <w:sz w:val="28"/>
        </w:rPr>
        <w:t>.3</w:t>
      </w:r>
      <w:r>
        <w:rPr>
          <w:rFonts w:hint="eastAsia"/>
          <w:sz w:val="28"/>
        </w:rPr>
        <w:t>万。辖区内有中国与东盟最前沿的开放合作平台—广西钦州保税港区、中国第三个两国政府合作共同开发的“中国—马来西亚（钦州）产业园”等多个“国字号”平台。</w:t>
      </w:r>
      <w:r>
        <w:rPr>
          <w:sz w:val="28"/>
        </w:rPr>
        <w:t>开发区</w:t>
      </w:r>
      <w:r>
        <w:rPr>
          <w:rFonts w:hint="eastAsia"/>
          <w:sz w:val="28"/>
        </w:rPr>
        <w:t>多</w:t>
      </w:r>
      <w:r>
        <w:rPr>
          <w:sz w:val="28"/>
        </w:rPr>
        <w:t>年来主攻临港工业，并取得了长足的发展。</w:t>
      </w:r>
      <w:r>
        <w:rPr>
          <w:rFonts w:hint="eastAsia"/>
          <w:sz w:val="28"/>
        </w:rPr>
        <w:t>开发区港口核心资源优势突出，拥有</w:t>
      </w:r>
      <w:r>
        <w:rPr>
          <w:rFonts w:hint="eastAsia"/>
          <w:sz w:val="28"/>
        </w:rPr>
        <w:t>240</w:t>
      </w:r>
      <w:r>
        <w:rPr>
          <w:rFonts w:hint="eastAsia"/>
          <w:sz w:val="28"/>
        </w:rPr>
        <w:t>多公里长的码头岸线，其中深水岸线</w:t>
      </w:r>
      <w:r>
        <w:rPr>
          <w:rFonts w:hint="eastAsia"/>
          <w:sz w:val="28"/>
        </w:rPr>
        <w:t>54</w:t>
      </w:r>
      <w:r>
        <w:rPr>
          <w:rFonts w:hint="eastAsia"/>
          <w:sz w:val="28"/>
        </w:rPr>
        <w:t>公里，可建</w:t>
      </w:r>
      <w:r>
        <w:rPr>
          <w:rFonts w:hint="eastAsia"/>
          <w:sz w:val="28"/>
        </w:rPr>
        <w:t>1</w:t>
      </w:r>
      <w:r>
        <w:rPr>
          <w:rFonts w:ascii="宋体" w:hAnsi="宋体" w:hint="eastAsia"/>
          <w:sz w:val="28"/>
        </w:rPr>
        <w:t>～</w:t>
      </w:r>
      <w:r>
        <w:rPr>
          <w:rFonts w:hint="eastAsia"/>
          <w:sz w:val="28"/>
        </w:rPr>
        <w:t>30</w:t>
      </w:r>
      <w:r>
        <w:rPr>
          <w:rFonts w:hint="eastAsia"/>
          <w:sz w:val="28"/>
        </w:rPr>
        <w:t>万吨级码头</w:t>
      </w:r>
      <w:r>
        <w:rPr>
          <w:rFonts w:hint="eastAsia"/>
          <w:sz w:val="28"/>
        </w:rPr>
        <w:t>200</w:t>
      </w:r>
      <w:r>
        <w:rPr>
          <w:rFonts w:hint="eastAsia"/>
          <w:sz w:val="28"/>
        </w:rPr>
        <w:t>多个，建成后可形成</w:t>
      </w:r>
      <w:r>
        <w:rPr>
          <w:rFonts w:hint="eastAsia"/>
          <w:sz w:val="28"/>
        </w:rPr>
        <w:t>5</w:t>
      </w:r>
      <w:r>
        <w:rPr>
          <w:rFonts w:hint="eastAsia"/>
          <w:sz w:val="28"/>
        </w:rPr>
        <w:t>亿吨以上的吞吐能力，是国家一类对外开放口岸及深水良港。目前已建成</w:t>
      </w:r>
      <w:r>
        <w:rPr>
          <w:rFonts w:hint="eastAsia"/>
          <w:sz w:val="28"/>
        </w:rPr>
        <w:t>30</w:t>
      </w:r>
      <w:r>
        <w:rPr>
          <w:rFonts w:hint="eastAsia"/>
          <w:sz w:val="28"/>
        </w:rPr>
        <w:t>万吨级码头及航道、</w:t>
      </w:r>
      <w:r>
        <w:rPr>
          <w:rFonts w:hint="eastAsia"/>
          <w:sz w:val="28"/>
        </w:rPr>
        <w:t>8</w:t>
      </w:r>
      <w:r>
        <w:rPr>
          <w:rFonts w:hint="eastAsia"/>
          <w:sz w:val="28"/>
        </w:rPr>
        <w:t>个</w:t>
      </w:r>
      <w:r>
        <w:rPr>
          <w:rFonts w:hint="eastAsia"/>
          <w:sz w:val="28"/>
        </w:rPr>
        <w:t>10</w:t>
      </w:r>
      <w:r>
        <w:rPr>
          <w:rFonts w:hint="eastAsia"/>
          <w:sz w:val="28"/>
        </w:rPr>
        <w:t>万吨级集装箱码头、</w:t>
      </w:r>
      <w:r>
        <w:rPr>
          <w:rFonts w:hint="eastAsia"/>
          <w:sz w:val="28"/>
        </w:rPr>
        <w:t>30</w:t>
      </w:r>
      <w:r>
        <w:rPr>
          <w:rFonts w:hint="eastAsia"/>
          <w:sz w:val="28"/>
        </w:rPr>
        <w:t>多个万吨级以上泊位，港口吞吐能力达到</w:t>
      </w:r>
      <w:r>
        <w:rPr>
          <w:rFonts w:hint="eastAsia"/>
          <w:sz w:val="28"/>
        </w:rPr>
        <w:t>1.14</w:t>
      </w:r>
      <w:r>
        <w:rPr>
          <w:rFonts w:hint="eastAsia"/>
          <w:sz w:val="28"/>
        </w:rPr>
        <w:t>亿吨。已开通了至香港、台湾</w:t>
      </w:r>
      <w:r>
        <w:rPr>
          <w:rFonts w:hint="eastAsia"/>
          <w:sz w:val="28"/>
        </w:rPr>
        <w:t>、</w:t>
      </w:r>
      <w:r>
        <w:rPr>
          <w:rFonts w:hint="eastAsia"/>
          <w:sz w:val="28"/>
        </w:rPr>
        <w:lastRenderedPageBreak/>
        <w:t>韩国、新加坡、越南、马来西亚、缅甸等</w:t>
      </w:r>
      <w:r>
        <w:rPr>
          <w:rFonts w:hint="eastAsia"/>
          <w:sz w:val="28"/>
        </w:rPr>
        <w:t>26</w:t>
      </w:r>
      <w:r>
        <w:rPr>
          <w:rFonts w:hint="eastAsia"/>
          <w:sz w:val="28"/>
        </w:rPr>
        <w:t>条国内国际班轮航线，面向东盟的集装箱干线港正在加快培育。中石化、中石油、中电投、中船集团、中粮油脂、国投公司、华谊集团、印尼</w:t>
      </w:r>
      <w:r>
        <w:rPr>
          <w:rFonts w:hint="eastAsia"/>
          <w:sz w:val="28"/>
        </w:rPr>
        <w:t>APP</w:t>
      </w:r>
      <w:r>
        <w:rPr>
          <w:rFonts w:hint="eastAsia"/>
          <w:sz w:val="28"/>
        </w:rPr>
        <w:t>公司、新加坡来宝集团等央企、外企、世界</w:t>
      </w:r>
      <w:r>
        <w:rPr>
          <w:rFonts w:hint="eastAsia"/>
          <w:sz w:val="28"/>
        </w:rPr>
        <w:t>500</w:t>
      </w:r>
      <w:r>
        <w:rPr>
          <w:rFonts w:hint="eastAsia"/>
          <w:sz w:val="28"/>
        </w:rPr>
        <w:t>强企业相继进驻。已建成投产中石油一期</w:t>
      </w:r>
      <w:r>
        <w:rPr>
          <w:rFonts w:hint="eastAsia"/>
          <w:sz w:val="28"/>
        </w:rPr>
        <w:t>1000</w:t>
      </w:r>
      <w:r>
        <w:rPr>
          <w:rFonts w:hint="eastAsia"/>
          <w:sz w:val="28"/>
        </w:rPr>
        <w:t>万吨炼油、金桂</w:t>
      </w:r>
      <w:r>
        <w:rPr>
          <w:rFonts w:hint="eastAsia"/>
          <w:sz w:val="28"/>
        </w:rPr>
        <w:t>100</w:t>
      </w:r>
      <w:r>
        <w:rPr>
          <w:rFonts w:hint="eastAsia"/>
          <w:sz w:val="28"/>
        </w:rPr>
        <w:t>万吨造纸、国投燃煤电厂一期二期</w:t>
      </w:r>
      <w:r>
        <w:rPr>
          <w:rFonts w:hint="eastAsia"/>
          <w:sz w:val="28"/>
        </w:rPr>
        <w:t>320</w:t>
      </w:r>
      <w:r>
        <w:rPr>
          <w:rFonts w:hint="eastAsia"/>
          <w:sz w:val="28"/>
        </w:rPr>
        <w:t>万千瓦时、中粮</w:t>
      </w:r>
      <w:r>
        <w:rPr>
          <w:rFonts w:hint="eastAsia"/>
          <w:sz w:val="28"/>
        </w:rPr>
        <w:t>180</w:t>
      </w:r>
      <w:r>
        <w:rPr>
          <w:rFonts w:hint="eastAsia"/>
          <w:sz w:val="28"/>
        </w:rPr>
        <w:t>万吨大豆加工等标志性项目，落户了煤化工、中船修造船等龙头项目，基本形成了以石化、装备制造</w:t>
      </w:r>
      <w:r>
        <w:rPr>
          <w:rFonts w:hint="eastAsia"/>
          <w:sz w:val="28"/>
        </w:rPr>
        <w:t>2</w:t>
      </w:r>
      <w:r>
        <w:rPr>
          <w:rFonts w:hint="eastAsia"/>
          <w:sz w:val="28"/>
        </w:rPr>
        <w:t>个千亿元产业和能源、造纸、冶金、粮油等百亿元产业为重点的现代产业体系框架，临港大工业产</w:t>
      </w:r>
      <w:r>
        <w:rPr>
          <w:rFonts w:hint="eastAsia"/>
          <w:sz w:val="28"/>
        </w:rPr>
        <w:t>业集聚效应初步形成。</w:t>
      </w:r>
    </w:p>
    <w:p w:rsidR="00000000" w:rsidRDefault="00672198">
      <w:pPr>
        <w:spacing w:beforeLines="50" w:afterLines="50"/>
        <w:ind w:firstLineChars="200" w:firstLine="562"/>
        <w:rPr>
          <w:b/>
          <w:sz w:val="28"/>
        </w:rPr>
      </w:pPr>
      <w:r>
        <w:rPr>
          <w:b/>
          <w:sz w:val="28"/>
        </w:rPr>
        <w:t>二、港口航运开发</w:t>
      </w:r>
    </w:p>
    <w:p w:rsidR="00000000" w:rsidRDefault="00672198">
      <w:pPr>
        <w:ind w:firstLineChars="200" w:firstLine="560"/>
        <w:rPr>
          <w:sz w:val="28"/>
        </w:rPr>
      </w:pPr>
      <w:r>
        <w:rPr>
          <w:sz w:val="28"/>
        </w:rPr>
        <w:t>钦州湾沿岸现有大、小商港、渔港</w:t>
      </w:r>
      <w:r>
        <w:rPr>
          <w:sz w:val="28"/>
        </w:rPr>
        <w:t>6</w:t>
      </w:r>
      <w:r>
        <w:rPr>
          <w:sz w:val="28"/>
        </w:rPr>
        <w:t>个，自东至西分别是犀牛脚港、钦州港、沙井港、茅岭港、龙门港、企沙港等，其中钦州港是广西沿海地区对外贸易的三大港口（防城港、钦州港、北海港）之一。</w:t>
      </w:r>
    </w:p>
    <w:p w:rsidR="00000000" w:rsidRDefault="00672198">
      <w:pPr>
        <w:ind w:firstLineChars="200" w:firstLine="560"/>
        <w:rPr>
          <w:bCs/>
          <w:sz w:val="28"/>
          <w:szCs w:val="28"/>
        </w:rPr>
      </w:pPr>
      <w:r>
        <w:rPr>
          <w:sz w:val="28"/>
        </w:rPr>
        <w:t>钦州湾已开发有东、西航道。西航道全长</w:t>
      </w:r>
      <w:r>
        <w:rPr>
          <w:sz w:val="28"/>
        </w:rPr>
        <w:t>24.4km</w:t>
      </w:r>
      <w:r>
        <w:rPr>
          <w:sz w:val="28"/>
        </w:rPr>
        <w:t>，设计水深</w:t>
      </w:r>
      <w:r>
        <w:rPr>
          <w:sz w:val="28"/>
        </w:rPr>
        <w:t>9.6m</w:t>
      </w:r>
      <w:r>
        <w:rPr>
          <w:sz w:val="28"/>
        </w:rPr>
        <w:t>，整个航道由人工挖槽和天然深槽组成，其中人工挖槽</w:t>
      </w:r>
      <w:r>
        <w:rPr>
          <w:sz w:val="28"/>
        </w:rPr>
        <w:t>4.1km</w:t>
      </w:r>
      <w:r>
        <w:rPr>
          <w:sz w:val="28"/>
        </w:rPr>
        <w:t>，水深</w:t>
      </w:r>
      <w:r>
        <w:rPr>
          <w:sz w:val="28"/>
        </w:rPr>
        <w:t xml:space="preserve">10m </w:t>
      </w:r>
      <w:r>
        <w:rPr>
          <w:sz w:val="28"/>
        </w:rPr>
        <w:t>以上的天然深槽长</w:t>
      </w:r>
      <w:r>
        <w:rPr>
          <w:sz w:val="28"/>
        </w:rPr>
        <w:t>6.56km</w:t>
      </w:r>
      <w:r>
        <w:rPr>
          <w:sz w:val="28"/>
        </w:rPr>
        <w:t>。西航道为单向航道，拦门沙及大红排以南航道底宽为</w:t>
      </w:r>
      <w:r>
        <w:rPr>
          <w:sz w:val="28"/>
        </w:rPr>
        <w:t>95m</w:t>
      </w:r>
      <w:r>
        <w:rPr>
          <w:sz w:val="28"/>
        </w:rPr>
        <w:t>，大红排以北、青菜头附近航段为</w:t>
      </w:r>
      <w:r>
        <w:rPr>
          <w:sz w:val="28"/>
        </w:rPr>
        <w:t>110m</w:t>
      </w:r>
      <w:r>
        <w:rPr>
          <w:sz w:val="28"/>
        </w:rPr>
        <w:t>，航道开挖底标高为</w:t>
      </w:r>
      <w:r>
        <w:rPr>
          <w:sz w:val="28"/>
        </w:rPr>
        <w:t>-6.6m</w:t>
      </w:r>
      <w:r>
        <w:rPr>
          <w:sz w:val="28"/>
        </w:rPr>
        <w:t>，可供载</w:t>
      </w:r>
      <w:r>
        <w:rPr>
          <w:sz w:val="28"/>
        </w:rPr>
        <w:t>货</w:t>
      </w:r>
      <w:r>
        <w:rPr>
          <w:sz w:val="28"/>
        </w:rPr>
        <w:t>2</w:t>
      </w:r>
      <w:r>
        <w:rPr>
          <w:sz w:val="28"/>
        </w:rPr>
        <w:t>万</w:t>
      </w:r>
      <w:r>
        <w:rPr>
          <w:sz w:val="28"/>
        </w:rPr>
        <w:t>t</w:t>
      </w:r>
      <w:r>
        <w:rPr>
          <w:sz w:val="28"/>
        </w:rPr>
        <w:t>左右的船舶进出。</w:t>
      </w:r>
    </w:p>
    <w:p w:rsidR="00000000" w:rsidRDefault="00672198">
      <w:pPr>
        <w:spacing w:beforeLines="50" w:afterLines="50"/>
        <w:ind w:firstLineChars="200" w:firstLine="562"/>
        <w:rPr>
          <w:b/>
          <w:sz w:val="28"/>
        </w:rPr>
      </w:pPr>
      <w:r>
        <w:rPr>
          <w:b/>
          <w:sz w:val="28"/>
        </w:rPr>
        <w:t>三、海水养殖开发利用</w:t>
      </w:r>
    </w:p>
    <w:p w:rsidR="00000000" w:rsidRDefault="00672198">
      <w:pPr>
        <w:ind w:firstLineChars="200" w:firstLine="560"/>
        <w:rPr>
          <w:rFonts w:hint="eastAsia"/>
          <w:bCs/>
          <w:sz w:val="28"/>
          <w:szCs w:val="28"/>
        </w:rPr>
      </w:pPr>
      <w:r>
        <w:rPr>
          <w:rFonts w:hint="eastAsia"/>
          <w:bCs/>
          <w:sz w:val="28"/>
          <w:szCs w:val="28"/>
        </w:rPr>
        <w:t>全市海岸线长</w:t>
      </w:r>
      <w:r>
        <w:rPr>
          <w:rFonts w:hint="eastAsia"/>
          <w:bCs/>
          <w:sz w:val="28"/>
          <w:szCs w:val="28"/>
        </w:rPr>
        <w:t xml:space="preserve"> 562.64km</w:t>
      </w:r>
      <w:r>
        <w:rPr>
          <w:rFonts w:hint="eastAsia"/>
          <w:bCs/>
          <w:sz w:val="28"/>
          <w:szCs w:val="28"/>
        </w:rPr>
        <w:t>，</w:t>
      </w:r>
      <w:r>
        <w:rPr>
          <w:rFonts w:hint="eastAsia"/>
          <w:bCs/>
          <w:sz w:val="28"/>
          <w:szCs w:val="28"/>
        </w:rPr>
        <w:t>0</w:t>
      </w:r>
      <w:r>
        <w:rPr>
          <w:rFonts w:hint="eastAsia"/>
          <w:bCs/>
          <w:sz w:val="28"/>
          <w:szCs w:val="28"/>
        </w:rPr>
        <w:t>～</w:t>
      </w:r>
      <w:r>
        <w:rPr>
          <w:rFonts w:hint="eastAsia"/>
          <w:bCs/>
          <w:sz w:val="28"/>
          <w:szCs w:val="28"/>
        </w:rPr>
        <w:t xml:space="preserve">-20m </w:t>
      </w:r>
      <w:r>
        <w:rPr>
          <w:rFonts w:hint="eastAsia"/>
          <w:bCs/>
          <w:sz w:val="28"/>
          <w:szCs w:val="28"/>
        </w:rPr>
        <w:t>等深线浅海滩涂面积</w:t>
      </w:r>
      <w:r>
        <w:rPr>
          <w:rFonts w:hint="eastAsia"/>
          <w:bCs/>
          <w:sz w:val="28"/>
          <w:szCs w:val="28"/>
        </w:rPr>
        <w:t xml:space="preserve"> 1442km</w:t>
      </w:r>
      <w:r>
        <w:rPr>
          <w:rFonts w:hint="eastAsia"/>
          <w:bCs/>
          <w:sz w:val="28"/>
          <w:szCs w:val="28"/>
          <w:vertAlign w:val="superscript"/>
        </w:rPr>
        <w:t>2</w:t>
      </w:r>
      <w:r>
        <w:rPr>
          <w:rFonts w:hint="eastAsia"/>
          <w:bCs/>
          <w:sz w:val="28"/>
          <w:szCs w:val="28"/>
        </w:rPr>
        <w:t>，大小海岛</w:t>
      </w:r>
      <w:r>
        <w:rPr>
          <w:rFonts w:hint="eastAsia"/>
          <w:bCs/>
          <w:sz w:val="28"/>
          <w:szCs w:val="28"/>
        </w:rPr>
        <w:t xml:space="preserve"> 294 </w:t>
      </w:r>
      <w:r>
        <w:rPr>
          <w:rFonts w:hint="eastAsia"/>
          <w:bCs/>
          <w:sz w:val="28"/>
          <w:szCs w:val="28"/>
        </w:rPr>
        <w:t>个。</w:t>
      </w:r>
      <w:r>
        <w:rPr>
          <w:bCs/>
          <w:sz w:val="28"/>
          <w:szCs w:val="28"/>
        </w:rPr>
        <w:t>海水养殖面积</w:t>
      </w:r>
      <w:r>
        <w:rPr>
          <w:bCs/>
          <w:sz w:val="28"/>
          <w:szCs w:val="28"/>
        </w:rPr>
        <w:t>15821</w:t>
      </w:r>
      <w:r>
        <w:rPr>
          <w:bCs/>
          <w:sz w:val="28"/>
          <w:szCs w:val="28"/>
        </w:rPr>
        <w:t>公顷，其中池塘</w:t>
      </w:r>
      <w:r>
        <w:rPr>
          <w:bCs/>
          <w:sz w:val="28"/>
          <w:szCs w:val="28"/>
        </w:rPr>
        <w:lastRenderedPageBreak/>
        <w:t>4392</w:t>
      </w:r>
      <w:r>
        <w:rPr>
          <w:bCs/>
          <w:sz w:val="28"/>
          <w:szCs w:val="28"/>
        </w:rPr>
        <w:t>公顷、普通网箱</w:t>
      </w:r>
      <w:r>
        <w:rPr>
          <w:bCs/>
          <w:sz w:val="28"/>
          <w:szCs w:val="28"/>
        </w:rPr>
        <w:t>250160</w:t>
      </w:r>
      <w:r>
        <w:rPr>
          <w:bCs/>
          <w:sz w:val="28"/>
          <w:szCs w:val="28"/>
        </w:rPr>
        <w:t>平方米、深水网箱</w:t>
      </w:r>
      <w:r>
        <w:rPr>
          <w:bCs/>
          <w:sz w:val="28"/>
          <w:szCs w:val="28"/>
        </w:rPr>
        <w:t>334670</w:t>
      </w:r>
      <w:r>
        <w:rPr>
          <w:bCs/>
          <w:sz w:val="28"/>
          <w:szCs w:val="28"/>
        </w:rPr>
        <w:t>立方水体、筏式</w:t>
      </w:r>
      <w:r>
        <w:rPr>
          <w:bCs/>
          <w:sz w:val="28"/>
          <w:szCs w:val="28"/>
        </w:rPr>
        <w:t>5199</w:t>
      </w:r>
      <w:r>
        <w:rPr>
          <w:bCs/>
          <w:sz w:val="28"/>
          <w:szCs w:val="28"/>
        </w:rPr>
        <w:t>公顷、底播</w:t>
      </w:r>
      <w:r>
        <w:rPr>
          <w:bCs/>
          <w:sz w:val="28"/>
          <w:szCs w:val="28"/>
        </w:rPr>
        <w:t>922</w:t>
      </w:r>
      <w:r>
        <w:rPr>
          <w:bCs/>
          <w:sz w:val="28"/>
          <w:szCs w:val="28"/>
        </w:rPr>
        <w:t>公顷、工厂化</w:t>
      </w:r>
      <w:r>
        <w:rPr>
          <w:bCs/>
          <w:sz w:val="28"/>
          <w:szCs w:val="28"/>
        </w:rPr>
        <w:t>2800</w:t>
      </w:r>
      <w:r>
        <w:rPr>
          <w:bCs/>
          <w:sz w:val="28"/>
          <w:szCs w:val="28"/>
        </w:rPr>
        <w:t>立方水体。</w:t>
      </w:r>
    </w:p>
    <w:p w:rsidR="00000000" w:rsidRDefault="00672198">
      <w:pPr>
        <w:pStyle w:val="2"/>
        <w:spacing w:line="415" w:lineRule="auto"/>
        <w:jc w:val="center"/>
        <w:rPr>
          <w:rFonts w:ascii="Times New Roman" w:hAnsi="Times New Roman"/>
        </w:rPr>
      </w:pPr>
      <w:bookmarkStart w:id="31" w:name="_Toc491253490"/>
      <w:bookmarkStart w:id="32" w:name="_Toc72051600"/>
      <w:r>
        <w:rPr>
          <w:rFonts w:ascii="Times New Roman" w:hAnsi="Times New Roman"/>
        </w:rPr>
        <w:t>第十五节</w:t>
      </w:r>
      <w:r>
        <w:rPr>
          <w:rFonts w:ascii="Times New Roman" w:hAnsi="Times New Roman"/>
        </w:rPr>
        <w:t xml:space="preserve">  </w:t>
      </w:r>
      <w:r>
        <w:rPr>
          <w:rFonts w:ascii="Times New Roman" w:hAnsi="Times New Roman"/>
        </w:rPr>
        <w:t>海洋牧场建设工作基础</w:t>
      </w:r>
      <w:bookmarkEnd w:id="31"/>
      <w:bookmarkEnd w:id="32"/>
    </w:p>
    <w:p w:rsidR="00000000" w:rsidRDefault="00672198">
      <w:pPr>
        <w:spacing w:beforeLines="50" w:afterLines="50"/>
        <w:ind w:firstLineChars="200" w:firstLine="562"/>
        <w:rPr>
          <w:b/>
          <w:sz w:val="28"/>
          <w:szCs w:val="28"/>
        </w:rPr>
      </w:pPr>
      <w:r>
        <w:rPr>
          <w:b/>
          <w:sz w:val="28"/>
          <w:szCs w:val="28"/>
        </w:rPr>
        <w:t>一、人工鱼礁建设概况</w:t>
      </w:r>
    </w:p>
    <w:p w:rsidR="00000000" w:rsidRDefault="00672198">
      <w:pPr>
        <w:spacing w:beforeLines="50" w:afterLines="50"/>
        <w:ind w:firstLineChars="200" w:firstLine="562"/>
        <w:rPr>
          <w:sz w:val="28"/>
          <w:szCs w:val="28"/>
        </w:rPr>
      </w:pPr>
      <w:r>
        <w:rPr>
          <w:b/>
          <w:sz w:val="28"/>
        </w:rPr>
        <w:t>（一）钦州市人工鱼礁建设总体情况</w:t>
      </w:r>
    </w:p>
    <w:p w:rsidR="00000000" w:rsidRDefault="00672198">
      <w:pPr>
        <w:ind w:firstLineChars="200" w:firstLine="560"/>
        <w:rPr>
          <w:bCs/>
          <w:sz w:val="28"/>
          <w:szCs w:val="28"/>
        </w:rPr>
      </w:pPr>
      <w:r>
        <w:rPr>
          <w:bCs/>
          <w:sz w:val="28"/>
          <w:szCs w:val="28"/>
        </w:rPr>
        <w:t>2004</w:t>
      </w:r>
      <w:r>
        <w:rPr>
          <w:bCs/>
          <w:sz w:val="28"/>
          <w:szCs w:val="28"/>
        </w:rPr>
        <w:t>年至今，钦州市海洋牧场建设共投入资金</w:t>
      </w:r>
      <w:r>
        <w:rPr>
          <w:rFonts w:hint="eastAsia"/>
          <w:bCs/>
          <w:sz w:val="28"/>
          <w:szCs w:val="28"/>
        </w:rPr>
        <w:t>4632.51</w:t>
      </w:r>
      <w:r>
        <w:rPr>
          <w:bCs/>
          <w:sz w:val="28"/>
          <w:szCs w:val="28"/>
        </w:rPr>
        <w:t>万元，其中，中央财政投入</w:t>
      </w:r>
      <w:r>
        <w:rPr>
          <w:rFonts w:hint="eastAsia"/>
          <w:bCs/>
          <w:sz w:val="28"/>
          <w:szCs w:val="28"/>
        </w:rPr>
        <w:t>2152</w:t>
      </w:r>
      <w:r>
        <w:rPr>
          <w:bCs/>
          <w:sz w:val="28"/>
          <w:szCs w:val="28"/>
        </w:rPr>
        <w:t>.15</w:t>
      </w:r>
      <w:r>
        <w:rPr>
          <w:bCs/>
          <w:sz w:val="28"/>
          <w:szCs w:val="28"/>
        </w:rPr>
        <w:t>万元、</w:t>
      </w:r>
      <w:r>
        <w:rPr>
          <w:bCs/>
          <w:sz w:val="28"/>
          <w:szCs w:val="28"/>
        </w:rPr>
        <w:t>自治区</w:t>
      </w:r>
      <w:r>
        <w:rPr>
          <w:rFonts w:hint="eastAsia"/>
          <w:bCs/>
          <w:sz w:val="28"/>
          <w:szCs w:val="28"/>
        </w:rPr>
        <w:t>级</w:t>
      </w:r>
      <w:r>
        <w:rPr>
          <w:bCs/>
          <w:sz w:val="28"/>
          <w:szCs w:val="28"/>
        </w:rPr>
        <w:t>财政投入</w:t>
      </w:r>
      <w:r>
        <w:rPr>
          <w:rFonts w:hint="eastAsia"/>
          <w:bCs/>
          <w:sz w:val="28"/>
          <w:szCs w:val="28"/>
        </w:rPr>
        <w:t>24</w:t>
      </w:r>
      <w:r>
        <w:rPr>
          <w:bCs/>
          <w:sz w:val="28"/>
          <w:szCs w:val="28"/>
        </w:rPr>
        <w:t>80</w:t>
      </w:r>
      <w:r>
        <w:rPr>
          <w:bCs/>
          <w:sz w:val="28"/>
          <w:szCs w:val="28"/>
        </w:rPr>
        <w:t>万元。建造投放以钢筋混凝土构件为主的礁体</w:t>
      </w:r>
      <w:r>
        <w:rPr>
          <w:rFonts w:hint="eastAsia"/>
          <w:bCs/>
          <w:sz w:val="28"/>
          <w:szCs w:val="28"/>
        </w:rPr>
        <w:t>10</w:t>
      </w:r>
      <w:r>
        <w:rPr>
          <w:bCs/>
          <w:sz w:val="28"/>
          <w:szCs w:val="28"/>
        </w:rPr>
        <w:t>.</w:t>
      </w:r>
      <w:r>
        <w:rPr>
          <w:rFonts w:hint="eastAsia"/>
          <w:bCs/>
          <w:sz w:val="28"/>
          <w:szCs w:val="28"/>
        </w:rPr>
        <w:t>2</w:t>
      </w:r>
      <w:r>
        <w:rPr>
          <w:bCs/>
          <w:sz w:val="28"/>
          <w:szCs w:val="28"/>
        </w:rPr>
        <w:t>093</w:t>
      </w:r>
      <w:r>
        <w:rPr>
          <w:bCs/>
          <w:sz w:val="28"/>
          <w:szCs w:val="28"/>
        </w:rPr>
        <w:t>万空方，建设礁区浮标人工鱼礁区标志</w:t>
      </w:r>
      <w:r>
        <w:rPr>
          <w:bCs/>
          <w:sz w:val="28"/>
          <w:szCs w:val="28"/>
        </w:rPr>
        <w:t>6</w:t>
      </w:r>
      <w:r>
        <w:rPr>
          <w:bCs/>
          <w:sz w:val="28"/>
          <w:szCs w:val="28"/>
        </w:rPr>
        <w:t>个、礁区陆地公示牌</w:t>
      </w:r>
      <w:r>
        <w:rPr>
          <w:bCs/>
          <w:sz w:val="28"/>
          <w:szCs w:val="28"/>
        </w:rPr>
        <w:t>1</w:t>
      </w:r>
      <w:r>
        <w:rPr>
          <w:bCs/>
          <w:sz w:val="28"/>
          <w:szCs w:val="28"/>
        </w:rPr>
        <w:t>个、钓鱼台</w:t>
      </w:r>
      <w:r>
        <w:rPr>
          <w:bCs/>
          <w:sz w:val="28"/>
          <w:szCs w:val="28"/>
        </w:rPr>
        <w:t>6</w:t>
      </w:r>
      <w:r>
        <w:rPr>
          <w:bCs/>
          <w:sz w:val="28"/>
          <w:szCs w:val="28"/>
        </w:rPr>
        <w:t>个，</w:t>
      </w:r>
      <w:r>
        <w:rPr>
          <w:rFonts w:hint="eastAsia"/>
          <w:bCs/>
          <w:sz w:val="28"/>
          <w:szCs w:val="28"/>
        </w:rPr>
        <w:t>建设在线自动监控系统</w:t>
      </w:r>
      <w:r>
        <w:rPr>
          <w:rFonts w:hint="eastAsia"/>
          <w:bCs/>
          <w:sz w:val="28"/>
          <w:szCs w:val="28"/>
        </w:rPr>
        <w:t>1</w:t>
      </w:r>
      <w:r>
        <w:rPr>
          <w:rFonts w:hint="eastAsia"/>
          <w:bCs/>
          <w:sz w:val="28"/>
          <w:szCs w:val="28"/>
        </w:rPr>
        <w:t>套</w:t>
      </w:r>
      <w:r>
        <w:rPr>
          <w:bCs/>
          <w:sz w:val="28"/>
          <w:szCs w:val="28"/>
        </w:rPr>
        <w:t>。</w:t>
      </w:r>
    </w:p>
    <w:p w:rsidR="00000000" w:rsidRDefault="00672198">
      <w:pPr>
        <w:spacing w:beforeLines="50" w:afterLines="50"/>
        <w:ind w:firstLineChars="200" w:firstLine="562"/>
        <w:rPr>
          <w:sz w:val="28"/>
          <w:szCs w:val="28"/>
        </w:rPr>
      </w:pPr>
      <w:r>
        <w:rPr>
          <w:b/>
          <w:sz w:val="28"/>
        </w:rPr>
        <w:t>（二）</w:t>
      </w:r>
      <w:r>
        <w:rPr>
          <w:b/>
          <w:sz w:val="28"/>
        </w:rPr>
        <w:t>2004</w:t>
      </w:r>
      <w:r>
        <w:rPr>
          <w:b/>
          <w:sz w:val="28"/>
        </w:rPr>
        <w:t>年钦州市犀牛脚人工鱼礁区项目建设情况</w:t>
      </w:r>
    </w:p>
    <w:p w:rsidR="00000000" w:rsidRDefault="00672198">
      <w:pPr>
        <w:ind w:firstLineChars="200" w:firstLine="560"/>
        <w:rPr>
          <w:bCs/>
          <w:sz w:val="28"/>
          <w:szCs w:val="28"/>
        </w:rPr>
      </w:pPr>
      <w:r>
        <w:rPr>
          <w:bCs/>
          <w:sz w:val="28"/>
          <w:szCs w:val="28"/>
        </w:rPr>
        <w:t>2004</w:t>
      </w:r>
      <w:r>
        <w:rPr>
          <w:bCs/>
          <w:sz w:val="28"/>
          <w:szCs w:val="28"/>
        </w:rPr>
        <w:t>年，广西壮族自治区水产畜牧兽医局、财政厅《关于下达</w:t>
      </w:r>
      <w:r>
        <w:rPr>
          <w:bCs/>
          <w:sz w:val="28"/>
          <w:szCs w:val="28"/>
        </w:rPr>
        <w:t>2004</w:t>
      </w:r>
      <w:r>
        <w:rPr>
          <w:bCs/>
          <w:sz w:val="28"/>
          <w:szCs w:val="28"/>
        </w:rPr>
        <w:t>年水产畜牧专项经费项目计划的通知》（桂渔牧财〔</w:t>
      </w:r>
      <w:r>
        <w:rPr>
          <w:bCs/>
          <w:sz w:val="28"/>
          <w:szCs w:val="28"/>
        </w:rPr>
        <w:t>2004</w:t>
      </w:r>
      <w:r>
        <w:rPr>
          <w:bCs/>
          <w:sz w:val="28"/>
          <w:szCs w:val="28"/>
        </w:rPr>
        <w:t>〕</w:t>
      </w:r>
      <w:r>
        <w:rPr>
          <w:bCs/>
          <w:sz w:val="28"/>
          <w:szCs w:val="28"/>
        </w:rPr>
        <w:t>47</w:t>
      </w:r>
      <w:r>
        <w:rPr>
          <w:bCs/>
          <w:sz w:val="28"/>
          <w:szCs w:val="28"/>
        </w:rPr>
        <w:t>号）和《自治区水产畜牧兽医局关于</w:t>
      </w:r>
      <w:r>
        <w:rPr>
          <w:bCs/>
          <w:sz w:val="28"/>
          <w:szCs w:val="28"/>
        </w:rPr>
        <w:t>&lt;</w:t>
      </w:r>
      <w:r>
        <w:rPr>
          <w:bCs/>
          <w:sz w:val="28"/>
          <w:szCs w:val="28"/>
        </w:rPr>
        <w:t>钦州市人工鱼礁项目一期工程实施方案</w:t>
      </w:r>
      <w:r>
        <w:rPr>
          <w:bCs/>
          <w:sz w:val="28"/>
          <w:szCs w:val="28"/>
        </w:rPr>
        <w:t>&gt;</w:t>
      </w:r>
      <w:r>
        <w:rPr>
          <w:bCs/>
          <w:sz w:val="28"/>
          <w:szCs w:val="28"/>
        </w:rPr>
        <w:t>的批复》（桂渔牧〔</w:t>
      </w:r>
      <w:r>
        <w:rPr>
          <w:bCs/>
          <w:sz w:val="28"/>
          <w:szCs w:val="28"/>
        </w:rPr>
        <w:t>2004</w:t>
      </w:r>
      <w:r>
        <w:rPr>
          <w:bCs/>
          <w:sz w:val="28"/>
          <w:szCs w:val="28"/>
        </w:rPr>
        <w:t>〕</w:t>
      </w:r>
      <w:r>
        <w:rPr>
          <w:bCs/>
          <w:sz w:val="28"/>
          <w:szCs w:val="28"/>
        </w:rPr>
        <w:t>334</w:t>
      </w:r>
      <w:r>
        <w:rPr>
          <w:bCs/>
          <w:sz w:val="28"/>
          <w:szCs w:val="28"/>
        </w:rPr>
        <w:t>号）下达钦州市犀牛脚人工鱼礁区项目一期工程总投资</w:t>
      </w:r>
      <w:r>
        <w:rPr>
          <w:bCs/>
          <w:sz w:val="28"/>
          <w:szCs w:val="28"/>
        </w:rPr>
        <w:t>23</w:t>
      </w:r>
      <w:r>
        <w:rPr>
          <w:bCs/>
          <w:sz w:val="28"/>
          <w:szCs w:val="28"/>
        </w:rPr>
        <w:t>2.15</w:t>
      </w:r>
      <w:r>
        <w:rPr>
          <w:bCs/>
          <w:sz w:val="28"/>
          <w:szCs w:val="28"/>
        </w:rPr>
        <w:t>万元，其中</w:t>
      </w:r>
      <w:r>
        <w:rPr>
          <w:bCs/>
          <w:sz w:val="28"/>
          <w:szCs w:val="28"/>
        </w:rPr>
        <w:t>2003</w:t>
      </w:r>
      <w:r>
        <w:rPr>
          <w:bCs/>
          <w:sz w:val="28"/>
          <w:szCs w:val="28"/>
        </w:rPr>
        <w:t>年中央财政安排</w:t>
      </w:r>
      <w:r>
        <w:rPr>
          <w:bCs/>
          <w:sz w:val="28"/>
          <w:szCs w:val="28"/>
        </w:rPr>
        <w:t>152.51</w:t>
      </w:r>
      <w:r>
        <w:rPr>
          <w:bCs/>
          <w:sz w:val="28"/>
          <w:szCs w:val="28"/>
        </w:rPr>
        <w:t>万元、</w:t>
      </w:r>
      <w:r>
        <w:rPr>
          <w:bCs/>
          <w:sz w:val="28"/>
          <w:szCs w:val="28"/>
        </w:rPr>
        <w:t>2004</w:t>
      </w:r>
      <w:r>
        <w:rPr>
          <w:bCs/>
          <w:sz w:val="28"/>
          <w:szCs w:val="28"/>
        </w:rPr>
        <w:t>年广西壮族自治区财政预算安排</w:t>
      </w:r>
      <w:r>
        <w:rPr>
          <w:bCs/>
          <w:sz w:val="28"/>
          <w:szCs w:val="28"/>
        </w:rPr>
        <w:t>80</w:t>
      </w:r>
      <w:r>
        <w:rPr>
          <w:bCs/>
          <w:sz w:val="28"/>
          <w:szCs w:val="28"/>
        </w:rPr>
        <w:t>万元。该项目是农业农村部批复的海洋捕捞渔民减船转产建设项目，由钦州水产畜牧兽医局实施建设。钦州市犀牛脚人工鱼礁区项目一期工程</w:t>
      </w:r>
      <w:r>
        <w:rPr>
          <w:bCs/>
          <w:sz w:val="28"/>
          <w:szCs w:val="28"/>
        </w:rPr>
        <w:t>2006</w:t>
      </w:r>
      <w:r>
        <w:rPr>
          <w:bCs/>
          <w:sz w:val="28"/>
          <w:szCs w:val="28"/>
        </w:rPr>
        <w:t>年</w:t>
      </w:r>
      <w:r>
        <w:rPr>
          <w:bCs/>
          <w:sz w:val="28"/>
          <w:szCs w:val="28"/>
        </w:rPr>
        <w:t>5</w:t>
      </w:r>
      <w:r>
        <w:rPr>
          <w:bCs/>
          <w:sz w:val="28"/>
          <w:szCs w:val="28"/>
        </w:rPr>
        <w:t>月</w:t>
      </w:r>
      <w:r>
        <w:rPr>
          <w:bCs/>
          <w:sz w:val="28"/>
          <w:szCs w:val="28"/>
        </w:rPr>
        <w:t>8</w:t>
      </w:r>
      <w:r>
        <w:rPr>
          <w:bCs/>
          <w:sz w:val="28"/>
          <w:szCs w:val="28"/>
        </w:rPr>
        <w:t>日开工建设、</w:t>
      </w:r>
      <w:r>
        <w:rPr>
          <w:bCs/>
          <w:sz w:val="28"/>
          <w:szCs w:val="28"/>
        </w:rPr>
        <w:t>2006</w:t>
      </w:r>
      <w:r>
        <w:rPr>
          <w:bCs/>
          <w:sz w:val="28"/>
          <w:szCs w:val="28"/>
        </w:rPr>
        <w:t>年</w:t>
      </w:r>
      <w:r>
        <w:rPr>
          <w:bCs/>
          <w:sz w:val="28"/>
          <w:szCs w:val="28"/>
        </w:rPr>
        <w:t>12</w:t>
      </w:r>
      <w:r>
        <w:rPr>
          <w:bCs/>
          <w:sz w:val="28"/>
          <w:szCs w:val="28"/>
        </w:rPr>
        <w:t>月</w:t>
      </w:r>
      <w:r>
        <w:rPr>
          <w:bCs/>
          <w:sz w:val="28"/>
          <w:szCs w:val="28"/>
        </w:rPr>
        <w:t>19</w:t>
      </w:r>
      <w:r>
        <w:rPr>
          <w:bCs/>
          <w:sz w:val="28"/>
          <w:szCs w:val="28"/>
        </w:rPr>
        <w:t>日竣工验收，建设</w:t>
      </w:r>
      <w:r>
        <w:rPr>
          <w:bCs/>
          <w:sz w:val="28"/>
          <w:szCs w:val="28"/>
        </w:rPr>
        <w:t>3m×3m×1.6m</w:t>
      </w:r>
      <w:r>
        <w:rPr>
          <w:bCs/>
          <w:sz w:val="28"/>
          <w:szCs w:val="28"/>
        </w:rPr>
        <w:t>的钢</w:t>
      </w:r>
      <w:r>
        <w:rPr>
          <w:bCs/>
          <w:sz w:val="28"/>
          <w:szCs w:val="28"/>
        </w:rPr>
        <w:lastRenderedPageBreak/>
        <w:t>筋混凝土结构礁体</w:t>
      </w:r>
      <w:r>
        <w:rPr>
          <w:bCs/>
          <w:sz w:val="28"/>
          <w:szCs w:val="28"/>
        </w:rPr>
        <w:t>52</w:t>
      </w:r>
      <w:r>
        <w:rPr>
          <w:bCs/>
          <w:sz w:val="28"/>
          <w:szCs w:val="28"/>
        </w:rPr>
        <w:t>个、</w:t>
      </w:r>
      <w:r>
        <w:rPr>
          <w:bCs/>
          <w:sz w:val="28"/>
          <w:szCs w:val="28"/>
        </w:rPr>
        <w:t>3m×3m×2m</w:t>
      </w:r>
      <w:r>
        <w:rPr>
          <w:bCs/>
          <w:sz w:val="28"/>
          <w:szCs w:val="28"/>
        </w:rPr>
        <w:t>的钢筋混凝土结构礁体</w:t>
      </w:r>
      <w:r>
        <w:rPr>
          <w:bCs/>
          <w:sz w:val="28"/>
          <w:szCs w:val="28"/>
        </w:rPr>
        <w:t>208</w:t>
      </w:r>
      <w:r>
        <w:rPr>
          <w:bCs/>
          <w:sz w:val="28"/>
          <w:szCs w:val="28"/>
        </w:rPr>
        <w:t>个，两种规格礁体</w:t>
      </w:r>
      <w:r>
        <w:rPr>
          <w:bCs/>
          <w:sz w:val="28"/>
          <w:szCs w:val="28"/>
        </w:rPr>
        <w:t>260</w:t>
      </w:r>
      <w:r>
        <w:rPr>
          <w:bCs/>
          <w:sz w:val="28"/>
          <w:szCs w:val="28"/>
        </w:rPr>
        <w:t>个、</w:t>
      </w:r>
      <w:r>
        <w:rPr>
          <w:bCs/>
          <w:sz w:val="28"/>
          <w:szCs w:val="28"/>
        </w:rPr>
        <w:t>4493</w:t>
      </w:r>
      <w:r>
        <w:rPr>
          <w:bCs/>
          <w:sz w:val="28"/>
          <w:szCs w:val="28"/>
        </w:rPr>
        <w:t>空方，建造灯标</w:t>
      </w:r>
      <w:r>
        <w:rPr>
          <w:bCs/>
          <w:sz w:val="28"/>
          <w:szCs w:val="28"/>
        </w:rPr>
        <w:t>2</w:t>
      </w:r>
      <w:r>
        <w:rPr>
          <w:bCs/>
          <w:sz w:val="28"/>
          <w:szCs w:val="28"/>
        </w:rPr>
        <w:t>座、钓鱼台</w:t>
      </w:r>
      <w:r>
        <w:rPr>
          <w:bCs/>
          <w:sz w:val="28"/>
          <w:szCs w:val="28"/>
        </w:rPr>
        <w:t>6</w:t>
      </w:r>
      <w:r>
        <w:rPr>
          <w:bCs/>
          <w:sz w:val="28"/>
          <w:szCs w:val="28"/>
        </w:rPr>
        <w:t>个。</w:t>
      </w:r>
    </w:p>
    <w:p w:rsidR="00000000" w:rsidRDefault="00672198">
      <w:pPr>
        <w:spacing w:beforeLines="50" w:afterLines="50"/>
        <w:ind w:firstLineChars="200" w:firstLine="562"/>
        <w:rPr>
          <w:sz w:val="28"/>
          <w:szCs w:val="28"/>
        </w:rPr>
      </w:pPr>
      <w:r>
        <w:rPr>
          <w:b/>
          <w:sz w:val="28"/>
        </w:rPr>
        <w:t>（三）</w:t>
      </w:r>
      <w:r>
        <w:rPr>
          <w:b/>
          <w:sz w:val="28"/>
        </w:rPr>
        <w:t>2016</w:t>
      </w:r>
      <w:r>
        <w:rPr>
          <w:b/>
          <w:sz w:val="28"/>
        </w:rPr>
        <w:t>年钦州市三娘湾海洋牧场（钦州市海洋牧场一期工程）示范区</w:t>
      </w:r>
      <w:r>
        <w:rPr>
          <w:b/>
          <w:sz w:val="28"/>
        </w:rPr>
        <w:t>项目建设情况</w:t>
      </w:r>
    </w:p>
    <w:p w:rsidR="00000000" w:rsidRDefault="00672198">
      <w:pPr>
        <w:ind w:firstLineChars="200" w:firstLine="560"/>
        <w:rPr>
          <w:bCs/>
          <w:sz w:val="28"/>
          <w:szCs w:val="28"/>
        </w:rPr>
      </w:pPr>
      <w:r>
        <w:rPr>
          <w:bCs/>
          <w:sz w:val="28"/>
          <w:szCs w:val="28"/>
        </w:rPr>
        <w:t>2016</w:t>
      </w:r>
      <w:r>
        <w:rPr>
          <w:bCs/>
          <w:sz w:val="28"/>
          <w:szCs w:val="28"/>
        </w:rPr>
        <w:t>年，《广西壮族自治区水产畜牧兽医局</w:t>
      </w:r>
      <w:r>
        <w:rPr>
          <w:bCs/>
          <w:sz w:val="28"/>
          <w:szCs w:val="28"/>
        </w:rPr>
        <w:t xml:space="preserve">  </w:t>
      </w:r>
      <w:r>
        <w:rPr>
          <w:bCs/>
          <w:sz w:val="28"/>
          <w:szCs w:val="28"/>
        </w:rPr>
        <w:t>广西壮族自治区财政厅关于印发</w:t>
      </w:r>
      <w:r>
        <w:rPr>
          <w:bCs/>
          <w:sz w:val="28"/>
          <w:szCs w:val="28"/>
        </w:rPr>
        <w:t>2016</w:t>
      </w:r>
      <w:r>
        <w:rPr>
          <w:bCs/>
          <w:sz w:val="28"/>
          <w:szCs w:val="28"/>
        </w:rPr>
        <w:t>年广西国内渔业油价补贴政策调整一般性转移支付资金项目指导意见的通知》（桂渔牧财〔</w:t>
      </w:r>
      <w:r>
        <w:rPr>
          <w:bCs/>
          <w:sz w:val="28"/>
          <w:szCs w:val="28"/>
        </w:rPr>
        <w:t>2016</w:t>
      </w:r>
      <w:r>
        <w:rPr>
          <w:bCs/>
          <w:sz w:val="28"/>
          <w:szCs w:val="28"/>
        </w:rPr>
        <w:t>〕</w:t>
      </w:r>
      <w:r>
        <w:rPr>
          <w:bCs/>
          <w:sz w:val="28"/>
          <w:szCs w:val="28"/>
        </w:rPr>
        <w:t>193</w:t>
      </w:r>
      <w:r>
        <w:rPr>
          <w:bCs/>
          <w:sz w:val="28"/>
          <w:szCs w:val="28"/>
        </w:rPr>
        <w:t>号）下达</w:t>
      </w:r>
      <w:r>
        <w:rPr>
          <w:bCs/>
          <w:sz w:val="28"/>
          <w:szCs w:val="28"/>
        </w:rPr>
        <w:t>“</w:t>
      </w:r>
      <w:r>
        <w:rPr>
          <w:bCs/>
          <w:sz w:val="28"/>
          <w:szCs w:val="28"/>
        </w:rPr>
        <w:t>钦州市三娘湾海洋牧场（钦州市海洋牧场一期工程）示范区项目</w:t>
      </w:r>
      <w:r>
        <w:rPr>
          <w:bCs/>
          <w:sz w:val="28"/>
          <w:szCs w:val="28"/>
        </w:rPr>
        <w:t>”</w:t>
      </w:r>
      <w:r>
        <w:rPr>
          <w:bCs/>
          <w:sz w:val="28"/>
          <w:szCs w:val="28"/>
        </w:rPr>
        <w:t>资金</w:t>
      </w:r>
      <w:r>
        <w:rPr>
          <w:bCs/>
          <w:sz w:val="28"/>
          <w:szCs w:val="28"/>
        </w:rPr>
        <w:t>700</w:t>
      </w:r>
      <w:r>
        <w:rPr>
          <w:bCs/>
          <w:sz w:val="28"/>
          <w:szCs w:val="28"/>
        </w:rPr>
        <w:t>万元。该项目是在</w:t>
      </w:r>
      <w:r>
        <w:rPr>
          <w:rFonts w:hint="eastAsia"/>
          <w:bCs/>
          <w:sz w:val="28"/>
          <w:szCs w:val="28"/>
        </w:rPr>
        <w:t>原</w:t>
      </w:r>
      <w:r>
        <w:rPr>
          <w:bCs/>
          <w:sz w:val="28"/>
          <w:szCs w:val="28"/>
        </w:rPr>
        <w:t>钦州市水产畜牧兽医局监督指导下，由钦州渔港监督处承担实施。该项目在广西钦州市三娘湾海域，建设人工鱼礁区</w:t>
      </w:r>
      <w:r>
        <w:rPr>
          <w:bCs/>
          <w:sz w:val="28"/>
          <w:szCs w:val="28"/>
        </w:rPr>
        <w:t>1</w:t>
      </w:r>
      <w:r>
        <w:rPr>
          <w:bCs/>
          <w:sz w:val="28"/>
          <w:szCs w:val="28"/>
        </w:rPr>
        <w:t>个，建造投放以钢筋混凝土构件为主的礁体</w:t>
      </w:r>
      <w:r>
        <w:rPr>
          <w:bCs/>
          <w:sz w:val="28"/>
          <w:szCs w:val="28"/>
        </w:rPr>
        <w:t>1.76</w:t>
      </w:r>
      <w:r>
        <w:rPr>
          <w:bCs/>
          <w:sz w:val="28"/>
          <w:szCs w:val="28"/>
        </w:rPr>
        <w:t>万空方，覆盖海域面积</w:t>
      </w:r>
      <w:r>
        <w:rPr>
          <w:bCs/>
          <w:sz w:val="28"/>
          <w:szCs w:val="28"/>
        </w:rPr>
        <w:t>50</w:t>
      </w:r>
      <w:r>
        <w:rPr>
          <w:bCs/>
          <w:sz w:val="28"/>
          <w:szCs w:val="28"/>
        </w:rPr>
        <w:t>公顷，建设礁区浮标人工鱼礁区标志</w:t>
      </w:r>
      <w:r>
        <w:rPr>
          <w:bCs/>
          <w:sz w:val="28"/>
          <w:szCs w:val="28"/>
        </w:rPr>
        <w:t>4</w:t>
      </w:r>
      <w:r>
        <w:rPr>
          <w:bCs/>
          <w:sz w:val="28"/>
          <w:szCs w:val="28"/>
        </w:rPr>
        <w:t>个、礁区陆地公示</w:t>
      </w:r>
      <w:r>
        <w:rPr>
          <w:bCs/>
          <w:sz w:val="28"/>
          <w:szCs w:val="28"/>
        </w:rPr>
        <w:t>牌</w:t>
      </w:r>
      <w:r>
        <w:rPr>
          <w:bCs/>
          <w:sz w:val="28"/>
          <w:szCs w:val="28"/>
        </w:rPr>
        <w:t>1</w:t>
      </w:r>
      <w:r>
        <w:rPr>
          <w:bCs/>
          <w:sz w:val="28"/>
          <w:szCs w:val="28"/>
        </w:rPr>
        <w:t>个。</w:t>
      </w:r>
    </w:p>
    <w:p w:rsidR="00000000" w:rsidRDefault="00672198">
      <w:pPr>
        <w:spacing w:beforeLines="50" w:afterLines="50"/>
        <w:ind w:firstLineChars="200" w:firstLine="562"/>
        <w:rPr>
          <w:b/>
          <w:sz w:val="28"/>
        </w:rPr>
      </w:pPr>
      <w:r>
        <w:rPr>
          <w:b/>
          <w:sz w:val="28"/>
        </w:rPr>
        <w:t>（四）</w:t>
      </w:r>
      <w:r>
        <w:rPr>
          <w:b/>
          <w:sz w:val="28"/>
        </w:rPr>
        <w:t>2017</w:t>
      </w:r>
      <w:r>
        <w:rPr>
          <w:b/>
          <w:sz w:val="28"/>
        </w:rPr>
        <w:t>年钦州市海洋牧场建设项目</w:t>
      </w:r>
    </w:p>
    <w:p w:rsidR="00000000" w:rsidRDefault="00672198">
      <w:pPr>
        <w:ind w:firstLineChars="200" w:firstLine="560"/>
        <w:rPr>
          <w:rFonts w:hint="eastAsia"/>
          <w:bCs/>
          <w:sz w:val="28"/>
          <w:szCs w:val="28"/>
        </w:rPr>
      </w:pPr>
      <w:r>
        <w:rPr>
          <w:bCs/>
          <w:sz w:val="28"/>
          <w:szCs w:val="28"/>
        </w:rPr>
        <w:t>2017</w:t>
      </w:r>
      <w:r>
        <w:rPr>
          <w:bCs/>
          <w:sz w:val="28"/>
          <w:szCs w:val="28"/>
        </w:rPr>
        <w:t>年，《广西壮族自治区水产畜牧兽医局关于转发自治区财政厅</w:t>
      </w:r>
      <w:r>
        <w:rPr>
          <w:bCs/>
          <w:sz w:val="28"/>
          <w:szCs w:val="28"/>
        </w:rPr>
        <w:t>2017</w:t>
      </w:r>
      <w:r>
        <w:rPr>
          <w:bCs/>
          <w:sz w:val="28"/>
          <w:szCs w:val="28"/>
        </w:rPr>
        <w:t>年中央渔业成品油价格改革财政补贴资金的通知》（桂渔牧财〔</w:t>
      </w:r>
      <w:r>
        <w:rPr>
          <w:bCs/>
          <w:sz w:val="28"/>
          <w:szCs w:val="28"/>
        </w:rPr>
        <w:t>2017</w:t>
      </w:r>
      <w:r>
        <w:rPr>
          <w:bCs/>
          <w:sz w:val="28"/>
          <w:szCs w:val="28"/>
        </w:rPr>
        <w:t>〕</w:t>
      </w:r>
      <w:r>
        <w:rPr>
          <w:bCs/>
          <w:sz w:val="28"/>
          <w:szCs w:val="28"/>
        </w:rPr>
        <w:t>98</w:t>
      </w:r>
      <w:r>
        <w:rPr>
          <w:bCs/>
          <w:sz w:val="28"/>
          <w:szCs w:val="28"/>
        </w:rPr>
        <w:t>号）下达</w:t>
      </w:r>
      <w:r>
        <w:rPr>
          <w:bCs/>
          <w:sz w:val="28"/>
          <w:szCs w:val="28"/>
        </w:rPr>
        <w:t>“2017</w:t>
      </w:r>
      <w:r>
        <w:rPr>
          <w:bCs/>
          <w:sz w:val="28"/>
          <w:szCs w:val="28"/>
        </w:rPr>
        <w:t>年钦州市海洋牧场建设</w:t>
      </w:r>
      <w:r>
        <w:rPr>
          <w:bCs/>
          <w:sz w:val="28"/>
          <w:szCs w:val="28"/>
        </w:rPr>
        <w:t>”</w:t>
      </w:r>
      <w:r>
        <w:rPr>
          <w:bCs/>
          <w:sz w:val="28"/>
          <w:szCs w:val="28"/>
        </w:rPr>
        <w:t>项目资金</w:t>
      </w:r>
      <w:r>
        <w:rPr>
          <w:bCs/>
          <w:sz w:val="28"/>
          <w:szCs w:val="28"/>
        </w:rPr>
        <w:t>400</w:t>
      </w:r>
      <w:r>
        <w:rPr>
          <w:bCs/>
          <w:sz w:val="28"/>
          <w:szCs w:val="28"/>
        </w:rPr>
        <w:t>万元。该项目是在</w:t>
      </w:r>
      <w:r>
        <w:rPr>
          <w:rFonts w:hint="eastAsia"/>
          <w:bCs/>
          <w:sz w:val="28"/>
          <w:szCs w:val="28"/>
        </w:rPr>
        <w:t>原</w:t>
      </w:r>
      <w:r>
        <w:rPr>
          <w:bCs/>
          <w:sz w:val="28"/>
          <w:szCs w:val="28"/>
        </w:rPr>
        <w:t>钦州市水产畜牧兽医局监督指导下，由钦州渔港监督处承担实施。该项目在广西钦州市三娘湾海域，建设人工鱼礁区</w:t>
      </w:r>
      <w:r>
        <w:rPr>
          <w:bCs/>
          <w:sz w:val="28"/>
          <w:szCs w:val="28"/>
        </w:rPr>
        <w:t>1</w:t>
      </w:r>
      <w:r>
        <w:rPr>
          <w:bCs/>
          <w:sz w:val="28"/>
          <w:szCs w:val="28"/>
        </w:rPr>
        <w:t>个，建造投放以钢筋混凝土构件为主的礁体</w:t>
      </w:r>
      <w:r>
        <w:rPr>
          <w:bCs/>
          <w:sz w:val="28"/>
          <w:szCs w:val="28"/>
        </w:rPr>
        <w:t>1.1</w:t>
      </w:r>
      <w:r>
        <w:rPr>
          <w:bCs/>
          <w:sz w:val="28"/>
          <w:szCs w:val="28"/>
        </w:rPr>
        <w:t>万空方，覆盖海域面积</w:t>
      </w:r>
      <w:r>
        <w:rPr>
          <w:bCs/>
          <w:sz w:val="28"/>
          <w:szCs w:val="28"/>
        </w:rPr>
        <w:t>50</w:t>
      </w:r>
      <w:r>
        <w:rPr>
          <w:bCs/>
          <w:sz w:val="28"/>
          <w:szCs w:val="28"/>
        </w:rPr>
        <w:t>公顷。</w:t>
      </w:r>
    </w:p>
    <w:p w:rsidR="00000000" w:rsidRDefault="00672198">
      <w:pPr>
        <w:spacing w:beforeLines="50" w:afterLines="50"/>
        <w:ind w:firstLineChars="200" w:firstLine="562"/>
        <w:rPr>
          <w:b/>
          <w:sz w:val="28"/>
        </w:rPr>
      </w:pPr>
      <w:r>
        <w:rPr>
          <w:b/>
          <w:sz w:val="28"/>
        </w:rPr>
        <w:lastRenderedPageBreak/>
        <w:t>（</w:t>
      </w:r>
      <w:r>
        <w:rPr>
          <w:rFonts w:hint="eastAsia"/>
          <w:b/>
          <w:sz w:val="28"/>
        </w:rPr>
        <w:t>五</w:t>
      </w:r>
      <w:r>
        <w:rPr>
          <w:b/>
          <w:sz w:val="28"/>
        </w:rPr>
        <w:t>）</w:t>
      </w:r>
      <w:r>
        <w:rPr>
          <w:b/>
          <w:sz w:val="28"/>
        </w:rPr>
        <w:t>201</w:t>
      </w:r>
      <w:r>
        <w:rPr>
          <w:rFonts w:hint="eastAsia"/>
          <w:b/>
          <w:sz w:val="28"/>
        </w:rPr>
        <w:t>8</w:t>
      </w:r>
      <w:r>
        <w:rPr>
          <w:b/>
          <w:sz w:val="28"/>
        </w:rPr>
        <w:t>年钦州市海洋牧场建设项目</w:t>
      </w:r>
    </w:p>
    <w:p w:rsidR="00000000" w:rsidRDefault="00672198">
      <w:pPr>
        <w:ind w:firstLineChars="200" w:firstLine="560"/>
        <w:rPr>
          <w:bCs/>
          <w:sz w:val="28"/>
          <w:szCs w:val="28"/>
        </w:rPr>
      </w:pPr>
      <w:r>
        <w:rPr>
          <w:rFonts w:hint="eastAsia"/>
          <w:bCs/>
          <w:sz w:val="28"/>
          <w:szCs w:val="28"/>
        </w:rPr>
        <w:t>2018</w:t>
      </w:r>
      <w:r>
        <w:rPr>
          <w:rFonts w:hint="eastAsia"/>
          <w:bCs/>
          <w:sz w:val="28"/>
          <w:szCs w:val="28"/>
        </w:rPr>
        <w:t>年，《广西壮族自治区财</w:t>
      </w:r>
      <w:r>
        <w:rPr>
          <w:rFonts w:hint="eastAsia"/>
          <w:bCs/>
          <w:sz w:val="28"/>
          <w:szCs w:val="28"/>
        </w:rPr>
        <w:t>政厅关于下达</w:t>
      </w:r>
      <w:r>
        <w:rPr>
          <w:rFonts w:hint="eastAsia"/>
          <w:bCs/>
          <w:sz w:val="28"/>
          <w:szCs w:val="28"/>
        </w:rPr>
        <w:t>2018</w:t>
      </w:r>
      <w:r>
        <w:rPr>
          <w:rFonts w:hint="eastAsia"/>
          <w:bCs/>
          <w:sz w:val="28"/>
          <w:szCs w:val="28"/>
        </w:rPr>
        <w:t>年中央渔业成品油价格改革财政补贴资金的通知》（桂财建〔</w:t>
      </w:r>
      <w:r>
        <w:rPr>
          <w:rFonts w:hint="eastAsia"/>
          <w:bCs/>
          <w:sz w:val="28"/>
          <w:szCs w:val="28"/>
        </w:rPr>
        <w:t>2018</w:t>
      </w:r>
      <w:r>
        <w:rPr>
          <w:rFonts w:hint="eastAsia"/>
          <w:bCs/>
          <w:sz w:val="28"/>
          <w:szCs w:val="28"/>
        </w:rPr>
        <w:t>〕</w:t>
      </w:r>
      <w:r>
        <w:rPr>
          <w:rFonts w:hint="eastAsia"/>
          <w:bCs/>
          <w:sz w:val="28"/>
          <w:szCs w:val="28"/>
        </w:rPr>
        <w:t>12</w:t>
      </w:r>
      <w:r>
        <w:rPr>
          <w:rFonts w:hint="eastAsia"/>
          <w:bCs/>
          <w:sz w:val="28"/>
          <w:szCs w:val="28"/>
        </w:rPr>
        <w:t>号）下达“</w:t>
      </w:r>
      <w:r>
        <w:rPr>
          <w:rFonts w:hint="eastAsia"/>
          <w:bCs/>
          <w:sz w:val="28"/>
          <w:szCs w:val="28"/>
        </w:rPr>
        <w:t>2018</w:t>
      </w:r>
      <w:r>
        <w:rPr>
          <w:rFonts w:hint="eastAsia"/>
          <w:bCs/>
          <w:sz w:val="28"/>
          <w:szCs w:val="28"/>
        </w:rPr>
        <w:t>年钦州市海洋牧场建设项目”资金</w:t>
      </w:r>
      <w:r>
        <w:rPr>
          <w:rFonts w:hint="eastAsia"/>
          <w:bCs/>
          <w:sz w:val="28"/>
          <w:szCs w:val="28"/>
        </w:rPr>
        <w:t>500</w:t>
      </w:r>
      <w:r>
        <w:rPr>
          <w:rFonts w:hint="eastAsia"/>
          <w:bCs/>
          <w:sz w:val="28"/>
          <w:szCs w:val="28"/>
        </w:rPr>
        <w:t>万元。在广西钦州市三娘湾海域，建设人工鱼礁区</w:t>
      </w:r>
      <w:r>
        <w:rPr>
          <w:rFonts w:hint="eastAsia"/>
          <w:bCs/>
          <w:sz w:val="28"/>
          <w:szCs w:val="28"/>
        </w:rPr>
        <w:t>1</w:t>
      </w:r>
      <w:r>
        <w:rPr>
          <w:rFonts w:hint="eastAsia"/>
          <w:bCs/>
          <w:sz w:val="28"/>
          <w:szCs w:val="28"/>
        </w:rPr>
        <w:t>个，建造投放钢筋混凝土构件礁体</w:t>
      </w:r>
      <w:r>
        <w:rPr>
          <w:rFonts w:hint="eastAsia"/>
          <w:bCs/>
          <w:sz w:val="28"/>
          <w:szCs w:val="28"/>
        </w:rPr>
        <w:t>1.3</w:t>
      </w:r>
      <w:r>
        <w:rPr>
          <w:rFonts w:hint="eastAsia"/>
          <w:bCs/>
          <w:sz w:val="28"/>
          <w:szCs w:val="28"/>
        </w:rPr>
        <w:t>万空方，覆盖海域面积</w:t>
      </w:r>
      <w:r>
        <w:rPr>
          <w:rFonts w:hint="eastAsia"/>
          <w:bCs/>
          <w:sz w:val="28"/>
          <w:szCs w:val="28"/>
        </w:rPr>
        <w:t>30</w:t>
      </w:r>
      <w:r>
        <w:rPr>
          <w:rFonts w:hint="eastAsia"/>
          <w:bCs/>
          <w:sz w:val="28"/>
          <w:szCs w:val="28"/>
        </w:rPr>
        <w:t>公顷。</w:t>
      </w:r>
    </w:p>
    <w:p w:rsidR="00000000" w:rsidRDefault="00672198">
      <w:pPr>
        <w:spacing w:beforeLines="50" w:afterLines="50"/>
        <w:ind w:firstLineChars="200" w:firstLine="562"/>
        <w:rPr>
          <w:b/>
          <w:sz w:val="28"/>
        </w:rPr>
      </w:pPr>
      <w:r>
        <w:rPr>
          <w:b/>
          <w:sz w:val="28"/>
        </w:rPr>
        <w:t>（</w:t>
      </w:r>
      <w:r>
        <w:rPr>
          <w:rFonts w:hint="eastAsia"/>
          <w:b/>
          <w:sz w:val="28"/>
        </w:rPr>
        <w:t>六</w:t>
      </w:r>
      <w:r>
        <w:rPr>
          <w:b/>
          <w:sz w:val="28"/>
        </w:rPr>
        <w:t>）</w:t>
      </w:r>
      <w:r>
        <w:rPr>
          <w:b/>
          <w:sz w:val="28"/>
        </w:rPr>
        <w:t>201</w:t>
      </w:r>
      <w:r>
        <w:rPr>
          <w:rFonts w:hint="eastAsia"/>
          <w:b/>
          <w:sz w:val="28"/>
        </w:rPr>
        <w:t>8</w:t>
      </w:r>
      <w:r>
        <w:rPr>
          <w:b/>
          <w:sz w:val="28"/>
        </w:rPr>
        <w:t>年</w:t>
      </w:r>
      <w:r>
        <w:rPr>
          <w:rFonts w:hint="eastAsia"/>
          <w:b/>
          <w:sz w:val="28"/>
        </w:rPr>
        <w:t>广西钦州三娘湾东南海域人工鱼礁创建项目</w:t>
      </w:r>
    </w:p>
    <w:p w:rsidR="00000000" w:rsidRDefault="00672198">
      <w:pPr>
        <w:ind w:firstLineChars="200" w:firstLine="560"/>
        <w:rPr>
          <w:rFonts w:hint="eastAsia"/>
          <w:bCs/>
          <w:sz w:val="28"/>
          <w:szCs w:val="28"/>
        </w:rPr>
      </w:pPr>
      <w:r>
        <w:rPr>
          <w:rFonts w:hint="eastAsia"/>
          <w:bCs/>
          <w:sz w:val="28"/>
          <w:szCs w:val="28"/>
        </w:rPr>
        <w:t>2018</w:t>
      </w:r>
      <w:r>
        <w:rPr>
          <w:rFonts w:hint="eastAsia"/>
          <w:bCs/>
          <w:sz w:val="28"/>
          <w:szCs w:val="28"/>
        </w:rPr>
        <w:t>年，《关于下达</w:t>
      </w:r>
      <w:r>
        <w:rPr>
          <w:rFonts w:hint="eastAsia"/>
          <w:bCs/>
          <w:sz w:val="28"/>
          <w:szCs w:val="28"/>
        </w:rPr>
        <w:t>2018</w:t>
      </w:r>
      <w:r>
        <w:rPr>
          <w:rFonts w:hint="eastAsia"/>
          <w:bCs/>
          <w:sz w:val="28"/>
          <w:szCs w:val="28"/>
        </w:rPr>
        <w:t>年中央渔业发展与船舶报废拆解更新补助资金预算的通知》（钦市财建〔</w:t>
      </w:r>
      <w:r>
        <w:rPr>
          <w:rFonts w:hint="eastAsia"/>
          <w:bCs/>
          <w:sz w:val="28"/>
          <w:szCs w:val="28"/>
        </w:rPr>
        <w:t>2018</w:t>
      </w:r>
      <w:r>
        <w:rPr>
          <w:rFonts w:hint="eastAsia"/>
          <w:bCs/>
          <w:sz w:val="28"/>
          <w:szCs w:val="28"/>
        </w:rPr>
        <w:t>〕</w:t>
      </w:r>
      <w:r>
        <w:rPr>
          <w:rFonts w:hint="eastAsia"/>
          <w:bCs/>
          <w:sz w:val="28"/>
          <w:szCs w:val="28"/>
        </w:rPr>
        <w:t>134</w:t>
      </w:r>
      <w:r>
        <w:rPr>
          <w:rFonts w:hint="eastAsia"/>
          <w:bCs/>
          <w:sz w:val="28"/>
          <w:szCs w:val="28"/>
        </w:rPr>
        <w:t>号）下达“创建广西钦州三娘湾东南海域国家级海洋牧场示范区人工鱼礁建设项目”资金</w:t>
      </w:r>
      <w:r>
        <w:rPr>
          <w:rFonts w:hint="eastAsia"/>
          <w:bCs/>
          <w:sz w:val="28"/>
          <w:szCs w:val="28"/>
        </w:rPr>
        <w:t>2000</w:t>
      </w:r>
      <w:r>
        <w:rPr>
          <w:rFonts w:hint="eastAsia"/>
          <w:bCs/>
          <w:sz w:val="28"/>
          <w:szCs w:val="28"/>
        </w:rPr>
        <w:t>万元</w:t>
      </w:r>
      <w:r>
        <w:rPr>
          <w:rFonts w:hint="eastAsia"/>
          <w:bCs/>
          <w:sz w:val="28"/>
          <w:szCs w:val="28"/>
        </w:rPr>
        <w:t>。在广西钦州市三娘湾海域，建设人工鱼礁区</w:t>
      </w:r>
      <w:r>
        <w:rPr>
          <w:rFonts w:hint="eastAsia"/>
          <w:bCs/>
          <w:sz w:val="28"/>
          <w:szCs w:val="28"/>
        </w:rPr>
        <w:t>1</w:t>
      </w:r>
      <w:r>
        <w:rPr>
          <w:rFonts w:hint="eastAsia"/>
          <w:bCs/>
          <w:sz w:val="28"/>
          <w:szCs w:val="28"/>
        </w:rPr>
        <w:t>个，建造投放礁体</w:t>
      </w:r>
      <w:r>
        <w:rPr>
          <w:rFonts w:hint="eastAsia"/>
          <w:bCs/>
          <w:sz w:val="28"/>
          <w:szCs w:val="28"/>
        </w:rPr>
        <w:t>4.6</w:t>
      </w:r>
      <w:r>
        <w:rPr>
          <w:rFonts w:hint="eastAsia"/>
          <w:bCs/>
          <w:sz w:val="28"/>
          <w:szCs w:val="28"/>
        </w:rPr>
        <w:t>万空方，覆盖海域面积</w:t>
      </w:r>
      <w:r>
        <w:rPr>
          <w:rFonts w:hint="eastAsia"/>
          <w:bCs/>
          <w:sz w:val="28"/>
          <w:szCs w:val="28"/>
        </w:rPr>
        <w:t>91.925</w:t>
      </w:r>
      <w:r>
        <w:rPr>
          <w:rFonts w:hint="eastAsia"/>
          <w:bCs/>
          <w:sz w:val="28"/>
          <w:szCs w:val="28"/>
        </w:rPr>
        <w:t>公顷；建设礁区在线自动监控系统</w:t>
      </w:r>
      <w:r>
        <w:rPr>
          <w:rFonts w:hint="eastAsia"/>
          <w:bCs/>
          <w:sz w:val="28"/>
          <w:szCs w:val="28"/>
        </w:rPr>
        <w:t>1</w:t>
      </w:r>
      <w:r>
        <w:rPr>
          <w:rFonts w:hint="eastAsia"/>
          <w:bCs/>
          <w:sz w:val="28"/>
          <w:szCs w:val="28"/>
        </w:rPr>
        <w:t>套。</w:t>
      </w:r>
    </w:p>
    <w:p w:rsidR="00000000" w:rsidRDefault="00672198">
      <w:pPr>
        <w:spacing w:beforeLines="50" w:afterLines="50"/>
        <w:ind w:firstLineChars="200" w:firstLine="562"/>
        <w:rPr>
          <w:b/>
          <w:sz w:val="28"/>
        </w:rPr>
      </w:pPr>
      <w:r>
        <w:rPr>
          <w:b/>
          <w:sz w:val="28"/>
        </w:rPr>
        <w:t>（</w:t>
      </w:r>
      <w:r>
        <w:rPr>
          <w:rFonts w:hint="eastAsia"/>
          <w:b/>
          <w:sz w:val="28"/>
        </w:rPr>
        <w:t>七</w:t>
      </w:r>
      <w:r>
        <w:rPr>
          <w:b/>
          <w:sz w:val="28"/>
        </w:rPr>
        <w:t>）</w:t>
      </w:r>
      <w:r>
        <w:rPr>
          <w:rFonts w:hint="eastAsia"/>
          <w:b/>
          <w:sz w:val="28"/>
        </w:rPr>
        <w:t>2019</w:t>
      </w:r>
      <w:r>
        <w:rPr>
          <w:rFonts w:hint="eastAsia"/>
          <w:b/>
          <w:sz w:val="28"/>
        </w:rPr>
        <w:t>年钦州市海洋牧场建设项目</w:t>
      </w:r>
    </w:p>
    <w:p w:rsidR="00000000" w:rsidRDefault="00672198">
      <w:pPr>
        <w:ind w:firstLineChars="200" w:firstLine="560"/>
        <w:rPr>
          <w:rFonts w:hint="eastAsia"/>
          <w:bCs/>
          <w:sz w:val="28"/>
          <w:szCs w:val="28"/>
        </w:rPr>
      </w:pPr>
      <w:r>
        <w:rPr>
          <w:rFonts w:hint="eastAsia"/>
          <w:bCs/>
          <w:sz w:val="28"/>
          <w:szCs w:val="28"/>
        </w:rPr>
        <w:t>2019</w:t>
      </w:r>
      <w:r>
        <w:rPr>
          <w:rFonts w:hint="eastAsia"/>
          <w:bCs/>
          <w:sz w:val="28"/>
          <w:szCs w:val="28"/>
        </w:rPr>
        <w:t>年，《钦州市财政局关于下达</w:t>
      </w:r>
      <w:r>
        <w:rPr>
          <w:rFonts w:hint="eastAsia"/>
          <w:bCs/>
          <w:sz w:val="28"/>
          <w:szCs w:val="28"/>
        </w:rPr>
        <w:t>2019</w:t>
      </w:r>
      <w:r>
        <w:rPr>
          <w:rFonts w:hint="eastAsia"/>
          <w:bCs/>
          <w:sz w:val="28"/>
          <w:szCs w:val="28"/>
        </w:rPr>
        <w:t>年中央渔业成品油价格改革财政补贴资金的通知（钦市财农〔</w:t>
      </w:r>
      <w:r>
        <w:rPr>
          <w:rFonts w:hint="eastAsia"/>
          <w:bCs/>
          <w:sz w:val="28"/>
          <w:szCs w:val="28"/>
        </w:rPr>
        <w:t>2019</w:t>
      </w:r>
      <w:r>
        <w:rPr>
          <w:rFonts w:hint="eastAsia"/>
          <w:bCs/>
          <w:sz w:val="28"/>
          <w:szCs w:val="28"/>
        </w:rPr>
        <w:t>〕</w:t>
      </w:r>
      <w:r>
        <w:rPr>
          <w:rFonts w:hint="eastAsia"/>
          <w:bCs/>
          <w:sz w:val="28"/>
          <w:szCs w:val="28"/>
        </w:rPr>
        <w:t>128</w:t>
      </w:r>
      <w:r>
        <w:rPr>
          <w:rFonts w:hint="eastAsia"/>
          <w:bCs/>
          <w:sz w:val="28"/>
          <w:szCs w:val="28"/>
        </w:rPr>
        <w:t>号）》，下达海洋牧场建设项目</w:t>
      </w:r>
      <w:r>
        <w:rPr>
          <w:rFonts w:hint="eastAsia"/>
          <w:bCs/>
          <w:sz w:val="28"/>
          <w:szCs w:val="28"/>
        </w:rPr>
        <w:t>800</w:t>
      </w:r>
      <w:r>
        <w:rPr>
          <w:rFonts w:hint="eastAsia"/>
          <w:bCs/>
          <w:sz w:val="28"/>
          <w:szCs w:val="28"/>
        </w:rPr>
        <w:t>万元，其中海洋牧场人工鱼礁</w:t>
      </w:r>
      <w:r>
        <w:rPr>
          <w:rFonts w:hint="eastAsia"/>
          <w:bCs/>
          <w:sz w:val="28"/>
          <w:szCs w:val="28"/>
        </w:rPr>
        <w:t>600</w:t>
      </w:r>
      <w:r>
        <w:rPr>
          <w:rFonts w:hint="eastAsia"/>
          <w:bCs/>
          <w:sz w:val="28"/>
          <w:szCs w:val="28"/>
        </w:rPr>
        <w:t>万元，海洋牧场规划编制经费</w:t>
      </w:r>
      <w:r>
        <w:rPr>
          <w:rFonts w:hint="eastAsia"/>
          <w:bCs/>
          <w:sz w:val="28"/>
          <w:szCs w:val="28"/>
        </w:rPr>
        <w:t>200</w:t>
      </w:r>
      <w:r>
        <w:rPr>
          <w:rFonts w:hint="eastAsia"/>
          <w:bCs/>
          <w:sz w:val="28"/>
          <w:szCs w:val="28"/>
        </w:rPr>
        <w:t>万元。在钦州市三娘湾海域，建设人工鱼礁区</w:t>
      </w:r>
      <w:r>
        <w:rPr>
          <w:rFonts w:hint="eastAsia"/>
          <w:bCs/>
          <w:sz w:val="28"/>
          <w:szCs w:val="28"/>
        </w:rPr>
        <w:t>1</w:t>
      </w:r>
      <w:r>
        <w:rPr>
          <w:rFonts w:hint="eastAsia"/>
          <w:bCs/>
          <w:sz w:val="28"/>
          <w:szCs w:val="28"/>
        </w:rPr>
        <w:t>个，建造投放钢筋混凝土构件礁体</w:t>
      </w:r>
      <w:r>
        <w:rPr>
          <w:rFonts w:hint="eastAsia"/>
          <w:bCs/>
          <w:sz w:val="28"/>
          <w:szCs w:val="28"/>
        </w:rPr>
        <w:t>1.0</w:t>
      </w:r>
      <w:r>
        <w:rPr>
          <w:rFonts w:hint="eastAsia"/>
          <w:bCs/>
          <w:sz w:val="28"/>
          <w:szCs w:val="28"/>
        </w:rPr>
        <w:t>万空方，海域面积</w:t>
      </w:r>
      <w:r>
        <w:rPr>
          <w:rFonts w:hint="eastAsia"/>
          <w:bCs/>
          <w:sz w:val="28"/>
          <w:szCs w:val="28"/>
        </w:rPr>
        <w:t>60</w:t>
      </w:r>
      <w:r>
        <w:rPr>
          <w:rFonts w:hint="eastAsia"/>
          <w:bCs/>
          <w:sz w:val="28"/>
          <w:szCs w:val="28"/>
        </w:rPr>
        <w:t>公顷。</w:t>
      </w:r>
    </w:p>
    <w:p w:rsidR="00000000" w:rsidRDefault="00672198">
      <w:pPr>
        <w:spacing w:beforeLines="50" w:afterLines="50"/>
        <w:ind w:firstLineChars="200" w:firstLine="562"/>
        <w:rPr>
          <w:b/>
          <w:sz w:val="28"/>
        </w:rPr>
      </w:pPr>
      <w:r>
        <w:rPr>
          <w:b/>
          <w:sz w:val="28"/>
        </w:rPr>
        <w:t>（</w:t>
      </w:r>
      <w:r>
        <w:rPr>
          <w:rFonts w:hint="eastAsia"/>
          <w:b/>
          <w:sz w:val="28"/>
        </w:rPr>
        <w:t>八</w:t>
      </w:r>
      <w:r>
        <w:rPr>
          <w:b/>
          <w:sz w:val="28"/>
        </w:rPr>
        <w:t>）钦州市海域已投放</w:t>
      </w:r>
      <w:r>
        <w:rPr>
          <w:b/>
          <w:sz w:val="28"/>
        </w:rPr>
        <w:t>的主要钢筋混凝土人工鱼礁礁体</w:t>
      </w:r>
    </w:p>
    <w:tbl>
      <w:tblPr>
        <w:tblW w:w="0" w:type="auto"/>
        <w:tblInd w:w="0" w:type="dxa"/>
        <w:tblLayout w:type="fixed"/>
        <w:tblLook w:val="0000"/>
      </w:tblPr>
      <w:tblGrid>
        <w:gridCol w:w="4331"/>
        <w:gridCol w:w="4191"/>
      </w:tblGrid>
      <w:tr w:rsidR="00000000">
        <w:tc>
          <w:tcPr>
            <w:tcW w:w="8522" w:type="dxa"/>
            <w:gridSpan w:val="2"/>
            <w:vAlign w:val="center"/>
          </w:tcPr>
          <w:p w:rsidR="00000000" w:rsidRDefault="00984205">
            <w:pPr>
              <w:jc w:val="center"/>
              <w:rPr>
                <w:sz w:val="28"/>
                <w:szCs w:val="28"/>
              </w:rPr>
            </w:pPr>
            <w:r>
              <w:rPr>
                <w:noProof/>
                <w:sz w:val="28"/>
                <w:szCs w:val="28"/>
              </w:rPr>
              <w:lastRenderedPageBreak/>
              <w:drawing>
                <wp:inline distT="0" distB="0" distL="0" distR="0">
                  <wp:extent cx="1917700" cy="1764030"/>
                  <wp:effectExtent l="19050" t="0" r="635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pic:cNvPicPr>
                            <a:picLocks noChangeAspect="1" noChangeArrowheads="1"/>
                          </pic:cNvPicPr>
                        </pic:nvPicPr>
                        <pic:blipFill>
                          <a:blip r:embed="rId15"/>
                          <a:srcRect/>
                          <a:stretch>
                            <a:fillRect/>
                          </a:stretch>
                        </pic:blipFill>
                        <pic:spPr bwMode="auto">
                          <a:xfrm>
                            <a:off x="0" y="0"/>
                            <a:ext cx="1917700" cy="1764030"/>
                          </a:xfrm>
                          <a:prstGeom prst="rect">
                            <a:avLst/>
                          </a:prstGeom>
                          <a:noFill/>
                          <a:ln w="9525" cmpd="sng">
                            <a:noFill/>
                            <a:miter lim="800000"/>
                            <a:headEnd/>
                            <a:tailEnd/>
                          </a:ln>
                        </pic:spPr>
                      </pic:pic>
                    </a:graphicData>
                  </a:graphic>
                </wp:inline>
              </w:drawing>
            </w:r>
          </w:p>
        </w:tc>
      </w:tr>
      <w:tr w:rsidR="00000000">
        <w:tc>
          <w:tcPr>
            <w:tcW w:w="4331" w:type="dxa"/>
            <w:vAlign w:val="center"/>
          </w:tcPr>
          <w:p w:rsidR="00000000" w:rsidRDefault="00984205">
            <w:pPr>
              <w:jc w:val="center"/>
              <w:rPr>
                <w:sz w:val="28"/>
                <w:szCs w:val="28"/>
              </w:rPr>
            </w:pPr>
            <w:r>
              <w:rPr>
                <w:noProof/>
                <w:sz w:val="28"/>
                <w:szCs w:val="28"/>
              </w:rPr>
              <w:drawing>
                <wp:inline distT="0" distB="0" distL="0" distR="0">
                  <wp:extent cx="2537460" cy="1691640"/>
                  <wp:effectExtent l="19050" t="0" r="0" b="0"/>
                  <wp:docPr id="2" name="图片 3" descr="GDS06型鱼礁单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GDS06型鱼礁单体"/>
                          <pic:cNvPicPr>
                            <a:picLocks noChangeAspect="1" noChangeArrowheads="1"/>
                          </pic:cNvPicPr>
                        </pic:nvPicPr>
                        <pic:blipFill>
                          <a:blip r:embed="rId16"/>
                          <a:srcRect/>
                          <a:stretch>
                            <a:fillRect/>
                          </a:stretch>
                        </pic:blipFill>
                        <pic:spPr bwMode="auto">
                          <a:xfrm>
                            <a:off x="0" y="0"/>
                            <a:ext cx="2537460" cy="1691640"/>
                          </a:xfrm>
                          <a:prstGeom prst="rect">
                            <a:avLst/>
                          </a:prstGeom>
                          <a:noFill/>
                          <a:ln w="9525" cmpd="sng">
                            <a:noFill/>
                            <a:miter lim="800000"/>
                            <a:headEnd/>
                            <a:tailEnd/>
                          </a:ln>
                        </pic:spPr>
                      </pic:pic>
                    </a:graphicData>
                  </a:graphic>
                </wp:inline>
              </w:drawing>
            </w:r>
          </w:p>
        </w:tc>
        <w:tc>
          <w:tcPr>
            <w:tcW w:w="4191" w:type="dxa"/>
            <w:vAlign w:val="center"/>
          </w:tcPr>
          <w:p w:rsidR="00000000" w:rsidRDefault="00984205">
            <w:pPr>
              <w:jc w:val="center"/>
              <w:rPr>
                <w:sz w:val="28"/>
                <w:szCs w:val="28"/>
              </w:rPr>
            </w:pPr>
            <w:r>
              <w:rPr>
                <w:noProof/>
                <w:sz w:val="28"/>
                <w:szCs w:val="28"/>
              </w:rPr>
              <w:drawing>
                <wp:inline distT="0" distB="0" distL="0" distR="0">
                  <wp:extent cx="2209800" cy="1691640"/>
                  <wp:effectExtent l="19050" t="0" r="0" b="0"/>
                  <wp:docPr id="3" name="Picture 3" descr="图片资料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资料002"/>
                          <pic:cNvPicPr>
                            <a:picLocks noChangeAspect="1" noChangeArrowheads="1"/>
                          </pic:cNvPicPr>
                        </pic:nvPicPr>
                        <pic:blipFill>
                          <a:blip r:embed="rId17"/>
                          <a:srcRect/>
                          <a:stretch>
                            <a:fillRect/>
                          </a:stretch>
                        </pic:blipFill>
                        <pic:spPr bwMode="auto">
                          <a:xfrm>
                            <a:off x="0" y="0"/>
                            <a:ext cx="2209800" cy="1691640"/>
                          </a:xfrm>
                          <a:prstGeom prst="rect">
                            <a:avLst/>
                          </a:prstGeom>
                          <a:noFill/>
                          <a:ln w="9525" cmpd="sng">
                            <a:noFill/>
                            <a:miter lim="800000"/>
                            <a:headEnd/>
                            <a:tailEnd/>
                          </a:ln>
                        </pic:spPr>
                      </pic:pic>
                    </a:graphicData>
                  </a:graphic>
                </wp:inline>
              </w:drawing>
            </w:r>
          </w:p>
        </w:tc>
      </w:tr>
    </w:tbl>
    <w:p w:rsidR="00000000" w:rsidRDefault="00672198">
      <w:pPr>
        <w:spacing w:line="360" w:lineRule="auto"/>
        <w:jc w:val="center"/>
        <w:rPr>
          <w:b/>
          <w:sz w:val="24"/>
        </w:rPr>
      </w:pPr>
      <w:r>
        <w:rPr>
          <w:b/>
          <w:sz w:val="24"/>
        </w:rPr>
        <w:t>图</w:t>
      </w:r>
      <w:r>
        <w:rPr>
          <w:b/>
          <w:sz w:val="24"/>
        </w:rPr>
        <w:t xml:space="preserve">3.1  </w:t>
      </w:r>
      <w:r>
        <w:rPr>
          <w:b/>
          <w:sz w:val="24"/>
        </w:rPr>
        <w:t>钦州市海域已投放的主要钢筋混凝土礁体类型</w:t>
      </w:r>
    </w:p>
    <w:p w:rsidR="00000000" w:rsidRDefault="00672198">
      <w:pPr>
        <w:ind w:firstLineChars="200" w:firstLine="480"/>
        <w:rPr>
          <w:sz w:val="24"/>
        </w:rPr>
      </w:pPr>
    </w:p>
    <w:p w:rsidR="00000000" w:rsidRDefault="00672198">
      <w:pPr>
        <w:spacing w:beforeLines="50" w:afterLines="50"/>
        <w:ind w:firstLineChars="200" w:firstLine="562"/>
        <w:rPr>
          <w:b/>
          <w:sz w:val="28"/>
          <w:szCs w:val="28"/>
        </w:rPr>
      </w:pPr>
      <w:r>
        <w:rPr>
          <w:b/>
          <w:sz w:val="28"/>
          <w:szCs w:val="28"/>
        </w:rPr>
        <w:t>二、海洋生态增养殖现状</w:t>
      </w:r>
    </w:p>
    <w:p w:rsidR="00000000" w:rsidRDefault="00672198">
      <w:pPr>
        <w:ind w:firstLineChars="200" w:firstLine="560"/>
        <w:rPr>
          <w:rFonts w:hint="eastAsia"/>
          <w:sz w:val="28"/>
        </w:rPr>
      </w:pPr>
      <w:r>
        <w:rPr>
          <w:sz w:val="28"/>
        </w:rPr>
        <w:t>钦州市海域通过引进新品种，采用新技术，逐步实现从近海捕捞、传统海水养殖向现代鱼、贝、藻类生态立体增养殖的海洋牧场化转变。</w:t>
      </w:r>
    </w:p>
    <w:p w:rsidR="00000000" w:rsidRDefault="00672198">
      <w:pPr>
        <w:ind w:firstLineChars="200" w:firstLine="560"/>
        <w:rPr>
          <w:sz w:val="28"/>
        </w:rPr>
      </w:pPr>
      <w:r>
        <w:rPr>
          <w:rFonts w:hint="eastAsia"/>
          <w:sz w:val="28"/>
        </w:rPr>
        <w:t>钦州市</w:t>
      </w:r>
      <w:r>
        <w:rPr>
          <w:sz w:val="28"/>
        </w:rPr>
        <w:t>渔业生产实现了由</w:t>
      </w:r>
      <w:r>
        <w:rPr>
          <w:sz w:val="28"/>
        </w:rPr>
        <w:t>“</w:t>
      </w:r>
      <w:r>
        <w:rPr>
          <w:sz w:val="28"/>
        </w:rPr>
        <w:t>以捕为主</w:t>
      </w:r>
      <w:r>
        <w:rPr>
          <w:sz w:val="28"/>
        </w:rPr>
        <w:t>”</w:t>
      </w:r>
      <w:r>
        <w:rPr>
          <w:sz w:val="28"/>
        </w:rPr>
        <w:t>向</w:t>
      </w:r>
      <w:r>
        <w:rPr>
          <w:sz w:val="28"/>
        </w:rPr>
        <w:t>“</w:t>
      </w:r>
      <w:r>
        <w:rPr>
          <w:sz w:val="28"/>
        </w:rPr>
        <w:t>以养为主</w:t>
      </w:r>
      <w:r>
        <w:rPr>
          <w:sz w:val="28"/>
        </w:rPr>
        <w:t>”</w:t>
      </w:r>
      <w:r>
        <w:rPr>
          <w:sz w:val="28"/>
        </w:rPr>
        <w:t>的根本性转变，渔业资源衰退的状况得到了较大程度的遏制。</w:t>
      </w:r>
      <w:r>
        <w:rPr>
          <w:sz w:val="28"/>
        </w:rPr>
        <w:t>201</w:t>
      </w:r>
      <w:r>
        <w:rPr>
          <w:rFonts w:hint="eastAsia"/>
          <w:sz w:val="28"/>
        </w:rPr>
        <w:t>7</w:t>
      </w:r>
      <w:r>
        <w:rPr>
          <w:sz w:val="28"/>
        </w:rPr>
        <w:t>年，</w:t>
      </w:r>
      <w:r>
        <w:rPr>
          <w:rFonts w:hint="eastAsia"/>
          <w:sz w:val="28"/>
        </w:rPr>
        <w:t>钦州市水产规模养殖场达</w:t>
      </w:r>
      <w:r>
        <w:rPr>
          <w:rFonts w:hint="eastAsia"/>
          <w:sz w:val="28"/>
        </w:rPr>
        <w:t>682</w:t>
      </w:r>
      <w:r>
        <w:rPr>
          <w:rFonts w:hint="eastAsia"/>
          <w:sz w:val="28"/>
        </w:rPr>
        <w:t>个，打造了</w:t>
      </w:r>
      <w:r>
        <w:rPr>
          <w:rFonts w:hint="eastAsia"/>
          <w:sz w:val="28"/>
        </w:rPr>
        <w:t>5</w:t>
      </w:r>
      <w:r>
        <w:rPr>
          <w:rFonts w:hint="eastAsia"/>
          <w:sz w:val="28"/>
        </w:rPr>
        <w:t>个万亩大蚝连片养殖基地，</w:t>
      </w:r>
      <w:r>
        <w:rPr>
          <w:rFonts w:hint="eastAsia"/>
          <w:sz w:val="28"/>
        </w:rPr>
        <w:t>1</w:t>
      </w:r>
      <w:r>
        <w:rPr>
          <w:rFonts w:hint="eastAsia"/>
          <w:sz w:val="28"/>
        </w:rPr>
        <w:t>个万亩连片对虾养殖基地和</w:t>
      </w:r>
      <w:r>
        <w:rPr>
          <w:rFonts w:hint="eastAsia"/>
          <w:sz w:val="28"/>
        </w:rPr>
        <w:t>4</w:t>
      </w:r>
      <w:r>
        <w:rPr>
          <w:rFonts w:hint="eastAsia"/>
          <w:sz w:val="28"/>
        </w:rPr>
        <w:t>个</w:t>
      </w:r>
      <w:r>
        <w:rPr>
          <w:rFonts w:hint="eastAsia"/>
          <w:sz w:val="28"/>
        </w:rPr>
        <w:t>5</w:t>
      </w:r>
      <w:r>
        <w:rPr>
          <w:rFonts w:hint="eastAsia"/>
          <w:sz w:val="28"/>
        </w:rPr>
        <w:t>000</w:t>
      </w:r>
      <w:r>
        <w:rPr>
          <w:rFonts w:hint="eastAsia"/>
          <w:sz w:val="28"/>
        </w:rPr>
        <w:t>亩连片对虾养殖基地，以及</w:t>
      </w:r>
      <w:r>
        <w:rPr>
          <w:rFonts w:hint="eastAsia"/>
          <w:sz w:val="28"/>
        </w:rPr>
        <w:t>2</w:t>
      </w:r>
      <w:r>
        <w:rPr>
          <w:rFonts w:hint="eastAsia"/>
          <w:sz w:val="28"/>
        </w:rPr>
        <w:t>万箱海水名贵鱼类网箱养殖基地。其中，海水养殖面积达</w:t>
      </w:r>
      <w:r>
        <w:rPr>
          <w:rFonts w:hint="eastAsia"/>
          <w:sz w:val="28"/>
        </w:rPr>
        <w:t>23.73</w:t>
      </w:r>
      <w:r>
        <w:rPr>
          <w:rFonts w:hint="eastAsia"/>
          <w:sz w:val="28"/>
        </w:rPr>
        <w:t>万亩，产量</w:t>
      </w:r>
      <w:r>
        <w:rPr>
          <w:rFonts w:hint="eastAsia"/>
          <w:sz w:val="28"/>
        </w:rPr>
        <w:t>30.69</w:t>
      </w:r>
      <w:r>
        <w:rPr>
          <w:rFonts w:hint="eastAsia"/>
          <w:sz w:val="28"/>
        </w:rPr>
        <w:t>万吨，海水养殖产量占海产品总产量的</w:t>
      </w:r>
      <w:r>
        <w:rPr>
          <w:rFonts w:hint="eastAsia"/>
          <w:sz w:val="28"/>
        </w:rPr>
        <w:t>74.98%</w:t>
      </w:r>
      <w:r>
        <w:rPr>
          <w:rFonts w:hint="eastAsia"/>
          <w:sz w:val="28"/>
        </w:rPr>
        <w:t>。</w:t>
      </w:r>
    </w:p>
    <w:tbl>
      <w:tblPr>
        <w:tblW w:w="0" w:type="auto"/>
        <w:tblInd w:w="0" w:type="dxa"/>
        <w:tblLayout w:type="fixed"/>
        <w:tblLook w:val="0000"/>
      </w:tblPr>
      <w:tblGrid>
        <w:gridCol w:w="4351"/>
        <w:gridCol w:w="4543"/>
      </w:tblGrid>
      <w:tr w:rsidR="00000000">
        <w:tc>
          <w:tcPr>
            <w:tcW w:w="4351" w:type="dxa"/>
            <w:vAlign w:val="center"/>
          </w:tcPr>
          <w:p w:rsidR="00000000" w:rsidRDefault="00984205">
            <w:pPr>
              <w:jc w:val="center"/>
              <w:rPr>
                <w:rFonts w:eastAsia="新宋体"/>
                <w:sz w:val="24"/>
              </w:rPr>
            </w:pPr>
            <w:r>
              <w:rPr>
                <w:rFonts w:eastAsia="新宋体"/>
                <w:noProof/>
                <w:sz w:val="24"/>
              </w:rPr>
              <w:lastRenderedPageBreak/>
              <w:drawing>
                <wp:inline distT="0" distB="0" distL="0" distR="0">
                  <wp:extent cx="2628900" cy="1805940"/>
                  <wp:effectExtent l="19050" t="0" r="0" b="0"/>
                  <wp:docPr id="4" name="图片 4" descr="万亩蚝排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万亩蚝排1"/>
                          <pic:cNvPicPr>
                            <a:picLocks noChangeAspect="1" noChangeArrowheads="1"/>
                          </pic:cNvPicPr>
                        </pic:nvPicPr>
                        <pic:blipFill>
                          <a:blip r:embed="rId18"/>
                          <a:srcRect/>
                          <a:stretch>
                            <a:fillRect/>
                          </a:stretch>
                        </pic:blipFill>
                        <pic:spPr bwMode="auto">
                          <a:xfrm>
                            <a:off x="0" y="0"/>
                            <a:ext cx="2628900" cy="1805940"/>
                          </a:xfrm>
                          <a:prstGeom prst="rect">
                            <a:avLst/>
                          </a:prstGeom>
                          <a:noFill/>
                          <a:ln w="9525" cmpd="sng">
                            <a:noFill/>
                            <a:miter lim="800000"/>
                            <a:headEnd/>
                            <a:tailEnd/>
                          </a:ln>
                        </pic:spPr>
                      </pic:pic>
                    </a:graphicData>
                  </a:graphic>
                </wp:inline>
              </w:drawing>
            </w:r>
          </w:p>
        </w:tc>
        <w:tc>
          <w:tcPr>
            <w:tcW w:w="4543" w:type="dxa"/>
            <w:vAlign w:val="center"/>
          </w:tcPr>
          <w:p w:rsidR="00000000" w:rsidRDefault="00984205">
            <w:pPr>
              <w:jc w:val="center"/>
              <w:rPr>
                <w:rFonts w:eastAsia="新宋体"/>
                <w:sz w:val="24"/>
              </w:rPr>
            </w:pPr>
            <w:r>
              <w:rPr>
                <w:rFonts w:eastAsia="新宋体"/>
                <w:noProof/>
                <w:sz w:val="24"/>
              </w:rPr>
              <w:drawing>
                <wp:inline distT="0" distB="0" distL="0" distR="0">
                  <wp:extent cx="2750820" cy="1798320"/>
                  <wp:effectExtent l="19050" t="0" r="0" b="0"/>
                  <wp:docPr id="5" name="图片 5" descr="万亩蚝排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万亩蚝排2"/>
                          <pic:cNvPicPr>
                            <a:picLocks noChangeAspect="1" noChangeArrowheads="1"/>
                          </pic:cNvPicPr>
                        </pic:nvPicPr>
                        <pic:blipFill>
                          <a:blip r:embed="rId19"/>
                          <a:srcRect/>
                          <a:stretch>
                            <a:fillRect/>
                          </a:stretch>
                        </pic:blipFill>
                        <pic:spPr bwMode="auto">
                          <a:xfrm>
                            <a:off x="0" y="0"/>
                            <a:ext cx="2750820" cy="1798320"/>
                          </a:xfrm>
                          <a:prstGeom prst="rect">
                            <a:avLst/>
                          </a:prstGeom>
                          <a:noFill/>
                          <a:ln w="9525" cmpd="sng">
                            <a:noFill/>
                            <a:miter lim="800000"/>
                            <a:headEnd/>
                            <a:tailEnd/>
                          </a:ln>
                        </pic:spPr>
                      </pic:pic>
                    </a:graphicData>
                  </a:graphic>
                </wp:inline>
              </w:drawing>
            </w:r>
          </w:p>
        </w:tc>
      </w:tr>
    </w:tbl>
    <w:p w:rsidR="00000000" w:rsidRDefault="00672198">
      <w:pPr>
        <w:spacing w:line="360" w:lineRule="auto"/>
        <w:jc w:val="center"/>
        <w:rPr>
          <w:rFonts w:eastAsia="新宋体"/>
          <w:szCs w:val="21"/>
        </w:rPr>
      </w:pPr>
      <w:r>
        <w:rPr>
          <w:b/>
          <w:sz w:val="24"/>
        </w:rPr>
        <w:t>图</w:t>
      </w:r>
      <w:r>
        <w:rPr>
          <w:b/>
          <w:sz w:val="24"/>
        </w:rPr>
        <w:t xml:space="preserve">3.2  </w:t>
      </w:r>
      <w:r>
        <w:rPr>
          <w:b/>
          <w:sz w:val="24"/>
        </w:rPr>
        <w:t>钦州市万亩蚝排</w:t>
      </w:r>
    </w:p>
    <w:p w:rsidR="00000000" w:rsidRDefault="00672198">
      <w:pPr>
        <w:ind w:firstLineChars="200" w:firstLine="480"/>
        <w:rPr>
          <w:rFonts w:hint="eastAsia"/>
          <w:sz w:val="24"/>
        </w:rPr>
      </w:pPr>
    </w:p>
    <w:p w:rsidR="00000000" w:rsidRDefault="00672198">
      <w:pPr>
        <w:spacing w:beforeLines="50" w:afterLines="50"/>
        <w:ind w:firstLineChars="200" w:firstLine="562"/>
        <w:rPr>
          <w:b/>
          <w:sz w:val="28"/>
        </w:rPr>
      </w:pPr>
      <w:r>
        <w:rPr>
          <w:b/>
          <w:sz w:val="28"/>
        </w:rPr>
        <w:t>三、增殖放流现状</w:t>
      </w:r>
    </w:p>
    <w:p w:rsidR="00000000" w:rsidRDefault="00672198">
      <w:pPr>
        <w:ind w:firstLineChars="200" w:firstLine="560"/>
        <w:rPr>
          <w:sz w:val="28"/>
        </w:rPr>
      </w:pPr>
      <w:r>
        <w:rPr>
          <w:rFonts w:hint="eastAsia"/>
          <w:sz w:val="28"/>
        </w:rPr>
        <w:t>2009</w:t>
      </w:r>
      <w:r>
        <w:rPr>
          <w:rFonts w:hint="eastAsia"/>
          <w:sz w:val="28"/>
        </w:rPr>
        <w:t>年至</w:t>
      </w:r>
      <w:r>
        <w:rPr>
          <w:rFonts w:hint="eastAsia"/>
          <w:sz w:val="28"/>
        </w:rPr>
        <w:t>2021</w:t>
      </w:r>
      <w:r>
        <w:rPr>
          <w:rFonts w:hint="eastAsia"/>
          <w:sz w:val="28"/>
        </w:rPr>
        <w:t>年，我市争取上级项目资金</w:t>
      </w:r>
      <w:r>
        <w:rPr>
          <w:rFonts w:hint="eastAsia"/>
          <w:sz w:val="28"/>
        </w:rPr>
        <w:t>2290</w:t>
      </w:r>
      <w:r>
        <w:rPr>
          <w:rFonts w:hint="eastAsia"/>
          <w:sz w:val="28"/>
        </w:rPr>
        <w:t>多万元，在三娘湾海域增殖放流鱼、虾、蟹等水生生物苗种</w:t>
      </w:r>
      <w:r>
        <w:rPr>
          <w:rFonts w:hint="eastAsia"/>
          <w:sz w:val="28"/>
        </w:rPr>
        <w:t>92632</w:t>
      </w:r>
      <w:r>
        <w:rPr>
          <w:rFonts w:hint="eastAsia"/>
          <w:sz w:val="28"/>
        </w:rPr>
        <w:t>余万尾（只），积极做好渔业资源养护工作；落实涉渔工程生态补偿，修复渔业水域生态环境</w:t>
      </w:r>
      <w:r>
        <w:rPr>
          <w:sz w:val="28"/>
        </w:rPr>
        <w:t>。</w:t>
      </w:r>
    </w:p>
    <w:p w:rsidR="00000000" w:rsidRDefault="00672198">
      <w:pPr>
        <w:spacing w:beforeLines="50" w:afterLines="50"/>
        <w:ind w:firstLineChars="200" w:firstLine="562"/>
        <w:rPr>
          <w:b/>
          <w:sz w:val="28"/>
          <w:szCs w:val="28"/>
        </w:rPr>
      </w:pPr>
      <w:r>
        <w:rPr>
          <w:b/>
          <w:sz w:val="28"/>
          <w:szCs w:val="28"/>
        </w:rPr>
        <w:t>四、休闲渔业发展现状</w:t>
      </w:r>
    </w:p>
    <w:p w:rsidR="00000000" w:rsidRDefault="00672198">
      <w:pPr>
        <w:ind w:firstLineChars="200" w:firstLine="560"/>
        <w:rPr>
          <w:rFonts w:hint="eastAsia"/>
          <w:sz w:val="28"/>
        </w:rPr>
      </w:pPr>
      <w:r>
        <w:rPr>
          <w:sz w:val="28"/>
        </w:rPr>
        <w:t>近年来，钦州市以市场为导向，发挥资源优势，将渔业生产与环境保护和旅游相</w:t>
      </w:r>
      <w:r>
        <w:rPr>
          <w:sz w:val="28"/>
        </w:rPr>
        <w:t>结合，持续在全市开展全国及广西休闲渔业示范创建活动，形成了休闲综合型、垂钓娱乐型、渔业生态生产观光型、河鲜海鲜品赏型等一批特色鲜明、示范带动作用明显的休闲渔业示范基地，钦州港区七十二泾休闲渔业示范基地荣获国家级休闲渔业示范基地称号。全市共有各种类型具有休闲渔业特征的基地（点）</w:t>
      </w:r>
      <w:r>
        <w:rPr>
          <w:sz w:val="28"/>
        </w:rPr>
        <w:t>47</w:t>
      </w:r>
      <w:r>
        <w:rPr>
          <w:sz w:val="28"/>
        </w:rPr>
        <w:t>个，年总产值达</w:t>
      </w:r>
      <w:r>
        <w:rPr>
          <w:sz w:val="28"/>
        </w:rPr>
        <w:t>4000</w:t>
      </w:r>
      <w:r>
        <w:rPr>
          <w:sz w:val="28"/>
        </w:rPr>
        <w:t>万元，休闲渔业正逐步成为钦州市渔业新兴产业。</w:t>
      </w:r>
    </w:p>
    <w:p w:rsidR="00000000" w:rsidRDefault="00672198">
      <w:pPr>
        <w:pStyle w:val="1"/>
        <w:spacing w:before="100"/>
        <w:jc w:val="center"/>
        <w:rPr>
          <w:sz w:val="36"/>
          <w:szCs w:val="36"/>
        </w:rPr>
      </w:pPr>
      <w:bookmarkStart w:id="33" w:name="_Toc424032064"/>
      <w:bookmarkStart w:id="34" w:name="_Toc72051601"/>
      <w:r>
        <w:rPr>
          <w:sz w:val="36"/>
          <w:szCs w:val="36"/>
        </w:rPr>
        <w:lastRenderedPageBreak/>
        <w:t>第四章</w:t>
      </w:r>
      <w:r>
        <w:rPr>
          <w:sz w:val="36"/>
          <w:szCs w:val="36"/>
        </w:rPr>
        <w:t xml:space="preserve">  </w:t>
      </w:r>
      <w:r>
        <w:rPr>
          <w:sz w:val="36"/>
          <w:szCs w:val="36"/>
        </w:rPr>
        <w:t>钦州市海洋牧场总体建设规划</w:t>
      </w:r>
      <w:bookmarkEnd w:id="33"/>
      <w:bookmarkEnd w:id="34"/>
    </w:p>
    <w:p w:rsidR="00000000" w:rsidRDefault="00672198">
      <w:pPr>
        <w:pStyle w:val="2"/>
        <w:spacing w:line="415" w:lineRule="auto"/>
        <w:jc w:val="center"/>
        <w:rPr>
          <w:rFonts w:ascii="Times New Roman" w:hAnsi="Times New Roman"/>
        </w:rPr>
      </w:pPr>
      <w:bookmarkStart w:id="35" w:name="_Toc424032065"/>
      <w:bookmarkStart w:id="36" w:name="_Toc72051602"/>
      <w:r>
        <w:rPr>
          <w:rFonts w:ascii="Times New Roman" w:hAnsi="Times New Roman"/>
        </w:rPr>
        <w:t>第一节</w:t>
      </w:r>
      <w:r>
        <w:rPr>
          <w:rFonts w:ascii="Times New Roman" w:hAnsi="Times New Roman"/>
        </w:rPr>
        <w:t xml:space="preserve">  </w:t>
      </w:r>
      <w:r>
        <w:rPr>
          <w:rFonts w:ascii="Times New Roman" w:hAnsi="Times New Roman"/>
        </w:rPr>
        <w:t>规划依据</w:t>
      </w:r>
      <w:bookmarkEnd w:id="35"/>
      <w:bookmarkEnd w:id="36"/>
    </w:p>
    <w:p w:rsidR="00000000" w:rsidRDefault="00672198">
      <w:pPr>
        <w:spacing w:beforeLines="50" w:afterLines="50"/>
        <w:ind w:firstLineChars="200" w:firstLine="562"/>
        <w:rPr>
          <w:b/>
          <w:bCs/>
          <w:sz w:val="28"/>
        </w:rPr>
      </w:pPr>
      <w:bookmarkStart w:id="37" w:name="_Toc289667533"/>
      <w:r>
        <w:rPr>
          <w:b/>
          <w:bCs/>
          <w:sz w:val="28"/>
        </w:rPr>
        <w:t>一、</w:t>
      </w:r>
      <w:bookmarkEnd w:id="37"/>
      <w:r>
        <w:rPr>
          <w:b/>
          <w:bCs/>
          <w:sz w:val="28"/>
        </w:rPr>
        <w:t>法律法规依据</w:t>
      </w:r>
    </w:p>
    <w:p w:rsidR="00000000" w:rsidRDefault="00672198">
      <w:pPr>
        <w:numPr>
          <w:ilvl w:val="0"/>
          <w:numId w:val="1"/>
        </w:numPr>
        <w:ind w:leftChars="200" w:left="1120" w:hangingChars="250" w:hanging="700"/>
        <w:rPr>
          <w:sz w:val="28"/>
          <w:szCs w:val="28"/>
        </w:rPr>
      </w:pPr>
      <w:r>
        <w:rPr>
          <w:sz w:val="28"/>
          <w:szCs w:val="28"/>
        </w:rPr>
        <w:t>《中华人民共和国渔业法》（</w:t>
      </w:r>
      <w:r>
        <w:rPr>
          <w:sz w:val="28"/>
          <w:szCs w:val="28"/>
        </w:rPr>
        <w:t>201</w:t>
      </w:r>
      <w:r>
        <w:rPr>
          <w:rFonts w:hint="eastAsia"/>
          <w:sz w:val="28"/>
          <w:szCs w:val="28"/>
        </w:rPr>
        <w:t>3</w:t>
      </w:r>
      <w:r>
        <w:rPr>
          <w:sz w:val="28"/>
          <w:szCs w:val="28"/>
        </w:rPr>
        <w:t>年</w:t>
      </w:r>
      <w:r>
        <w:rPr>
          <w:rFonts w:hint="eastAsia"/>
          <w:sz w:val="28"/>
          <w:szCs w:val="28"/>
        </w:rPr>
        <w:t>修正</w:t>
      </w:r>
      <w:r>
        <w:rPr>
          <w:sz w:val="28"/>
          <w:szCs w:val="28"/>
        </w:rPr>
        <w:t>）；</w:t>
      </w:r>
    </w:p>
    <w:p w:rsidR="00000000" w:rsidRDefault="00672198">
      <w:pPr>
        <w:numPr>
          <w:ilvl w:val="0"/>
          <w:numId w:val="1"/>
        </w:numPr>
        <w:ind w:leftChars="200" w:left="1120" w:hangingChars="250" w:hanging="700"/>
        <w:rPr>
          <w:sz w:val="28"/>
          <w:szCs w:val="28"/>
        </w:rPr>
      </w:pPr>
      <w:r>
        <w:rPr>
          <w:sz w:val="28"/>
          <w:szCs w:val="28"/>
        </w:rPr>
        <w:t>《中华人民共和国海洋环境保护法》（</w:t>
      </w:r>
      <w:r>
        <w:rPr>
          <w:sz w:val="28"/>
          <w:szCs w:val="28"/>
        </w:rPr>
        <w:t>201</w:t>
      </w:r>
      <w:r>
        <w:rPr>
          <w:rFonts w:hint="eastAsia"/>
          <w:sz w:val="28"/>
          <w:szCs w:val="28"/>
        </w:rPr>
        <w:t>7</w:t>
      </w:r>
      <w:r>
        <w:rPr>
          <w:sz w:val="28"/>
          <w:szCs w:val="28"/>
        </w:rPr>
        <w:t>年修</w:t>
      </w:r>
      <w:r>
        <w:rPr>
          <w:rFonts w:hint="eastAsia"/>
          <w:sz w:val="28"/>
          <w:szCs w:val="28"/>
        </w:rPr>
        <w:t>正</w:t>
      </w:r>
      <w:r>
        <w:rPr>
          <w:sz w:val="28"/>
          <w:szCs w:val="28"/>
        </w:rPr>
        <w:t>）；</w:t>
      </w:r>
    </w:p>
    <w:p w:rsidR="00000000" w:rsidRDefault="00672198">
      <w:pPr>
        <w:numPr>
          <w:ilvl w:val="0"/>
          <w:numId w:val="1"/>
        </w:numPr>
        <w:ind w:leftChars="200" w:left="1120" w:hangingChars="250" w:hanging="700"/>
        <w:rPr>
          <w:sz w:val="28"/>
          <w:szCs w:val="28"/>
        </w:rPr>
      </w:pPr>
      <w:r>
        <w:rPr>
          <w:sz w:val="28"/>
          <w:szCs w:val="28"/>
        </w:rPr>
        <w:t>《中华人民共和国海域使用管理法》（</w:t>
      </w:r>
      <w:r>
        <w:rPr>
          <w:sz w:val="28"/>
          <w:szCs w:val="28"/>
        </w:rPr>
        <w:t>2002</w:t>
      </w:r>
      <w:r>
        <w:rPr>
          <w:sz w:val="28"/>
          <w:szCs w:val="28"/>
        </w:rPr>
        <w:t>）</w:t>
      </w:r>
    </w:p>
    <w:p w:rsidR="00000000" w:rsidRDefault="00672198">
      <w:pPr>
        <w:numPr>
          <w:ilvl w:val="0"/>
          <w:numId w:val="1"/>
        </w:numPr>
        <w:ind w:leftChars="200" w:left="1120" w:hangingChars="250" w:hanging="700"/>
        <w:rPr>
          <w:rFonts w:hint="eastAsia"/>
          <w:sz w:val="28"/>
          <w:szCs w:val="28"/>
        </w:rPr>
      </w:pPr>
      <w:r>
        <w:rPr>
          <w:rFonts w:hint="eastAsia"/>
          <w:sz w:val="28"/>
          <w:szCs w:val="28"/>
        </w:rPr>
        <w:t>《中华人民共和国安全生产法》（</w:t>
      </w:r>
      <w:r>
        <w:rPr>
          <w:rFonts w:hint="eastAsia"/>
          <w:sz w:val="28"/>
          <w:szCs w:val="28"/>
        </w:rPr>
        <w:t>2016</w:t>
      </w:r>
      <w:r>
        <w:rPr>
          <w:rFonts w:hint="eastAsia"/>
          <w:sz w:val="28"/>
          <w:szCs w:val="28"/>
        </w:rPr>
        <w:t>）；</w:t>
      </w:r>
    </w:p>
    <w:p w:rsidR="00000000" w:rsidRDefault="00672198">
      <w:pPr>
        <w:numPr>
          <w:ilvl w:val="0"/>
          <w:numId w:val="1"/>
        </w:numPr>
        <w:ind w:leftChars="200" w:left="1120" w:hangingChars="250" w:hanging="700"/>
        <w:rPr>
          <w:rFonts w:hint="eastAsia"/>
          <w:sz w:val="28"/>
          <w:szCs w:val="28"/>
        </w:rPr>
      </w:pPr>
      <w:r>
        <w:rPr>
          <w:rFonts w:hint="eastAsia"/>
          <w:sz w:val="28"/>
          <w:szCs w:val="28"/>
        </w:rPr>
        <w:t>《中华人民共和国海上交通安全法》（</w:t>
      </w:r>
      <w:r>
        <w:rPr>
          <w:rFonts w:hint="eastAsia"/>
          <w:sz w:val="28"/>
          <w:szCs w:val="28"/>
        </w:rPr>
        <w:t>2016</w:t>
      </w:r>
      <w:r>
        <w:rPr>
          <w:rFonts w:hint="eastAsia"/>
          <w:sz w:val="28"/>
          <w:szCs w:val="28"/>
        </w:rPr>
        <w:t>修正）；</w:t>
      </w:r>
    </w:p>
    <w:p w:rsidR="00000000" w:rsidRDefault="00672198">
      <w:pPr>
        <w:numPr>
          <w:ilvl w:val="0"/>
          <w:numId w:val="1"/>
        </w:numPr>
        <w:ind w:leftChars="200" w:left="1120" w:hangingChars="250" w:hanging="700"/>
        <w:rPr>
          <w:rFonts w:hint="eastAsia"/>
          <w:sz w:val="28"/>
          <w:szCs w:val="28"/>
        </w:rPr>
      </w:pPr>
      <w:r>
        <w:rPr>
          <w:rFonts w:hint="eastAsia"/>
          <w:sz w:val="28"/>
          <w:szCs w:val="28"/>
        </w:rPr>
        <w:t>《中华人民共和国航道法》（</w:t>
      </w:r>
      <w:r>
        <w:rPr>
          <w:rFonts w:hint="eastAsia"/>
          <w:sz w:val="28"/>
          <w:szCs w:val="28"/>
        </w:rPr>
        <w:t>2016</w:t>
      </w:r>
      <w:r>
        <w:rPr>
          <w:rFonts w:hint="eastAsia"/>
          <w:sz w:val="28"/>
          <w:szCs w:val="28"/>
        </w:rPr>
        <w:t>修正）；</w:t>
      </w:r>
    </w:p>
    <w:p w:rsidR="00000000" w:rsidRDefault="00672198">
      <w:pPr>
        <w:numPr>
          <w:ilvl w:val="0"/>
          <w:numId w:val="1"/>
        </w:numPr>
        <w:ind w:leftChars="200" w:left="1120" w:hangingChars="250" w:hanging="700"/>
        <w:rPr>
          <w:rFonts w:hint="eastAsia"/>
          <w:sz w:val="28"/>
          <w:szCs w:val="28"/>
        </w:rPr>
      </w:pPr>
      <w:r>
        <w:rPr>
          <w:rFonts w:hint="eastAsia"/>
          <w:sz w:val="28"/>
          <w:szCs w:val="28"/>
        </w:rPr>
        <w:t>《中华人民共和国港口法》（</w:t>
      </w:r>
      <w:r>
        <w:rPr>
          <w:rFonts w:hint="eastAsia"/>
          <w:sz w:val="28"/>
          <w:szCs w:val="28"/>
        </w:rPr>
        <w:t>2018</w:t>
      </w:r>
      <w:r>
        <w:rPr>
          <w:rFonts w:hint="eastAsia"/>
          <w:sz w:val="28"/>
          <w:szCs w:val="28"/>
        </w:rPr>
        <w:t>修正）；</w:t>
      </w:r>
    </w:p>
    <w:p w:rsidR="00000000" w:rsidRDefault="00672198">
      <w:pPr>
        <w:numPr>
          <w:ilvl w:val="0"/>
          <w:numId w:val="1"/>
        </w:numPr>
        <w:ind w:leftChars="200" w:left="1120" w:hangingChars="250" w:hanging="700"/>
        <w:rPr>
          <w:rFonts w:hint="eastAsia"/>
          <w:sz w:val="28"/>
          <w:szCs w:val="28"/>
        </w:rPr>
      </w:pPr>
      <w:r>
        <w:rPr>
          <w:rFonts w:hint="eastAsia"/>
          <w:sz w:val="28"/>
          <w:szCs w:val="28"/>
        </w:rPr>
        <w:t>《国家级海洋牧场示范区管理工作规范》（农办渔〔</w:t>
      </w:r>
      <w:r>
        <w:rPr>
          <w:rFonts w:hint="eastAsia"/>
          <w:sz w:val="28"/>
          <w:szCs w:val="28"/>
        </w:rPr>
        <w:t>2019</w:t>
      </w:r>
      <w:r>
        <w:rPr>
          <w:rFonts w:hint="eastAsia"/>
          <w:sz w:val="28"/>
          <w:szCs w:val="28"/>
        </w:rPr>
        <w:t>〕</w:t>
      </w:r>
      <w:r>
        <w:rPr>
          <w:rFonts w:hint="eastAsia"/>
          <w:sz w:val="28"/>
          <w:szCs w:val="28"/>
        </w:rPr>
        <w:t>29</w:t>
      </w:r>
      <w:r>
        <w:rPr>
          <w:rFonts w:hint="eastAsia"/>
          <w:sz w:val="28"/>
          <w:szCs w:val="28"/>
        </w:rPr>
        <w:t>号）；</w:t>
      </w:r>
    </w:p>
    <w:p w:rsidR="00000000" w:rsidRDefault="00672198">
      <w:pPr>
        <w:numPr>
          <w:ilvl w:val="0"/>
          <w:numId w:val="1"/>
        </w:numPr>
        <w:ind w:leftChars="200" w:left="1120" w:hangingChars="250" w:hanging="700"/>
        <w:rPr>
          <w:rFonts w:hint="eastAsia"/>
          <w:sz w:val="28"/>
          <w:szCs w:val="28"/>
        </w:rPr>
      </w:pPr>
      <w:r>
        <w:rPr>
          <w:rFonts w:hint="eastAsia"/>
          <w:sz w:val="28"/>
          <w:szCs w:val="28"/>
        </w:rPr>
        <w:t>《国家级海洋牧场示范区年度评价及复查办法（试行）》（农办渔〔</w:t>
      </w:r>
      <w:r>
        <w:rPr>
          <w:rFonts w:hint="eastAsia"/>
          <w:sz w:val="28"/>
          <w:szCs w:val="28"/>
        </w:rPr>
        <w:t>2018</w:t>
      </w:r>
      <w:r>
        <w:rPr>
          <w:rFonts w:hint="eastAsia"/>
          <w:sz w:val="28"/>
          <w:szCs w:val="28"/>
        </w:rPr>
        <w:t>〕</w:t>
      </w:r>
      <w:r>
        <w:rPr>
          <w:rFonts w:hint="eastAsia"/>
          <w:sz w:val="28"/>
          <w:szCs w:val="28"/>
        </w:rPr>
        <w:t>68</w:t>
      </w:r>
      <w:r>
        <w:rPr>
          <w:rFonts w:hint="eastAsia"/>
          <w:sz w:val="28"/>
          <w:szCs w:val="28"/>
        </w:rPr>
        <w:t>号）；</w:t>
      </w:r>
    </w:p>
    <w:p w:rsidR="00000000" w:rsidRDefault="00672198">
      <w:pPr>
        <w:numPr>
          <w:ilvl w:val="0"/>
          <w:numId w:val="1"/>
        </w:numPr>
        <w:ind w:leftChars="200" w:left="1120" w:hangingChars="250" w:hanging="700"/>
        <w:rPr>
          <w:rFonts w:hint="eastAsia"/>
          <w:sz w:val="28"/>
          <w:szCs w:val="28"/>
        </w:rPr>
      </w:pPr>
      <w:r>
        <w:rPr>
          <w:rFonts w:hint="eastAsia"/>
          <w:sz w:val="28"/>
          <w:szCs w:val="28"/>
        </w:rPr>
        <w:t>《人工鱼礁建设项目管理细则》（农办渔〔</w:t>
      </w:r>
      <w:r>
        <w:rPr>
          <w:rFonts w:hint="eastAsia"/>
          <w:sz w:val="28"/>
          <w:szCs w:val="28"/>
        </w:rPr>
        <w:t>2018</w:t>
      </w:r>
      <w:r>
        <w:rPr>
          <w:rFonts w:hint="eastAsia"/>
          <w:sz w:val="28"/>
          <w:szCs w:val="28"/>
        </w:rPr>
        <w:t>〕</w:t>
      </w:r>
      <w:r>
        <w:rPr>
          <w:rFonts w:hint="eastAsia"/>
          <w:sz w:val="28"/>
          <w:szCs w:val="28"/>
        </w:rPr>
        <w:t>66</w:t>
      </w:r>
      <w:r>
        <w:rPr>
          <w:rFonts w:hint="eastAsia"/>
          <w:sz w:val="28"/>
          <w:szCs w:val="28"/>
        </w:rPr>
        <w:t>号）；</w:t>
      </w:r>
    </w:p>
    <w:p w:rsidR="00000000" w:rsidRDefault="00672198">
      <w:pPr>
        <w:numPr>
          <w:ilvl w:val="0"/>
          <w:numId w:val="1"/>
        </w:numPr>
        <w:ind w:leftChars="200" w:left="1120" w:hangingChars="250" w:hanging="700"/>
        <w:rPr>
          <w:sz w:val="28"/>
          <w:szCs w:val="28"/>
        </w:rPr>
      </w:pPr>
      <w:r>
        <w:rPr>
          <w:rFonts w:hint="eastAsia"/>
          <w:sz w:val="28"/>
          <w:szCs w:val="28"/>
        </w:rPr>
        <w:t>《人工鱼礁建设项目验收工作规范（试行）》（农渔资环函〔</w:t>
      </w:r>
      <w:r>
        <w:rPr>
          <w:rFonts w:hint="eastAsia"/>
          <w:sz w:val="28"/>
          <w:szCs w:val="28"/>
        </w:rPr>
        <w:t>201</w:t>
      </w:r>
      <w:r>
        <w:rPr>
          <w:rFonts w:hint="eastAsia"/>
          <w:sz w:val="28"/>
          <w:szCs w:val="28"/>
        </w:rPr>
        <w:t>9</w:t>
      </w:r>
      <w:r>
        <w:rPr>
          <w:rFonts w:hint="eastAsia"/>
          <w:sz w:val="28"/>
          <w:szCs w:val="28"/>
        </w:rPr>
        <w:t>〕</w:t>
      </w:r>
      <w:r>
        <w:rPr>
          <w:rFonts w:hint="eastAsia"/>
          <w:sz w:val="28"/>
          <w:szCs w:val="28"/>
        </w:rPr>
        <w:t>90</w:t>
      </w:r>
      <w:r>
        <w:rPr>
          <w:rFonts w:hint="eastAsia"/>
          <w:sz w:val="28"/>
          <w:szCs w:val="28"/>
        </w:rPr>
        <w:t>号）；</w:t>
      </w:r>
    </w:p>
    <w:p w:rsidR="00000000" w:rsidRDefault="00672198">
      <w:pPr>
        <w:numPr>
          <w:ilvl w:val="0"/>
          <w:numId w:val="1"/>
        </w:numPr>
        <w:ind w:leftChars="200" w:left="1120" w:hangingChars="250" w:hanging="700"/>
        <w:rPr>
          <w:sz w:val="28"/>
          <w:szCs w:val="28"/>
        </w:rPr>
      </w:pPr>
      <w:r>
        <w:rPr>
          <w:sz w:val="28"/>
          <w:szCs w:val="28"/>
        </w:rPr>
        <w:t>《船舶报废拆解和船型标准化补助资金管理办法》（财建〔</w:t>
      </w:r>
      <w:r>
        <w:rPr>
          <w:sz w:val="28"/>
          <w:szCs w:val="28"/>
        </w:rPr>
        <w:t>2015</w:t>
      </w:r>
      <w:r>
        <w:rPr>
          <w:sz w:val="28"/>
          <w:szCs w:val="28"/>
        </w:rPr>
        <w:t>〕</w:t>
      </w:r>
      <w:r>
        <w:rPr>
          <w:sz w:val="28"/>
          <w:szCs w:val="28"/>
        </w:rPr>
        <w:t>977</w:t>
      </w:r>
      <w:r>
        <w:rPr>
          <w:sz w:val="28"/>
          <w:szCs w:val="28"/>
        </w:rPr>
        <w:t>号）；</w:t>
      </w:r>
    </w:p>
    <w:p w:rsidR="00000000" w:rsidRDefault="00672198">
      <w:pPr>
        <w:numPr>
          <w:ilvl w:val="0"/>
          <w:numId w:val="1"/>
        </w:numPr>
        <w:ind w:leftChars="200" w:left="1120" w:hangingChars="250" w:hanging="700"/>
        <w:rPr>
          <w:sz w:val="28"/>
          <w:szCs w:val="28"/>
        </w:rPr>
      </w:pPr>
      <w:r>
        <w:rPr>
          <w:sz w:val="28"/>
          <w:szCs w:val="28"/>
        </w:rPr>
        <w:t>《钦州市养殖用海管理暂行办法》（钦政办〔</w:t>
      </w:r>
      <w:r>
        <w:rPr>
          <w:sz w:val="28"/>
          <w:szCs w:val="28"/>
        </w:rPr>
        <w:t>2014</w:t>
      </w:r>
      <w:r>
        <w:rPr>
          <w:sz w:val="28"/>
          <w:szCs w:val="28"/>
        </w:rPr>
        <w:t>〕</w:t>
      </w:r>
      <w:r>
        <w:rPr>
          <w:sz w:val="28"/>
          <w:szCs w:val="28"/>
        </w:rPr>
        <w:t>113</w:t>
      </w:r>
      <w:r>
        <w:rPr>
          <w:sz w:val="28"/>
          <w:szCs w:val="28"/>
        </w:rPr>
        <w:t>号）。</w:t>
      </w:r>
    </w:p>
    <w:p w:rsidR="00000000" w:rsidRDefault="00672198">
      <w:pPr>
        <w:spacing w:beforeLines="50" w:afterLines="50"/>
        <w:ind w:firstLineChars="200" w:firstLine="562"/>
      </w:pPr>
      <w:bookmarkStart w:id="38" w:name="_Toc289667534"/>
      <w:r>
        <w:rPr>
          <w:b/>
          <w:bCs/>
          <w:sz w:val="28"/>
        </w:rPr>
        <w:lastRenderedPageBreak/>
        <w:t>二、</w:t>
      </w:r>
      <w:bookmarkEnd w:id="38"/>
      <w:r>
        <w:rPr>
          <w:b/>
          <w:bCs/>
          <w:sz w:val="28"/>
        </w:rPr>
        <w:t>政策文件依据</w:t>
      </w:r>
    </w:p>
    <w:p w:rsidR="00000000" w:rsidRDefault="00672198">
      <w:pPr>
        <w:numPr>
          <w:ilvl w:val="0"/>
          <w:numId w:val="2"/>
        </w:numPr>
        <w:ind w:leftChars="200" w:left="1120" w:hangingChars="250" w:hanging="700"/>
        <w:rPr>
          <w:rFonts w:hint="eastAsia"/>
          <w:sz w:val="28"/>
          <w:szCs w:val="28"/>
        </w:rPr>
      </w:pPr>
      <w:r>
        <w:rPr>
          <w:rFonts w:hint="eastAsia"/>
          <w:sz w:val="28"/>
          <w:szCs w:val="28"/>
        </w:rPr>
        <w:t>《中共中央办公厅、国务院办公厅印发〈关于创新体制机制推进农业绿色发展的意见〉的通知》（中办发〔</w:t>
      </w:r>
      <w:r>
        <w:rPr>
          <w:rFonts w:hint="eastAsia"/>
          <w:sz w:val="28"/>
          <w:szCs w:val="28"/>
        </w:rPr>
        <w:t>2017</w:t>
      </w:r>
      <w:r>
        <w:rPr>
          <w:rFonts w:hint="eastAsia"/>
          <w:sz w:val="28"/>
          <w:szCs w:val="28"/>
        </w:rPr>
        <w:t>〕</w:t>
      </w:r>
      <w:r>
        <w:rPr>
          <w:rFonts w:hint="eastAsia"/>
          <w:sz w:val="28"/>
          <w:szCs w:val="28"/>
        </w:rPr>
        <w:t>56</w:t>
      </w:r>
      <w:r>
        <w:rPr>
          <w:rFonts w:hint="eastAsia"/>
          <w:sz w:val="28"/>
          <w:szCs w:val="28"/>
        </w:rPr>
        <w:t>号）；</w:t>
      </w:r>
    </w:p>
    <w:p w:rsidR="00000000" w:rsidRDefault="00672198">
      <w:pPr>
        <w:numPr>
          <w:ilvl w:val="0"/>
          <w:numId w:val="2"/>
        </w:numPr>
        <w:ind w:leftChars="200" w:left="1120" w:hangingChars="250" w:hanging="700"/>
        <w:rPr>
          <w:sz w:val="28"/>
          <w:szCs w:val="28"/>
        </w:rPr>
      </w:pPr>
      <w:r>
        <w:rPr>
          <w:sz w:val="28"/>
          <w:szCs w:val="28"/>
        </w:rPr>
        <w:t>《国务院关于印发中国水生生物资源养护行动纲要的通知》（国发〔</w:t>
      </w:r>
      <w:r>
        <w:rPr>
          <w:sz w:val="28"/>
          <w:szCs w:val="28"/>
        </w:rPr>
        <w:t>2006</w:t>
      </w:r>
      <w:r>
        <w:rPr>
          <w:sz w:val="28"/>
          <w:szCs w:val="28"/>
        </w:rPr>
        <w:t>〕</w:t>
      </w:r>
      <w:r>
        <w:rPr>
          <w:sz w:val="28"/>
          <w:szCs w:val="28"/>
        </w:rPr>
        <w:t>9</w:t>
      </w:r>
      <w:r>
        <w:rPr>
          <w:sz w:val="28"/>
          <w:szCs w:val="28"/>
        </w:rPr>
        <w:t>号）；</w:t>
      </w:r>
    </w:p>
    <w:p w:rsidR="00000000" w:rsidRDefault="00672198">
      <w:pPr>
        <w:numPr>
          <w:ilvl w:val="0"/>
          <w:numId w:val="2"/>
        </w:numPr>
        <w:ind w:leftChars="200" w:left="1120" w:hangingChars="250" w:hanging="700"/>
        <w:rPr>
          <w:sz w:val="28"/>
          <w:szCs w:val="28"/>
        </w:rPr>
      </w:pPr>
      <w:r>
        <w:rPr>
          <w:sz w:val="28"/>
          <w:szCs w:val="28"/>
        </w:rPr>
        <w:t>《国务院关于促进海洋渔业持续健康发展的若干意见》（国发〔</w:t>
      </w:r>
      <w:r>
        <w:rPr>
          <w:sz w:val="28"/>
          <w:szCs w:val="28"/>
        </w:rPr>
        <w:t>2013</w:t>
      </w:r>
      <w:r>
        <w:rPr>
          <w:sz w:val="28"/>
          <w:szCs w:val="28"/>
        </w:rPr>
        <w:t>〕</w:t>
      </w:r>
      <w:r>
        <w:rPr>
          <w:sz w:val="28"/>
          <w:szCs w:val="28"/>
        </w:rPr>
        <w:t>11</w:t>
      </w:r>
      <w:r>
        <w:rPr>
          <w:sz w:val="28"/>
          <w:szCs w:val="28"/>
        </w:rPr>
        <w:t>号）；</w:t>
      </w:r>
    </w:p>
    <w:p w:rsidR="00000000" w:rsidRDefault="00672198">
      <w:pPr>
        <w:numPr>
          <w:ilvl w:val="0"/>
          <w:numId w:val="2"/>
        </w:numPr>
        <w:ind w:leftChars="200" w:left="1120" w:hangingChars="250" w:hanging="700"/>
        <w:rPr>
          <w:sz w:val="28"/>
          <w:szCs w:val="28"/>
        </w:rPr>
      </w:pPr>
      <w:r>
        <w:rPr>
          <w:sz w:val="28"/>
          <w:szCs w:val="28"/>
        </w:rPr>
        <w:t>《农业部关于促进休闲渔业持续健康发展的指导意见》（农渔发〔</w:t>
      </w:r>
      <w:r>
        <w:rPr>
          <w:sz w:val="28"/>
          <w:szCs w:val="28"/>
        </w:rPr>
        <w:t>201</w:t>
      </w:r>
      <w:r>
        <w:rPr>
          <w:sz w:val="28"/>
          <w:szCs w:val="28"/>
        </w:rPr>
        <w:t>2</w:t>
      </w:r>
      <w:r>
        <w:rPr>
          <w:sz w:val="28"/>
          <w:szCs w:val="28"/>
        </w:rPr>
        <w:t>〕</w:t>
      </w:r>
      <w:r>
        <w:rPr>
          <w:sz w:val="28"/>
          <w:szCs w:val="28"/>
        </w:rPr>
        <w:t>35</w:t>
      </w:r>
      <w:r>
        <w:rPr>
          <w:sz w:val="28"/>
          <w:szCs w:val="28"/>
        </w:rPr>
        <w:t>号）；</w:t>
      </w:r>
    </w:p>
    <w:p w:rsidR="00000000" w:rsidRDefault="00672198">
      <w:pPr>
        <w:numPr>
          <w:ilvl w:val="0"/>
          <w:numId w:val="2"/>
        </w:numPr>
        <w:ind w:leftChars="200" w:left="1120" w:hangingChars="250" w:hanging="700"/>
        <w:rPr>
          <w:rFonts w:hint="eastAsia"/>
          <w:sz w:val="28"/>
          <w:szCs w:val="28"/>
        </w:rPr>
      </w:pPr>
      <w:r>
        <w:rPr>
          <w:sz w:val="28"/>
          <w:szCs w:val="28"/>
        </w:rPr>
        <w:t>《农业部关于创建国家级海洋牧场示范区的通知》（农渔发〔</w:t>
      </w:r>
      <w:r>
        <w:rPr>
          <w:sz w:val="28"/>
          <w:szCs w:val="28"/>
        </w:rPr>
        <w:t>2015</w:t>
      </w:r>
      <w:r>
        <w:rPr>
          <w:sz w:val="28"/>
          <w:szCs w:val="28"/>
        </w:rPr>
        <w:t>〕</w:t>
      </w:r>
      <w:r>
        <w:rPr>
          <w:sz w:val="28"/>
          <w:szCs w:val="28"/>
        </w:rPr>
        <w:t>18</w:t>
      </w:r>
      <w:r>
        <w:rPr>
          <w:sz w:val="28"/>
          <w:szCs w:val="28"/>
        </w:rPr>
        <w:t>号）；</w:t>
      </w:r>
    </w:p>
    <w:p w:rsidR="00000000" w:rsidRDefault="00672198">
      <w:pPr>
        <w:numPr>
          <w:ilvl w:val="0"/>
          <w:numId w:val="2"/>
        </w:numPr>
        <w:ind w:leftChars="200" w:left="1120" w:hangingChars="250" w:hanging="700"/>
        <w:rPr>
          <w:sz w:val="28"/>
          <w:szCs w:val="28"/>
        </w:rPr>
      </w:pPr>
      <w:r>
        <w:rPr>
          <w:rFonts w:hint="eastAsia"/>
          <w:sz w:val="28"/>
          <w:szCs w:val="28"/>
        </w:rPr>
        <w:t>《国家级海洋牧场示范区建设规划（</w:t>
      </w:r>
      <w:r>
        <w:rPr>
          <w:rFonts w:hint="eastAsia"/>
          <w:sz w:val="28"/>
          <w:szCs w:val="28"/>
        </w:rPr>
        <w:t>2017</w:t>
      </w:r>
      <w:r>
        <w:rPr>
          <w:rFonts w:hint="eastAsia"/>
          <w:sz w:val="28"/>
          <w:szCs w:val="28"/>
        </w:rPr>
        <w:t>—</w:t>
      </w:r>
      <w:r>
        <w:rPr>
          <w:rFonts w:hint="eastAsia"/>
          <w:sz w:val="28"/>
          <w:szCs w:val="28"/>
        </w:rPr>
        <w:t>2025</w:t>
      </w:r>
      <w:r>
        <w:rPr>
          <w:rFonts w:hint="eastAsia"/>
          <w:sz w:val="28"/>
          <w:szCs w:val="28"/>
        </w:rPr>
        <w:t>》（农渔发〔</w:t>
      </w:r>
      <w:r>
        <w:rPr>
          <w:rFonts w:hint="eastAsia"/>
          <w:sz w:val="28"/>
          <w:szCs w:val="28"/>
        </w:rPr>
        <w:t>2017</w:t>
      </w:r>
      <w:r>
        <w:rPr>
          <w:rFonts w:hint="eastAsia"/>
          <w:sz w:val="28"/>
          <w:szCs w:val="28"/>
        </w:rPr>
        <w:t>〕</w:t>
      </w:r>
      <w:r>
        <w:rPr>
          <w:rFonts w:hint="eastAsia"/>
          <w:sz w:val="28"/>
          <w:szCs w:val="28"/>
        </w:rPr>
        <w:t>39</w:t>
      </w:r>
      <w:r>
        <w:rPr>
          <w:rFonts w:hint="eastAsia"/>
          <w:sz w:val="28"/>
          <w:szCs w:val="28"/>
        </w:rPr>
        <w:t>）；</w:t>
      </w:r>
    </w:p>
    <w:p w:rsidR="00000000" w:rsidRDefault="00672198">
      <w:pPr>
        <w:numPr>
          <w:ilvl w:val="0"/>
          <w:numId w:val="2"/>
        </w:numPr>
        <w:ind w:leftChars="200" w:left="1120" w:hangingChars="250" w:hanging="700"/>
        <w:rPr>
          <w:sz w:val="28"/>
          <w:szCs w:val="28"/>
        </w:rPr>
      </w:pPr>
      <w:r>
        <w:rPr>
          <w:sz w:val="28"/>
          <w:szCs w:val="28"/>
        </w:rPr>
        <w:t>《财政部</w:t>
      </w:r>
      <w:r>
        <w:rPr>
          <w:sz w:val="28"/>
          <w:szCs w:val="28"/>
        </w:rPr>
        <w:t xml:space="preserve"> </w:t>
      </w:r>
      <w:r>
        <w:rPr>
          <w:sz w:val="28"/>
          <w:szCs w:val="28"/>
        </w:rPr>
        <w:t>农业部关于调整国内渔业捕捞和养殖业油价补贴政策促进渔业持续健康发展的通知》（财建〔</w:t>
      </w:r>
      <w:r>
        <w:rPr>
          <w:sz w:val="28"/>
          <w:szCs w:val="28"/>
        </w:rPr>
        <w:t>2015</w:t>
      </w:r>
      <w:r>
        <w:rPr>
          <w:sz w:val="28"/>
          <w:szCs w:val="28"/>
        </w:rPr>
        <w:t>〕</w:t>
      </w:r>
      <w:r>
        <w:rPr>
          <w:sz w:val="28"/>
          <w:szCs w:val="28"/>
        </w:rPr>
        <w:t>499</w:t>
      </w:r>
      <w:r>
        <w:rPr>
          <w:sz w:val="28"/>
          <w:szCs w:val="28"/>
        </w:rPr>
        <w:t>号）；</w:t>
      </w:r>
    </w:p>
    <w:p w:rsidR="00000000" w:rsidRDefault="00672198">
      <w:pPr>
        <w:numPr>
          <w:ilvl w:val="0"/>
          <w:numId w:val="2"/>
        </w:numPr>
        <w:ind w:leftChars="200" w:left="1120" w:hangingChars="250" w:hanging="700"/>
        <w:rPr>
          <w:sz w:val="28"/>
          <w:szCs w:val="28"/>
        </w:rPr>
      </w:pPr>
      <w:r>
        <w:rPr>
          <w:sz w:val="28"/>
          <w:szCs w:val="28"/>
        </w:rPr>
        <w:t>《农业部办公厅关于印发国内渔业捕捞和养殖业油价补贴政策调整相关实施方案的通知》（农办渔〔</w:t>
      </w:r>
      <w:r>
        <w:rPr>
          <w:sz w:val="28"/>
          <w:szCs w:val="28"/>
        </w:rPr>
        <w:t>2015</w:t>
      </w:r>
      <w:r>
        <w:rPr>
          <w:sz w:val="28"/>
          <w:szCs w:val="28"/>
        </w:rPr>
        <w:t>〕</w:t>
      </w:r>
      <w:r>
        <w:rPr>
          <w:sz w:val="28"/>
          <w:szCs w:val="28"/>
        </w:rPr>
        <w:t>65</w:t>
      </w:r>
      <w:r>
        <w:rPr>
          <w:sz w:val="28"/>
          <w:szCs w:val="28"/>
        </w:rPr>
        <w:t>号）；</w:t>
      </w:r>
    </w:p>
    <w:p w:rsidR="00000000" w:rsidRDefault="00672198">
      <w:pPr>
        <w:numPr>
          <w:ilvl w:val="0"/>
          <w:numId w:val="2"/>
        </w:numPr>
        <w:ind w:leftChars="200" w:left="1120" w:hangingChars="250" w:hanging="700"/>
        <w:rPr>
          <w:rFonts w:hint="eastAsia"/>
          <w:sz w:val="28"/>
          <w:szCs w:val="28"/>
        </w:rPr>
      </w:pPr>
      <w:r>
        <w:rPr>
          <w:sz w:val="28"/>
          <w:szCs w:val="28"/>
        </w:rPr>
        <w:t>《农业部关于加快推进渔业转方式调结构的指导意见》（农渔发〔</w:t>
      </w:r>
      <w:r>
        <w:rPr>
          <w:sz w:val="28"/>
          <w:szCs w:val="28"/>
        </w:rPr>
        <w:t>2016</w:t>
      </w:r>
      <w:r>
        <w:rPr>
          <w:sz w:val="28"/>
          <w:szCs w:val="28"/>
        </w:rPr>
        <w:t>〕</w:t>
      </w:r>
      <w:r>
        <w:rPr>
          <w:sz w:val="28"/>
          <w:szCs w:val="28"/>
        </w:rPr>
        <w:t>1</w:t>
      </w:r>
      <w:r>
        <w:rPr>
          <w:sz w:val="28"/>
          <w:szCs w:val="28"/>
        </w:rPr>
        <w:t>号）；</w:t>
      </w:r>
    </w:p>
    <w:p w:rsidR="00000000" w:rsidRDefault="00672198">
      <w:pPr>
        <w:numPr>
          <w:ilvl w:val="0"/>
          <w:numId w:val="2"/>
        </w:numPr>
        <w:ind w:leftChars="200" w:left="1120" w:hangingChars="250" w:hanging="700"/>
        <w:rPr>
          <w:sz w:val="28"/>
          <w:szCs w:val="28"/>
        </w:rPr>
      </w:pPr>
      <w:r>
        <w:rPr>
          <w:rFonts w:hint="eastAsia"/>
          <w:sz w:val="28"/>
          <w:szCs w:val="28"/>
        </w:rPr>
        <w:t>《广西壮族自治区人民政府关于广西海</w:t>
      </w:r>
      <w:r>
        <w:rPr>
          <w:rFonts w:hint="eastAsia"/>
          <w:sz w:val="28"/>
          <w:szCs w:val="28"/>
        </w:rPr>
        <w:t>洋生态红线划定方案的批复》（桂政函〔</w:t>
      </w:r>
      <w:r>
        <w:rPr>
          <w:rFonts w:hint="eastAsia"/>
          <w:sz w:val="28"/>
          <w:szCs w:val="28"/>
        </w:rPr>
        <w:t>2017</w:t>
      </w:r>
      <w:r>
        <w:rPr>
          <w:rFonts w:hint="eastAsia"/>
          <w:sz w:val="28"/>
          <w:szCs w:val="28"/>
        </w:rPr>
        <w:t>〕</w:t>
      </w:r>
      <w:r>
        <w:rPr>
          <w:rFonts w:hint="eastAsia"/>
          <w:sz w:val="28"/>
          <w:szCs w:val="28"/>
        </w:rPr>
        <w:t>233</w:t>
      </w:r>
      <w:r>
        <w:rPr>
          <w:rFonts w:hint="eastAsia"/>
          <w:sz w:val="28"/>
          <w:szCs w:val="28"/>
        </w:rPr>
        <w:t>号）；</w:t>
      </w:r>
    </w:p>
    <w:p w:rsidR="00000000" w:rsidRDefault="00672198">
      <w:pPr>
        <w:numPr>
          <w:ilvl w:val="0"/>
          <w:numId w:val="2"/>
        </w:numPr>
        <w:ind w:leftChars="200" w:left="1120" w:hangingChars="250" w:hanging="700"/>
        <w:rPr>
          <w:sz w:val="28"/>
          <w:szCs w:val="28"/>
        </w:rPr>
      </w:pPr>
      <w:r>
        <w:rPr>
          <w:sz w:val="28"/>
          <w:szCs w:val="28"/>
        </w:rPr>
        <w:t>《广西壮族自治区海洋功能区划（</w:t>
      </w:r>
      <w:r>
        <w:rPr>
          <w:sz w:val="28"/>
          <w:szCs w:val="28"/>
        </w:rPr>
        <w:t>2011-2020</w:t>
      </w:r>
      <w:r>
        <w:rPr>
          <w:sz w:val="28"/>
          <w:szCs w:val="28"/>
        </w:rPr>
        <w:t>年）》（桂海发</w:t>
      </w:r>
      <w:r>
        <w:rPr>
          <w:sz w:val="28"/>
          <w:szCs w:val="28"/>
        </w:rPr>
        <w:lastRenderedPageBreak/>
        <w:t>〔</w:t>
      </w:r>
      <w:r>
        <w:rPr>
          <w:sz w:val="28"/>
          <w:szCs w:val="28"/>
        </w:rPr>
        <w:t>2013</w:t>
      </w:r>
      <w:r>
        <w:rPr>
          <w:sz w:val="28"/>
          <w:szCs w:val="28"/>
        </w:rPr>
        <w:t>〕</w:t>
      </w:r>
      <w:r>
        <w:rPr>
          <w:sz w:val="28"/>
          <w:szCs w:val="28"/>
        </w:rPr>
        <w:t>39</w:t>
      </w:r>
      <w:r>
        <w:rPr>
          <w:sz w:val="28"/>
          <w:szCs w:val="28"/>
        </w:rPr>
        <w:t>号）；</w:t>
      </w:r>
    </w:p>
    <w:p w:rsidR="00000000" w:rsidRDefault="00672198">
      <w:pPr>
        <w:numPr>
          <w:ilvl w:val="0"/>
          <w:numId w:val="2"/>
        </w:numPr>
        <w:ind w:leftChars="200" w:left="1120" w:hangingChars="250" w:hanging="700"/>
        <w:rPr>
          <w:sz w:val="28"/>
          <w:szCs w:val="28"/>
        </w:rPr>
      </w:pPr>
      <w:r>
        <w:rPr>
          <w:sz w:val="28"/>
          <w:szCs w:val="28"/>
        </w:rPr>
        <w:t>《广西壮族自治区人民政府关于促进现代渔业跨越发展的意见》（桂政发〔</w:t>
      </w:r>
      <w:r>
        <w:rPr>
          <w:sz w:val="28"/>
          <w:szCs w:val="28"/>
        </w:rPr>
        <w:t>2014</w:t>
      </w:r>
      <w:r>
        <w:rPr>
          <w:sz w:val="28"/>
          <w:szCs w:val="28"/>
        </w:rPr>
        <w:t>〕</w:t>
      </w:r>
      <w:r>
        <w:rPr>
          <w:sz w:val="28"/>
          <w:szCs w:val="28"/>
        </w:rPr>
        <w:t>39</w:t>
      </w:r>
      <w:r>
        <w:rPr>
          <w:sz w:val="28"/>
          <w:szCs w:val="28"/>
        </w:rPr>
        <w:t>号）；</w:t>
      </w:r>
    </w:p>
    <w:p w:rsidR="00000000" w:rsidRDefault="00672198">
      <w:pPr>
        <w:numPr>
          <w:ilvl w:val="0"/>
          <w:numId w:val="2"/>
        </w:numPr>
        <w:ind w:leftChars="200" w:left="1120" w:hangingChars="250" w:hanging="700"/>
        <w:rPr>
          <w:rFonts w:hint="eastAsia"/>
          <w:sz w:val="28"/>
          <w:szCs w:val="28"/>
        </w:rPr>
      </w:pPr>
      <w:r>
        <w:rPr>
          <w:rFonts w:hint="eastAsia"/>
          <w:sz w:val="28"/>
          <w:szCs w:val="28"/>
        </w:rPr>
        <w:t>《广西壮族自治区人民政府关于钦州港总体规划（</w:t>
      </w:r>
      <w:r>
        <w:rPr>
          <w:rFonts w:hint="eastAsia"/>
          <w:sz w:val="28"/>
          <w:szCs w:val="28"/>
        </w:rPr>
        <w:t>2035</w:t>
      </w:r>
      <w:r>
        <w:rPr>
          <w:rFonts w:hint="eastAsia"/>
          <w:sz w:val="28"/>
          <w:szCs w:val="28"/>
        </w:rPr>
        <w:t>年）的批复》（桂政函〔</w:t>
      </w:r>
      <w:r>
        <w:rPr>
          <w:rFonts w:hint="eastAsia"/>
          <w:sz w:val="28"/>
          <w:szCs w:val="28"/>
        </w:rPr>
        <w:t>2020</w:t>
      </w:r>
      <w:r>
        <w:rPr>
          <w:rFonts w:hint="eastAsia"/>
          <w:sz w:val="28"/>
          <w:szCs w:val="28"/>
        </w:rPr>
        <w:t>〕</w:t>
      </w:r>
      <w:r>
        <w:rPr>
          <w:rFonts w:hint="eastAsia"/>
          <w:sz w:val="28"/>
          <w:szCs w:val="28"/>
        </w:rPr>
        <w:t>92</w:t>
      </w:r>
      <w:r>
        <w:rPr>
          <w:rFonts w:hint="eastAsia"/>
          <w:sz w:val="28"/>
          <w:szCs w:val="28"/>
        </w:rPr>
        <w:t>号）</w:t>
      </w:r>
      <w:r>
        <w:rPr>
          <w:sz w:val="28"/>
          <w:szCs w:val="28"/>
        </w:rPr>
        <w:t>；</w:t>
      </w:r>
    </w:p>
    <w:p w:rsidR="00000000" w:rsidRDefault="00672198">
      <w:pPr>
        <w:numPr>
          <w:ilvl w:val="0"/>
          <w:numId w:val="2"/>
        </w:numPr>
        <w:ind w:leftChars="200" w:left="1120" w:hangingChars="250" w:hanging="700"/>
        <w:rPr>
          <w:sz w:val="28"/>
          <w:szCs w:val="28"/>
        </w:rPr>
      </w:pPr>
      <w:r>
        <w:rPr>
          <w:rFonts w:hint="eastAsia"/>
          <w:sz w:val="28"/>
          <w:szCs w:val="28"/>
        </w:rPr>
        <w:t>《钦州市人民政府关于钦州市海洋生态红线划定方案的批复》（钦政函〔</w:t>
      </w:r>
      <w:r>
        <w:rPr>
          <w:rFonts w:hint="eastAsia"/>
          <w:sz w:val="28"/>
          <w:szCs w:val="28"/>
        </w:rPr>
        <w:t>2018</w:t>
      </w:r>
      <w:r>
        <w:rPr>
          <w:rFonts w:hint="eastAsia"/>
          <w:sz w:val="28"/>
          <w:szCs w:val="28"/>
        </w:rPr>
        <w:t>〕</w:t>
      </w:r>
      <w:r>
        <w:rPr>
          <w:rFonts w:hint="eastAsia"/>
          <w:sz w:val="28"/>
          <w:szCs w:val="28"/>
        </w:rPr>
        <w:t>136</w:t>
      </w:r>
      <w:r>
        <w:rPr>
          <w:rFonts w:hint="eastAsia"/>
          <w:sz w:val="28"/>
          <w:szCs w:val="28"/>
        </w:rPr>
        <w:t>号）；</w:t>
      </w:r>
    </w:p>
    <w:p w:rsidR="00000000" w:rsidRDefault="00672198">
      <w:pPr>
        <w:numPr>
          <w:ilvl w:val="0"/>
          <w:numId w:val="2"/>
        </w:numPr>
        <w:ind w:leftChars="200" w:left="1120" w:hangingChars="250" w:hanging="700"/>
        <w:rPr>
          <w:sz w:val="28"/>
          <w:szCs w:val="28"/>
        </w:rPr>
      </w:pPr>
      <w:r>
        <w:rPr>
          <w:sz w:val="28"/>
          <w:szCs w:val="28"/>
        </w:rPr>
        <w:t>《钦州市国民经济和社会发展第十三个五年规划纲要》（钦州市发展和改革委员会，</w:t>
      </w:r>
      <w:r>
        <w:rPr>
          <w:sz w:val="28"/>
          <w:szCs w:val="28"/>
        </w:rPr>
        <w:t>2016</w:t>
      </w:r>
      <w:r>
        <w:rPr>
          <w:sz w:val="28"/>
          <w:szCs w:val="28"/>
        </w:rPr>
        <w:t>年</w:t>
      </w:r>
      <w:r>
        <w:rPr>
          <w:sz w:val="28"/>
          <w:szCs w:val="28"/>
        </w:rPr>
        <w:t>2</w:t>
      </w:r>
      <w:r>
        <w:rPr>
          <w:sz w:val="28"/>
          <w:szCs w:val="28"/>
        </w:rPr>
        <w:t>月）；</w:t>
      </w:r>
    </w:p>
    <w:p w:rsidR="00000000" w:rsidRDefault="00672198">
      <w:pPr>
        <w:numPr>
          <w:ilvl w:val="0"/>
          <w:numId w:val="2"/>
        </w:numPr>
        <w:ind w:leftChars="200" w:left="1120" w:hangingChars="250" w:hanging="700"/>
        <w:rPr>
          <w:sz w:val="28"/>
          <w:szCs w:val="28"/>
        </w:rPr>
      </w:pPr>
      <w:r>
        <w:rPr>
          <w:sz w:val="28"/>
          <w:szCs w:val="28"/>
        </w:rPr>
        <w:t>《钦州市城市总体规划修改（</w:t>
      </w:r>
      <w:r>
        <w:rPr>
          <w:sz w:val="28"/>
          <w:szCs w:val="28"/>
        </w:rPr>
        <w:t>2012</w:t>
      </w:r>
      <w:r>
        <w:rPr>
          <w:sz w:val="28"/>
          <w:szCs w:val="28"/>
        </w:rPr>
        <w:t>－</w:t>
      </w:r>
      <w:r>
        <w:rPr>
          <w:sz w:val="28"/>
          <w:szCs w:val="28"/>
        </w:rPr>
        <w:t>2030</w:t>
      </w:r>
      <w:r>
        <w:rPr>
          <w:sz w:val="28"/>
          <w:szCs w:val="28"/>
        </w:rPr>
        <w:t>）》</w:t>
      </w:r>
      <w:r>
        <w:rPr>
          <w:rFonts w:hint="eastAsia"/>
          <w:sz w:val="28"/>
          <w:szCs w:val="28"/>
        </w:rPr>
        <w:t>（桂政函〔</w:t>
      </w:r>
      <w:r>
        <w:rPr>
          <w:rFonts w:hint="eastAsia"/>
          <w:sz w:val="28"/>
          <w:szCs w:val="28"/>
        </w:rPr>
        <w:t>2012</w:t>
      </w:r>
      <w:r>
        <w:rPr>
          <w:rFonts w:hint="eastAsia"/>
          <w:sz w:val="28"/>
          <w:szCs w:val="28"/>
        </w:rPr>
        <w:t>〕</w:t>
      </w:r>
      <w:r>
        <w:rPr>
          <w:rFonts w:hint="eastAsia"/>
          <w:sz w:val="28"/>
          <w:szCs w:val="28"/>
        </w:rPr>
        <w:t>162</w:t>
      </w:r>
      <w:r>
        <w:rPr>
          <w:rFonts w:hint="eastAsia"/>
          <w:sz w:val="28"/>
          <w:szCs w:val="28"/>
        </w:rPr>
        <w:t>号）</w:t>
      </w:r>
      <w:r>
        <w:rPr>
          <w:sz w:val="28"/>
          <w:szCs w:val="28"/>
        </w:rPr>
        <w:t>；</w:t>
      </w:r>
    </w:p>
    <w:p w:rsidR="00000000" w:rsidRDefault="00672198">
      <w:pPr>
        <w:numPr>
          <w:ilvl w:val="0"/>
          <w:numId w:val="2"/>
        </w:numPr>
        <w:ind w:leftChars="200" w:left="1120" w:hangingChars="250" w:hanging="700"/>
        <w:rPr>
          <w:sz w:val="28"/>
          <w:szCs w:val="28"/>
        </w:rPr>
      </w:pPr>
      <w:r>
        <w:rPr>
          <w:sz w:val="28"/>
          <w:szCs w:val="28"/>
        </w:rPr>
        <w:t>《钦州市海洋功能区划（</w:t>
      </w:r>
      <w:r>
        <w:rPr>
          <w:sz w:val="28"/>
          <w:szCs w:val="28"/>
        </w:rPr>
        <w:t>2008—2020</w:t>
      </w:r>
      <w:r>
        <w:rPr>
          <w:sz w:val="28"/>
          <w:szCs w:val="28"/>
        </w:rPr>
        <w:t>）》（钦政发〔</w:t>
      </w:r>
      <w:r>
        <w:rPr>
          <w:sz w:val="28"/>
          <w:szCs w:val="28"/>
        </w:rPr>
        <w:t>2009</w:t>
      </w:r>
      <w:r>
        <w:rPr>
          <w:sz w:val="28"/>
          <w:szCs w:val="28"/>
        </w:rPr>
        <w:t>〕</w:t>
      </w:r>
      <w:r>
        <w:rPr>
          <w:sz w:val="28"/>
          <w:szCs w:val="28"/>
        </w:rPr>
        <w:t>12</w:t>
      </w:r>
      <w:r>
        <w:rPr>
          <w:sz w:val="28"/>
          <w:szCs w:val="28"/>
        </w:rPr>
        <w:t>号）；</w:t>
      </w:r>
    </w:p>
    <w:p w:rsidR="00000000" w:rsidRDefault="00672198">
      <w:pPr>
        <w:numPr>
          <w:ilvl w:val="0"/>
          <w:numId w:val="2"/>
        </w:numPr>
        <w:ind w:leftChars="200" w:left="1120" w:hangingChars="250" w:hanging="700"/>
        <w:rPr>
          <w:sz w:val="28"/>
          <w:szCs w:val="28"/>
        </w:rPr>
      </w:pPr>
      <w:r>
        <w:rPr>
          <w:sz w:val="28"/>
          <w:szCs w:val="28"/>
        </w:rPr>
        <w:t>《钦州市海洋产业发展规划（</w:t>
      </w:r>
      <w:r>
        <w:rPr>
          <w:sz w:val="28"/>
          <w:szCs w:val="28"/>
        </w:rPr>
        <w:t>2015-2024</w:t>
      </w:r>
      <w:r>
        <w:rPr>
          <w:sz w:val="28"/>
          <w:szCs w:val="28"/>
        </w:rPr>
        <w:t>）》（钦州市政府第</w:t>
      </w:r>
      <w:r>
        <w:rPr>
          <w:sz w:val="28"/>
          <w:szCs w:val="28"/>
        </w:rPr>
        <w:t>43</w:t>
      </w:r>
      <w:r>
        <w:rPr>
          <w:sz w:val="28"/>
          <w:szCs w:val="28"/>
        </w:rPr>
        <w:t>次常务会议通过）；</w:t>
      </w:r>
    </w:p>
    <w:p w:rsidR="00000000" w:rsidRDefault="00672198">
      <w:pPr>
        <w:numPr>
          <w:ilvl w:val="0"/>
          <w:numId w:val="2"/>
        </w:numPr>
        <w:ind w:leftChars="200" w:left="1120" w:hangingChars="250" w:hanging="700"/>
        <w:rPr>
          <w:sz w:val="28"/>
          <w:szCs w:val="28"/>
        </w:rPr>
      </w:pPr>
      <w:r>
        <w:rPr>
          <w:sz w:val="28"/>
          <w:szCs w:val="28"/>
        </w:rPr>
        <w:t>《钦州市养殖水域滩涂规划（</w:t>
      </w:r>
      <w:r>
        <w:rPr>
          <w:sz w:val="28"/>
          <w:szCs w:val="28"/>
        </w:rPr>
        <w:t>201</w:t>
      </w:r>
      <w:r>
        <w:rPr>
          <w:rFonts w:hint="eastAsia"/>
          <w:sz w:val="28"/>
          <w:szCs w:val="28"/>
        </w:rPr>
        <w:t>9</w:t>
      </w:r>
      <w:r>
        <w:rPr>
          <w:sz w:val="28"/>
          <w:szCs w:val="28"/>
        </w:rPr>
        <w:t>-20</w:t>
      </w:r>
      <w:r>
        <w:rPr>
          <w:rFonts w:hint="eastAsia"/>
          <w:sz w:val="28"/>
          <w:szCs w:val="28"/>
        </w:rPr>
        <w:t>3</w:t>
      </w:r>
      <w:r>
        <w:rPr>
          <w:sz w:val="28"/>
          <w:szCs w:val="28"/>
        </w:rPr>
        <w:t>0</w:t>
      </w:r>
      <w:r>
        <w:rPr>
          <w:sz w:val="28"/>
          <w:szCs w:val="28"/>
        </w:rPr>
        <w:t>）》（</w:t>
      </w:r>
      <w:r>
        <w:rPr>
          <w:rFonts w:hint="eastAsia"/>
          <w:sz w:val="28"/>
          <w:szCs w:val="28"/>
        </w:rPr>
        <w:t>钦州市农业农村局，</w:t>
      </w:r>
      <w:r>
        <w:rPr>
          <w:rFonts w:hint="eastAsia"/>
          <w:sz w:val="28"/>
          <w:szCs w:val="28"/>
        </w:rPr>
        <w:t>2019</w:t>
      </w:r>
      <w:r>
        <w:rPr>
          <w:rFonts w:hint="eastAsia"/>
          <w:sz w:val="28"/>
          <w:szCs w:val="28"/>
        </w:rPr>
        <w:t>年</w:t>
      </w:r>
      <w:r>
        <w:rPr>
          <w:rFonts w:hint="eastAsia"/>
          <w:sz w:val="28"/>
          <w:szCs w:val="28"/>
        </w:rPr>
        <w:t>6</w:t>
      </w:r>
      <w:r>
        <w:rPr>
          <w:rFonts w:hint="eastAsia"/>
          <w:sz w:val="28"/>
          <w:szCs w:val="28"/>
        </w:rPr>
        <w:t>月</w:t>
      </w:r>
      <w:r>
        <w:rPr>
          <w:sz w:val="28"/>
          <w:szCs w:val="28"/>
        </w:rPr>
        <w:t>）；</w:t>
      </w:r>
    </w:p>
    <w:p w:rsidR="00000000" w:rsidRDefault="00672198">
      <w:pPr>
        <w:numPr>
          <w:ilvl w:val="0"/>
          <w:numId w:val="2"/>
        </w:numPr>
        <w:ind w:leftChars="200" w:left="1120" w:hangingChars="250" w:hanging="700"/>
        <w:rPr>
          <w:sz w:val="28"/>
          <w:szCs w:val="28"/>
        </w:rPr>
      </w:pPr>
      <w:r>
        <w:rPr>
          <w:sz w:val="28"/>
          <w:szCs w:val="28"/>
        </w:rPr>
        <w:t>《钦州市现代生态养殖业发展规划（</w:t>
      </w:r>
      <w:r>
        <w:rPr>
          <w:sz w:val="28"/>
          <w:szCs w:val="28"/>
        </w:rPr>
        <w:t>2016-2025</w:t>
      </w:r>
      <w:r>
        <w:rPr>
          <w:sz w:val="28"/>
          <w:szCs w:val="28"/>
        </w:rPr>
        <w:t>年）》（钦州市水产畜牧兽医局，</w:t>
      </w:r>
      <w:r>
        <w:rPr>
          <w:sz w:val="28"/>
          <w:szCs w:val="28"/>
        </w:rPr>
        <w:t>2017</w:t>
      </w:r>
      <w:r>
        <w:rPr>
          <w:sz w:val="28"/>
          <w:szCs w:val="28"/>
        </w:rPr>
        <w:t>年</w:t>
      </w:r>
      <w:r>
        <w:rPr>
          <w:sz w:val="28"/>
          <w:szCs w:val="28"/>
        </w:rPr>
        <w:t>1</w:t>
      </w:r>
      <w:r>
        <w:rPr>
          <w:sz w:val="28"/>
          <w:szCs w:val="28"/>
        </w:rPr>
        <w:t>月）；</w:t>
      </w:r>
    </w:p>
    <w:p w:rsidR="00000000" w:rsidRDefault="00672198">
      <w:pPr>
        <w:numPr>
          <w:ilvl w:val="0"/>
          <w:numId w:val="2"/>
        </w:numPr>
        <w:ind w:leftChars="200" w:left="1120" w:hangingChars="250" w:hanging="700"/>
        <w:rPr>
          <w:rFonts w:hint="eastAsia"/>
          <w:sz w:val="28"/>
          <w:szCs w:val="28"/>
        </w:rPr>
      </w:pPr>
      <w:r>
        <w:rPr>
          <w:sz w:val="28"/>
          <w:szCs w:val="28"/>
        </w:rPr>
        <w:t>《三娘湾旅游度假区旅游总体规划》（钦州市第四届人民政府第</w:t>
      </w:r>
      <w:r>
        <w:rPr>
          <w:sz w:val="28"/>
          <w:szCs w:val="28"/>
        </w:rPr>
        <w:t>15</w:t>
      </w:r>
      <w:r>
        <w:rPr>
          <w:sz w:val="28"/>
          <w:szCs w:val="28"/>
        </w:rPr>
        <w:t>次常务会议审议通过，</w:t>
      </w:r>
      <w:r>
        <w:rPr>
          <w:sz w:val="28"/>
          <w:szCs w:val="28"/>
        </w:rPr>
        <w:t>2012</w:t>
      </w:r>
      <w:r>
        <w:rPr>
          <w:sz w:val="28"/>
          <w:szCs w:val="28"/>
        </w:rPr>
        <w:t>年）；</w:t>
      </w:r>
    </w:p>
    <w:p w:rsidR="00000000" w:rsidRDefault="00672198">
      <w:pPr>
        <w:numPr>
          <w:ilvl w:val="0"/>
          <w:numId w:val="2"/>
        </w:numPr>
        <w:ind w:leftChars="200" w:left="1120" w:hangingChars="250" w:hanging="700"/>
        <w:rPr>
          <w:sz w:val="28"/>
          <w:szCs w:val="28"/>
        </w:rPr>
      </w:pPr>
      <w:r>
        <w:rPr>
          <w:rFonts w:hint="eastAsia"/>
          <w:sz w:val="28"/>
          <w:szCs w:val="28"/>
        </w:rPr>
        <w:t>《钦州市钦南区养殖水域滩涂规划（</w:t>
      </w:r>
      <w:r>
        <w:rPr>
          <w:rFonts w:hint="eastAsia"/>
          <w:sz w:val="28"/>
          <w:szCs w:val="28"/>
        </w:rPr>
        <w:t>2019-2030</w:t>
      </w:r>
      <w:r>
        <w:rPr>
          <w:rFonts w:hint="eastAsia"/>
          <w:sz w:val="28"/>
          <w:szCs w:val="28"/>
        </w:rPr>
        <w:t>）》（钦南政办</w:t>
      </w:r>
      <w:r>
        <w:rPr>
          <w:rFonts w:hint="eastAsia"/>
          <w:sz w:val="28"/>
          <w:szCs w:val="28"/>
        </w:rPr>
        <w:lastRenderedPageBreak/>
        <w:t>〔</w:t>
      </w:r>
      <w:r>
        <w:rPr>
          <w:rFonts w:hint="eastAsia"/>
          <w:sz w:val="28"/>
          <w:szCs w:val="28"/>
        </w:rPr>
        <w:t>2019</w:t>
      </w:r>
      <w:r>
        <w:rPr>
          <w:rFonts w:hint="eastAsia"/>
          <w:sz w:val="28"/>
          <w:szCs w:val="28"/>
        </w:rPr>
        <w:t>〕</w:t>
      </w:r>
      <w:r>
        <w:rPr>
          <w:rFonts w:hint="eastAsia"/>
          <w:sz w:val="28"/>
          <w:szCs w:val="28"/>
        </w:rPr>
        <w:t>33</w:t>
      </w:r>
      <w:r>
        <w:rPr>
          <w:rFonts w:hint="eastAsia"/>
          <w:sz w:val="28"/>
          <w:szCs w:val="28"/>
        </w:rPr>
        <w:t>号）</w:t>
      </w:r>
      <w:r>
        <w:rPr>
          <w:sz w:val="28"/>
          <w:szCs w:val="28"/>
        </w:rPr>
        <w:t>。</w:t>
      </w:r>
    </w:p>
    <w:p w:rsidR="00000000" w:rsidRDefault="00672198">
      <w:pPr>
        <w:spacing w:beforeLines="50" w:afterLines="50"/>
        <w:ind w:firstLineChars="200" w:firstLine="562"/>
        <w:rPr>
          <w:b/>
          <w:sz w:val="28"/>
        </w:rPr>
      </w:pPr>
      <w:bookmarkStart w:id="39" w:name="_Toc421047876"/>
      <w:r>
        <w:rPr>
          <w:b/>
          <w:sz w:val="28"/>
        </w:rPr>
        <w:t>三、技术标准</w:t>
      </w:r>
      <w:bookmarkEnd w:id="39"/>
      <w:r>
        <w:rPr>
          <w:b/>
          <w:sz w:val="28"/>
        </w:rPr>
        <w:t>依据</w:t>
      </w:r>
    </w:p>
    <w:p w:rsidR="00000000" w:rsidRDefault="00672198">
      <w:pPr>
        <w:numPr>
          <w:ilvl w:val="0"/>
          <w:numId w:val="3"/>
        </w:numPr>
        <w:ind w:leftChars="200" w:left="1120" w:hangingChars="250" w:hanging="700"/>
        <w:rPr>
          <w:rFonts w:hint="eastAsia"/>
          <w:sz w:val="28"/>
          <w:szCs w:val="28"/>
        </w:rPr>
      </w:pPr>
      <w:r>
        <w:rPr>
          <w:rFonts w:hint="eastAsia"/>
          <w:sz w:val="28"/>
          <w:szCs w:val="28"/>
        </w:rPr>
        <w:t>《海洋牧场分类》（</w:t>
      </w:r>
      <w:r>
        <w:rPr>
          <w:rFonts w:hint="eastAsia"/>
          <w:sz w:val="28"/>
          <w:szCs w:val="28"/>
        </w:rPr>
        <w:t>SC/T 9111-2017</w:t>
      </w:r>
      <w:r>
        <w:rPr>
          <w:rFonts w:hint="eastAsia"/>
          <w:sz w:val="28"/>
          <w:szCs w:val="28"/>
        </w:rPr>
        <w:t>）；</w:t>
      </w:r>
    </w:p>
    <w:p w:rsidR="00000000" w:rsidRDefault="00672198">
      <w:pPr>
        <w:numPr>
          <w:ilvl w:val="0"/>
          <w:numId w:val="3"/>
        </w:numPr>
        <w:ind w:leftChars="200" w:left="1120" w:hangingChars="250" w:hanging="700"/>
        <w:rPr>
          <w:sz w:val="28"/>
          <w:szCs w:val="28"/>
        </w:rPr>
      </w:pPr>
      <w:r>
        <w:rPr>
          <w:sz w:val="28"/>
          <w:szCs w:val="28"/>
        </w:rPr>
        <w:t>《人工鱼礁建设技术规范》（</w:t>
      </w:r>
      <w:r>
        <w:rPr>
          <w:sz w:val="28"/>
          <w:szCs w:val="28"/>
        </w:rPr>
        <w:t>SC/T 9416-2014</w:t>
      </w:r>
      <w:r>
        <w:rPr>
          <w:sz w:val="28"/>
          <w:szCs w:val="28"/>
        </w:rPr>
        <w:t>）；</w:t>
      </w:r>
    </w:p>
    <w:p w:rsidR="00000000" w:rsidRDefault="00672198">
      <w:pPr>
        <w:numPr>
          <w:ilvl w:val="0"/>
          <w:numId w:val="3"/>
        </w:numPr>
        <w:ind w:leftChars="200" w:left="1120" w:hangingChars="250" w:hanging="700"/>
        <w:rPr>
          <w:sz w:val="28"/>
          <w:szCs w:val="28"/>
        </w:rPr>
      </w:pPr>
      <w:r>
        <w:rPr>
          <w:sz w:val="28"/>
          <w:szCs w:val="28"/>
        </w:rPr>
        <w:t>《人工鱼礁资源养护效果评价技术规范》（</w:t>
      </w:r>
      <w:r>
        <w:rPr>
          <w:sz w:val="28"/>
          <w:szCs w:val="28"/>
        </w:rPr>
        <w:t>SC/T 9417-2015</w:t>
      </w:r>
      <w:r>
        <w:rPr>
          <w:sz w:val="28"/>
          <w:szCs w:val="28"/>
        </w:rPr>
        <w:t>）；</w:t>
      </w:r>
    </w:p>
    <w:p w:rsidR="00000000" w:rsidRDefault="00672198">
      <w:pPr>
        <w:numPr>
          <w:ilvl w:val="0"/>
          <w:numId w:val="3"/>
        </w:numPr>
        <w:ind w:leftChars="200" w:left="1120" w:hangingChars="250" w:hanging="700"/>
        <w:rPr>
          <w:sz w:val="28"/>
          <w:szCs w:val="28"/>
        </w:rPr>
      </w:pPr>
      <w:r>
        <w:rPr>
          <w:sz w:val="28"/>
          <w:szCs w:val="28"/>
        </w:rPr>
        <w:t>《建筑结构可靠度设计统一标准》（</w:t>
      </w:r>
      <w:r>
        <w:rPr>
          <w:sz w:val="28"/>
          <w:szCs w:val="28"/>
        </w:rPr>
        <w:t>GB 50068</w:t>
      </w:r>
      <w:r>
        <w:rPr>
          <w:sz w:val="28"/>
          <w:szCs w:val="28"/>
        </w:rPr>
        <w:t>－</w:t>
      </w:r>
      <w:r>
        <w:rPr>
          <w:sz w:val="28"/>
          <w:szCs w:val="28"/>
        </w:rPr>
        <w:t>2001</w:t>
      </w:r>
      <w:r>
        <w:rPr>
          <w:sz w:val="28"/>
          <w:szCs w:val="28"/>
        </w:rPr>
        <w:t>）；</w:t>
      </w:r>
    </w:p>
    <w:p w:rsidR="00000000" w:rsidRDefault="00672198">
      <w:pPr>
        <w:numPr>
          <w:ilvl w:val="0"/>
          <w:numId w:val="3"/>
        </w:numPr>
        <w:ind w:leftChars="200" w:left="1120" w:hangingChars="250" w:hanging="700"/>
        <w:rPr>
          <w:sz w:val="28"/>
          <w:szCs w:val="28"/>
        </w:rPr>
      </w:pPr>
      <w:r>
        <w:rPr>
          <w:sz w:val="28"/>
          <w:szCs w:val="28"/>
        </w:rPr>
        <w:t>《钢结构设计规范》（</w:t>
      </w:r>
      <w:r>
        <w:rPr>
          <w:sz w:val="28"/>
          <w:szCs w:val="28"/>
        </w:rPr>
        <w:t>GB50017-2003</w:t>
      </w:r>
      <w:r>
        <w:rPr>
          <w:sz w:val="28"/>
          <w:szCs w:val="28"/>
        </w:rPr>
        <w:t>）；</w:t>
      </w:r>
    </w:p>
    <w:p w:rsidR="00000000" w:rsidRDefault="00672198">
      <w:pPr>
        <w:numPr>
          <w:ilvl w:val="0"/>
          <w:numId w:val="3"/>
        </w:numPr>
        <w:ind w:leftChars="200" w:left="1120" w:hangingChars="250" w:hanging="700"/>
        <w:rPr>
          <w:sz w:val="28"/>
          <w:szCs w:val="28"/>
        </w:rPr>
      </w:pPr>
      <w:r>
        <w:rPr>
          <w:sz w:val="28"/>
          <w:szCs w:val="28"/>
        </w:rPr>
        <w:t>《混凝土结构设计规范》（</w:t>
      </w:r>
      <w:r>
        <w:rPr>
          <w:sz w:val="28"/>
          <w:szCs w:val="28"/>
        </w:rPr>
        <w:t>GB50010</w:t>
      </w:r>
      <w:r>
        <w:rPr>
          <w:sz w:val="28"/>
          <w:szCs w:val="28"/>
        </w:rPr>
        <w:t>－</w:t>
      </w:r>
      <w:r>
        <w:rPr>
          <w:sz w:val="28"/>
          <w:szCs w:val="28"/>
        </w:rPr>
        <w:t>2002</w:t>
      </w:r>
      <w:r>
        <w:rPr>
          <w:sz w:val="28"/>
          <w:szCs w:val="28"/>
        </w:rPr>
        <w:t>）；</w:t>
      </w:r>
    </w:p>
    <w:p w:rsidR="00000000" w:rsidRDefault="00672198">
      <w:pPr>
        <w:numPr>
          <w:ilvl w:val="0"/>
          <w:numId w:val="3"/>
        </w:numPr>
        <w:rPr>
          <w:sz w:val="28"/>
          <w:szCs w:val="28"/>
        </w:rPr>
      </w:pPr>
      <w:r>
        <w:rPr>
          <w:sz w:val="28"/>
          <w:szCs w:val="28"/>
        </w:rPr>
        <w:t>《海洋底栖贝类增殖放流技术规范》（</w:t>
      </w:r>
      <w:r>
        <w:rPr>
          <w:sz w:val="28"/>
          <w:szCs w:val="28"/>
        </w:rPr>
        <w:t>DB</w:t>
      </w:r>
      <w:r>
        <w:rPr>
          <w:sz w:val="28"/>
          <w:szCs w:val="28"/>
        </w:rPr>
        <w:t>33/T 846-2011</w:t>
      </w:r>
      <w:r>
        <w:rPr>
          <w:sz w:val="28"/>
          <w:szCs w:val="28"/>
        </w:rPr>
        <w:t>）；</w:t>
      </w:r>
    </w:p>
    <w:p w:rsidR="00000000" w:rsidRDefault="00672198">
      <w:pPr>
        <w:numPr>
          <w:ilvl w:val="0"/>
          <w:numId w:val="3"/>
        </w:numPr>
        <w:ind w:leftChars="200" w:left="1120" w:hangingChars="250" w:hanging="700"/>
        <w:rPr>
          <w:sz w:val="28"/>
          <w:szCs w:val="28"/>
        </w:rPr>
      </w:pPr>
      <w:r>
        <w:rPr>
          <w:sz w:val="28"/>
          <w:szCs w:val="28"/>
        </w:rPr>
        <w:t>《海水水质标准》（</w:t>
      </w:r>
      <w:r>
        <w:rPr>
          <w:sz w:val="28"/>
          <w:szCs w:val="28"/>
        </w:rPr>
        <w:t>GB 3097-1997</w:t>
      </w:r>
      <w:r>
        <w:rPr>
          <w:sz w:val="28"/>
          <w:szCs w:val="28"/>
        </w:rPr>
        <w:t>）；</w:t>
      </w:r>
    </w:p>
    <w:p w:rsidR="00000000" w:rsidRDefault="00672198">
      <w:pPr>
        <w:numPr>
          <w:ilvl w:val="0"/>
          <w:numId w:val="3"/>
        </w:numPr>
        <w:ind w:leftChars="200" w:left="1120" w:hangingChars="250" w:hanging="700"/>
        <w:rPr>
          <w:sz w:val="28"/>
          <w:szCs w:val="28"/>
        </w:rPr>
      </w:pPr>
      <w:r>
        <w:rPr>
          <w:sz w:val="28"/>
          <w:szCs w:val="28"/>
        </w:rPr>
        <w:t>《渔业水质标准》（</w:t>
      </w:r>
      <w:r>
        <w:rPr>
          <w:sz w:val="28"/>
          <w:szCs w:val="28"/>
        </w:rPr>
        <w:t>GB 11607-89</w:t>
      </w:r>
      <w:r>
        <w:rPr>
          <w:sz w:val="28"/>
          <w:szCs w:val="28"/>
        </w:rPr>
        <w:t>）；</w:t>
      </w:r>
    </w:p>
    <w:p w:rsidR="00000000" w:rsidRDefault="00672198">
      <w:pPr>
        <w:numPr>
          <w:ilvl w:val="0"/>
          <w:numId w:val="3"/>
        </w:numPr>
        <w:ind w:leftChars="200" w:left="1120" w:hangingChars="250" w:hanging="700"/>
        <w:rPr>
          <w:sz w:val="28"/>
          <w:szCs w:val="28"/>
        </w:rPr>
      </w:pPr>
      <w:r>
        <w:rPr>
          <w:sz w:val="28"/>
          <w:szCs w:val="28"/>
        </w:rPr>
        <w:t>《海洋调查规范》（</w:t>
      </w:r>
      <w:r>
        <w:rPr>
          <w:sz w:val="28"/>
          <w:szCs w:val="28"/>
        </w:rPr>
        <w:t>GB 12763-2007</w:t>
      </w:r>
      <w:r>
        <w:rPr>
          <w:sz w:val="28"/>
          <w:szCs w:val="28"/>
        </w:rPr>
        <w:t>）；</w:t>
      </w:r>
    </w:p>
    <w:p w:rsidR="00000000" w:rsidRDefault="00672198">
      <w:pPr>
        <w:numPr>
          <w:ilvl w:val="0"/>
          <w:numId w:val="3"/>
        </w:numPr>
        <w:ind w:leftChars="200" w:left="1120" w:hangingChars="250" w:hanging="700"/>
        <w:rPr>
          <w:sz w:val="28"/>
          <w:szCs w:val="28"/>
        </w:rPr>
      </w:pPr>
      <w:r>
        <w:rPr>
          <w:sz w:val="28"/>
          <w:szCs w:val="28"/>
        </w:rPr>
        <w:t>《海洋监测规范》（</w:t>
      </w:r>
      <w:r>
        <w:rPr>
          <w:sz w:val="28"/>
          <w:szCs w:val="28"/>
        </w:rPr>
        <w:t>GB 17378-2007</w:t>
      </w:r>
      <w:r>
        <w:rPr>
          <w:sz w:val="28"/>
          <w:szCs w:val="28"/>
        </w:rPr>
        <w:t>）；</w:t>
      </w:r>
    </w:p>
    <w:p w:rsidR="00000000" w:rsidRDefault="00672198">
      <w:pPr>
        <w:numPr>
          <w:ilvl w:val="0"/>
          <w:numId w:val="3"/>
        </w:numPr>
        <w:ind w:leftChars="200" w:left="1120" w:hangingChars="250" w:hanging="700"/>
        <w:rPr>
          <w:sz w:val="28"/>
          <w:szCs w:val="28"/>
        </w:rPr>
      </w:pPr>
      <w:r>
        <w:rPr>
          <w:sz w:val="28"/>
          <w:szCs w:val="28"/>
        </w:rPr>
        <w:t>《海洋工程地形测量规范》（</w:t>
      </w:r>
      <w:r>
        <w:rPr>
          <w:sz w:val="28"/>
          <w:szCs w:val="28"/>
        </w:rPr>
        <w:t>GB 17501-1998</w:t>
      </w:r>
      <w:r>
        <w:rPr>
          <w:sz w:val="28"/>
          <w:szCs w:val="28"/>
        </w:rPr>
        <w:t>）；</w:t>
      </w:r>
    </w:p>
    <w:p w:rsidR="00000000" w:rsidRDefault="00672198">
      <w:pPr>
        <w:numPr>
          <w:ilvl w:val="0"/>
          <w:numId w:val="3"/>
        </w:numPr>
        <w:ind w:leftChars="200" w:left="1120" w:hangingChars="250" w:hanging="700"/>
        <w:rPr>
          <w:sz w:val="28"/>
          <w:szCs w:val="28"/>
        </w:rPr>
      </w:pPr>
      <w:r>
        <w:rPr>
          <w:sz w:val="28"/>
          <w:szCs w:val="28"/>
        </w:rPr>
        <w:t>《海洋沉积物质量》（</w:t>
      </w:r>
      <w:r>
        <w:rPr>
          <w:sz w:val="28"/>
          <w:szCs w:val="28"/>
        </w:rPr>
        <w:t>GB 18668-2002</w:t>
      </w:r>
      <w:r>
        <w:rPr>
          <w:sz w:val="28"/>
          <w:szCs w:val="28"/>
        </w:rPr>
        <w:t>）；</w:t>
      </w:r>
    </w:p>
    <w:p w:rsidR="00000000" w:rsidRDefault="00672198">
      <w:pPr>
        <w:numPr>
          <w:ilvl w:val="0"/>
          <w:numId w:val="3"/>
        </w:numPr>
        <w:ind w:leftChars="200" w:left="1120" w:hangingChars="250" w:hanging="700"/>
        <w:rPr>
          <w:sz w:val="28"/>
          <w:szCs w:val="28"/>
        </w:rPr>
      </w:pPr>
      <w:r>
        <w:rPr>
          <w:sz w:val="28"/>
          <w:szCs w:val="28"/>
        </w:rPr>
        <w:t>《海洋生物质量》（</w:t>
      </w:r>
      <w:r>
        <w:rPr>
          <w:sz w:val="28"/>
          <w:szCs w:val="28"/>
        </w:rPr>
        <w:t>GB 18421-2001</w:t>
      </w:r>
      <w:r>
        <w:rPr>
          <w:sz w:val="28"/>
          <w:szCs w:val="28"/>
        </w:rPr>
        <w:t>）；</w:t>
      </w:r>
    </w:p>
    <w:p w:rsidR="00000000" w:rsidRDefault="00672198">
      <w:pPr>
        <w:numPr>
          <w:ilvl w:val="0"/>
          <w:numId w:val="3"/>
        </w:numPr>
        <w:ind w:leftChars="200" w:left="1120" w:hangingChars="250" w:hanging="700"/>
        <w:rPr>
          <w:sz w:val="28"/>
          <w:szCs w:val="28"/>
        </w:rPr>
      </w:pPr>
      <w:r>
        <w:rPr>
          <w:sz w:val="28"/>
          <w:szCs w:val="28"/>
        </w:rPr>
        <w:t>《海洋工程环境影响评价技术导则》（</w:t>
      </w:r>
      <w:r>
        <w:rPr>
          <w:sz w:val="28"/>
          <w:szCs w:val="28"/>
        </w:rPr>
        <w:t>GB/T 19485-2014</w:t>
      </w:r>
      <w:r>
        <w:rPr>
          <w:sz w:val="28"/>
          <w:szCs w:val="28"/>
        </w:rPr>
        <w:t>）；</w:t>
      </w:r>
    </w:p>
    <w:p w:rsidR="00000000" w:rsidRDefault="00672198">
      <w:pPr>
        <w:numPr>
          <w:ilvl w:val="0"/>
          <w:numId w:val="3"/>
        </w:numPr>
        <w:ind w:leftChars="200" w:left="1120" w:hangingChars="250" w:hanging="700"/>
        <w:rPr>
          <w:sz w:val="28"/>
          <w:szCs w:val="28"/>
        </w:rPr>
      </w:pPr>
      <w:r>
        <w:rPr>
          <w:sz w:val="28"/>
          <w:szCs w:val="28"/>
        </w:rPr>
        <w:t>《建设项目对海洋生物资源影响评价技术规程》（</w:t>
      </w:r>
      <w:r>
        <w:rPr>
          <w:sz w:val="28"/>
          <w:szCs w:val="28"/>
        </w:rPr>
        <w:t>SC/T 9</w:t>
      </w:r>
      <w:r>
        <w:rPr>
          <w:sz w:val="28"/>
          <w:szCs w:val="28"/>
        </w:rPr>
        <w:t>110-2007</w:t>
      </w:r>
      <w:r>
        <w:rPr>
          <w:sz w:val="28"/>
          <w:szCs w:val="28"/>
        </w:rPr>
        <w:t>）；</w:t>
      </w:r>
    </w:p>
    <w:p w:rsidR="00000000" w:rsidRDefault="00672198">
      <w:pPr>
        <w:numPr>
          <w:ilvl w:val="0"/>
          <w:numId w:val="3"/>
        </w:numPr>
        <w:ind w:leftChars="200" w:left="1120" w:hangingChars="250" w:hanging="700"/>
        <w:rPr>
          <w:sz w:val="28"/>
          <w:szCs w:val="28"/>
        </w:rPr>
      </w:pPr>
      <w:r>
        <w:rPr>
          <w:sz w:val="28"/>
          <w:szCs w:val="28"/>
        </w:rPr>
        <w:t>《海域使用论证技术导则》（国海发［</w:t>
      </w:r>
      <w:r>
        <w:rPr>
          <w:sz w:val="28"/>
          <w:szCs w:val="28"/>
        </w:rPr>
        <w:t>2010</w:t>
      </w:r>
      <w:r>
        <w:rPr>
          <w:sz w:val="28"/>
          <w:szCs w:val="28"/>
        </w:rPr>
        <w:t>］</w:t>
      </w:r>
      <w:r>
        <w:rPr>
          <w:sz w:val="28"/>
          <w:szCs w:val="28"/>
        </w:rPr>
        <w:t>22</w:t>
      </w:r>
      <w:r>
        <w:rPr>
          <w:sz w:val="28"/>
          <w:szCs w:val="28"/>
        </w:rPr>
        <w:t>号）。</w:t>
      </w:r>
    </w:p>
    <w:p w:rsidR="00000000" w:rsidRDefault="00672198">
      <w:pPr>
        <w:adjustRightInd w:val="0"/>
        <w:spacing w:beforeLines="50" w:afterLines="50"/>
        <w:ind w:firstLineChars="200" w:firstLine="562"/>
        <w:rPr>
          <w:b/>
          <w:sz w:val="28"/>
        </w:rPr>
      </w:pPr>
      <w:bookmarkStart w:id="40" w:name="_Toc421047877"/>
      <w:r>
        <w:rPr>
          <w:b/>
          <w:sz w:val="28"/>
        </w:rPr>
        <w:t>四、投资估算依据</w:t>
      </w:r>
      <w:bookmarkEnd w:id="40"/>
    </w:p>
    <w:p w:rsidR="00000000" w:rsidRDefault="00672198">
      <w:pPr>
        <w:numPr>
          <w:ilvl w:val="0"/>
          <w:numId w:val="4"/>
        </w:numPr>
        <w:ind w:leftChars="200" w:left="1120" w:hangingChars="250" w:hanging="700"/>
        <w:rPr>
          <w:rFonts w:hint="eastAsia"/>
          <w:sz w:val="28"/>
          <w:szCs w:val="28"/>
        </w:rPr>
      </w:pPr>
      <w:r>
        <w:rPr>
          <w:sz w:val="28"/>
          <w:szCs w:val="28"/>
        </w:rPr>
        <w:lastRenderedPageBreak/>
        <w:t>《国家发展改革委关于进一步放开建设项目专业服务价格的通知》（发改价格〔</w:t>
      </w:r>
      <w:r>
        <w:rPr>
          <w:sz w:val="28"/>
          <w:szCs w:val="28"/>
        </w:rPr>
        <w:t>2015</w:t>
      </w:r>
      <w:r>
        <w:rPr>
          <w:sz w:val="28"/>
          <w:szCs w:val="28"/>
        </w:rPr>
        <w:t>〕</w:t>
      </w:r>
      <w:r>
        <w:rPr>
          <w:sz w:val="28"/>
          <w:szCs w:val="28"/>
        </w:rPr>
        <w:t>299</w:t>
      </w:r>
      <w:r>
        <w:rPr>
          <w:sz w:val="28"/>
          <w:szCs w:val="28"/>
        </w:rPr>
        <w:t>号）；</w:t>
      </w:r>
    </w:p>
    <w:p w:rsidR="00000000" w:rsidRDefault="00672198">
      <w:pPr>
        <w:numPr>
          <w:ilvl w:val="0"/>
          <w:numId w:val="4"/>
        </w:numPr>
        <w:ind w:leftChars="200" w:left="1120" w:hangingChars="250" w:hanging="700"/>
        <w:rPr>
          <w:rFonts w:hint="eastAsia"/>
          <w:sz w:val="28"/>
          <w:szCs w:val="28"/>
        </w:rPr>
      </w:pPr>
      <w:r>
        <w:rPr>
          <w:rFonts w:hint="eastAsia"/>
          <w:sz w:val="28"/>
          <w:szCs w:val="28"/>
        </w:rPr>
        <w:t>《交通运输部关于发布</w:t>
      </w:r>
      <w:r>
        <w:rPr>
          <w:rFonts w:hint="eastAsia"/>
          <w:sz w:val="28"/>
          <w:szCs w:val="28"/>
        </w:rPr>
        <w:t>&lt;</w:t>
      </w:r>
      <w:r>
        <w:rPr>
          <w:rFonts w:hint="eastAsia"/>
          <w:sz w:val="28"/>
          <w:szCs w:val="28"/>
        </w:rPr>
        <w:t>水运建设工程概算预算编制规定</w:t>
      </w:r>
      <w:r>
        <w:rPr>
          <w:rFonts w:hint="eastAsia"/>
          <w:sz w:val="28"/>
          <w:szCs w:val="28"/>
        </w:rPr>
        <w:t>&gt;</w:t>
      </w:r>
      <w:r>
        <w:rPr>
          <w:rFonts w:hint="eastAsia"/>
          <w:sz w:val="28"/>
          <w:szCs w:val="28"/>
        </w:rPr>
        <w:t>及其配套定额的公告》（交通运输部公告</w:t>
      </w:r>
      <w:r>
        <w:rPr>
          <w:rFonts w:hint="eastAsia"/>
          <w:sz w:val="28"/>
          <w:szCs w:val="28"/>
        </w:rPr>
        <w:t>2019</w:t>
      </w:r>
      <w:r>
        <w:rPr>
          <w:rFonts w:hint="eastAsia"/>
          <w:sz w:val="28"/>
          <w:szCs w:val="28"/>
        </w:rPr>
        <w:t>年第</w:t>
      </w:r>
      <w:r>
        <w:rPr>
          <w:rFonts w:hint="eastAsia"/>
          <w:sz w:val="28"/>
          <w:szCs w:val="28"/>
        </w:rPr>
        <w:t>57</w:t>
      </w:r>
      <w:r>
        <w:rPr>
          <w:rFonts w:hint="eastAsia"/>
          <w:sz w:val="28"/>
          <w:szCs w:val="28"/>
        </w:rPr>
        <w:t>号）；</w:t>
      </w:r>
    </w:p>
    <w:p w:rsidR="00000000" w:rsidRDefault="00672198">
      <w:pPr>
        <w:numPr>
          <w:ilvl w:val="0"/>
          <w:numId w:val="4"/>
        </w:numPr>
        <w:ind w:leftChars="200" w:left="1120" w:hangingChars="250" w:hanging="700"/>
        <w:rPr>
          <w:sz w:val="28"/>
          <w:szCs w:val="28"/>
        </w:rPr>
      </w:pPr>
      <w:r>
        <w:rPr>
          <w:sz w:val="28"/>
          <w:szCs w:val="28"/>
        </w:rPr>
        <w:t>《基本建设项目建设成本管理规定》（财建〔</w:t>
      </w:r>
      <w:r>
        <w:rPr>
          <w:sz w:val="28"/>
          <w:szCs w:val="28"/>
        </w:rPr>
        <w:t>2016</w:t>
      </w:r>
      <w:r>
        <w:rPr>
          <w:sz w:val="28"/>
          <w:szCs w:val="28"/>
        </w:rPr>
        <w:t>〕</w:t>
      </w:r>
      <w:r>
        <w:rPr>
          <w:sz w:val="28"/>
          <w:szCs w:val="28"/>
        </w:rPr>
        <w:t>504</w:t>
      </w:r>
      <w:r>
        <w:rPr>
          <w:sz w:val="28"/>
          <w:szCs w:val="28"/>
        </w:rPr>
        <w:t>号）；</w:t>
      </w:r>
    </w:p>
    <w:p w:rsidR="00000000" w:rsidRDefault="00672198">
      <w:pPr>
        <w:numPr>
          <w:ilvl w:val="0"/>
          <w:numId w:val="4"/>
        </w:numPr>
        <w:ind w:leftChars="200" w:left="1120" w:hangingChars="250" w:hanging="700"/>
        <w:rPr>
          <w:sz w:val="28"/>
          <w:szCs w:val="28"/>
        </w:rPr>
      </w:pPr>
      <w:r>
        <w:rPr>
          <w:sz w:val="28"/>
          <w:szCs w:val="28"/>
        </w:rPr>
        <w:t>《国家发展改革委、财政部关于印发</w:t>
      </w:r>
      <w:r>
        <w:rPr>
          <w:sz w:val="28"/>
          <w:szCs w:val="28"/>
        </w:rPr>
        <w:t>&lt;</w:t>
      </w:r>
      <w:r>
        <w:rPr>
          <w:sz w:val="28"/>
          <w:szCs w:val="28"/>
        </w:rPr>
        <w:t>会计师事务所服务收费管理办法</w:t>
      </w:r>
      <w:r>
        <w:rPr>
          <w:sz w:val="28"/>
          <w:szCs w:val="28"/>
        </w:rPr>
        <w:t>&gt;</w:t>
      </w:r>
      <w:r>
        <w:rPr>
          <w:sz w:val="28"/>
          <w:szCs w:val="28"/>
        </w:rPr>
        <w:t>的通知》（发改价格〔</w:t>
      </w:r>
      <w:r>
        <w:rPr>
          <w:sz w:val="28"/>
          <w:szCs w:val="28"/>
        </w:rPr>
        <w:t>2010</w:t>
      </w:r>
      <w:r>
        <w:rPr>
          <w:sz w:val="28"/>
          <w:szCs w:val="28"/>
        </w:rPr>
        <w:t>〕</w:t>
      </w:r>
      <w:r>
        <w:rPr>
          <w:sz w:val="28"/>
          <w:szCs w:val="28"/>
        </w:rPr>
        <w:t>196</w:t>
      </w:r>
      <w:r>
        <w:rPr>
          <w:sz w:val="28"/>
          <w:szCs w:val="28"/>
        </w:rPr>
        <w:t>号）；</w:t>
      </w:r>
    </w:p>
    <w:p w:rsidR="00000000" w:rsidRDefault="00672198">
      <w:pPr>
        <w:numPr>
          <w:ilvl w:val="0"/>
          <w:numId w:val="4"/>
        </w:numPr>
        <w:ind w:leftChars="200" w:left="1120" w:hangingChars="250" w:hanging="700"/>
        <w:rPr>
          <w:sz w:val="28"/>
          <w:szCs w:val="28"/>
        </w:rPr>
      </w:pPr>
      <w:r>
        <w:rPr>
          <w:sz w:val="28"/>
          <w:szCs w:val="28"/>
        </w:rPr>
        <w:t>《财政部关于印发</w:t>
      </w:r>
      <w:r>
        <w:rPr>
          <w:sz w:val="28"/>
          <w:szCs w:val="28"/>
        </w:rPr>
        <w:t>&lt;</w:t>
      </w:r>
      <w:r>
        <w:rPr>
          <w:sz w:val="28"/>
          <w:szCs w:val="28"/>
        </w:rPr>
        <w:t>中央和国家机关工作人</w:t>
      </w:r>
      <w:r>
        <w:rPr>
          <w:sz w:val="28"/>
          <w:szCs w:val="28"/>
        </w:rPr>
        <w:t>员赴地方差旅住宿费标准明细表</w:t>
      </w:r>
      <w:r>
        <w:rPr>
          <w:sz w:val="28"/>
          <w:szCs w:val="28"/>
        </w:rPr>
        <w:t>&gt;</w:t>
      </w:r>
      <w:r>
        <w:rPr>
          <w:sz w:val="28"/>
          <w:szCs w:val="28"/>
        </w:rPr>
        <w:t>的通知》（财行〔</w:t>
      </w:r>
      <w:r>
        <w:rPr>
          <w:sz w:val="28"/>
          <w:szCs w:val="28"/>
        </w:rPr>
        <w:t>2017</w:t>
      </w:r>
      <w:r>
        <w:rPr>
          <w:sz w:val="28"/>
          <w:szCs w:val="28"/>
        </w:rPr>
        <w:t>〕</w:t>
      </w:r>
      <w:r>
        <w:rPr>
          <w:sz w:val="28"/>
          <w:szCs w:val="28"/>
        </w:rPr>
        <w:t>71</w:t>
      </w:r>
      <w:r>
        <w:rPr>
          <w:sz w:val="28"/>
          <w:szCs w:val="28"/>
        </w:rPr>
        <w:t>号）；</w:t>
      </w:r>
    </w:p>
    <w:p w:rsidR="00000000" w:rsidRDefault="00672198">
      <w:pPr>
        <w:numPr>
          <w:ilvl w:val="0"/>
          <w:numId w:val="4"/>
        </w:numPr>
        <w:ind w:leftChars="200" w:left="1120" w:hangingChars="250" w:hanging="700"/>
        <w:rPr>
          <w:sz w:val="28"/>
          <w:szCs w:val="28"/>
        </w:rPr>
      </w:pPr>
      <w:r>
        <w:rPr>
          <w:sz w:val="28"/>
          <w:szCs w:val="28"/>
        </w:rPr>
        <w:t>《中央和国家机关会议费管理办法》</w:t>
      </w:r>
      <w:r>
        <w:rPr>
          <w:sz w:val="28"/>
          <w:szCs w:val="28"/>
        </w:rPr>
        <w:t>(</w:t>
      </w:r>
      <w:r>
        <w:rPr>
          <w:sz w:val="28"/>
          <w:szCs w:val="28"/>
        </w:rPr>
        <w:t>财行〔</w:t>
      </w:r>
      <w:r>
        <w:rPr>
          <w:sz w:val="28"/>
          <w:szCs w:val="28"/>
        </w:rPr>
        <w:t>2016</w:t>
      </w:r>
      <w:r>
        <w:rPr>
          <w:sz w:val="28"/>
          <w:szCs w:val="28"/>
        </w:rPr>
        <w:t>〕</w:t>
      </w:r>
      <w:r>
        <w:rPr>
          <w:sz w:val="28"/>
          <w:szCs w:val="28"/>
        </w:rPr>
        <w:t>214</w:t>
      </w:r>
      <w:r>
        <w:rPr>
          <w:sz w:val="28"/>
          <w:szCs w:val="28"/>
        </w:rPr>
        <w:t>号）；</w:t>
      </w:r>
    </w:p>
    <w:p w:rsidR="00000000" w:rsidRDefault="00672198">
      <w:pPr>
        <w:numPr>
          <w:ilvl w:val="0"/>
          <w:numId w:val="4"/>
        </w:numPr>
        <w:ind w:leftChars="200" w:left="1120" w:hangingChars="250" w:hanging="700"/>
        <w:rPr>
          <w:sz w:val="28"/>
          <w:szCs w:val="28"/>
        </w:rPr>
      </w:pPr>
      <w:r>
        <w:rPr>
          <w:sz w:val="28"/>
          <w:szCs w:val="28"/>
        </w:rPr>
        <w:t>《广西壮族自治区物价局转发国家发展改革委关于进一步放开建设项目专业服务价格的通知》（桂价费〔</w:t>
      </w:r>
      <w:r>
        <w:rPr>
          <w:sz w:val="28"/>
          <w:szCs w:val="28"/>
        </w:rPr>
        <w:t>2015</w:t>
      </w:r>
      <w:r>
        <w:rPr>
          <w:sz w:val="28"/>
          <w:szCs w:val="28"/>
        </w:rPr>
        <w:t>〕</w:t>
      </w:r>
      <w:r>
        <w:rPr>
          <w:sz w:val="28"/>
          <w:szCs w:val="28"/>
        </w:rPr>
        <w:t>32</w:t>
      </w:r>
      <w:r>
        <w:rPr>
          <w:sz w:val="28"/>
          <w:szCs w:val="28"/>
        </w:rPr>
        <w:t>号）；</w:t>
      </w:r>
    </w:p>
    <w:p w:rsidR="00000000" w:rsidRDefault="00672198">
      <w:pPr>
        <w:numPr>
          <w:ilvl w:val="0"/>
          <w:numId w:val="4"/>
        </w:numPr>
        <w:ind w:leftChars="200" w:left="1120" w:hangingChars="250" w:hanging="700"/>
        <w:rPr>
          <w:sz w:val="28"/>
          <w:szCs w:val="28"/>
        </w:rPr>
      </w:pPr>
      <w:r>
        <w:rPr>
          <w:sz w:val="28"/>
          <w:szCs w:val="28"/>
        </w:rPr>
        <w:t>《自治区住房城乡建设厅关于颁布</w:t>
      </w:r>
      <w:r>
        <w:rPr>
          <w:sz w:val="28"/>
          <w:szCs w:val="28"/>
        </w:rPr>
        <w:t>2016</w:t>
      </w:r>
      <w:r>
        <w:rPr>
          <w:sz w:val="28"/>
          <w:szCs w:val="28"/>
        </w:rPr>
        <w:t>年</w:t>
      </w:r>
      <w:r>
        <w:rPr>
          <w:sz w:val="28"/>
          <w:szCs w:val="28"/>
        </w:rPr>
        <w:t>&lt;</w:t>
      </w:r>
      <w:r>
        <w:rPr>
          <w:sz w:val="28"/>
          <w:szCs w:val="28"/>
        </w:rPr>
        <w:t>广西壮族自治区建设工程费用定额</w:t>
      </w:r>
      <w:r>
        <w:rPr>
          <w:sz w:val="28"/>
          <w:szCs w:val="28"/>
        </w:rPr>
        <w:t>&gt;</w:t>
      </w:r>
      <w:r>
        <w:rPr>
          <w:sz w:val="28"/>
          <w:szCs w:val="28"/>
        </w:rPr>
        <w:t>的通知》（桂建标〔</w:t>
      </w:r>
      <w:r>
        <w:rPr>
          <w:sz w:val="28"/>
          <w:szCs w:val="28"/>
        </w:rPr>
        <w:t>2016</w:t>
      </w:r>
      <w:r>
        <w:rPr>
          <w:sz w:val="28"/>
          <w:szCs w:val="28"/>
        </w:rPr>
        <w:t>〕</w:t>
      </w:r>
      <w:r>
        <w:rPr>
          <w:sz w:val="28"/>
          <w:szCs w:val="28"/>
        </w:rPr>
        <w:t>16</w:t>
      </w:r>
      <w:r>
        <w:rPr>
          <w:sz w:val="28"/>
          <w:szCs w:val="28"/>
        </w:rPr>
        <w:t>号）；</w:t>
      </w:r>
    </w:p>
    <w:p w:rsidR="00000000" w:rsidRDefault="00672198">
      <w:pPr>
        <w:numPr>
          <w:ilvl w:val="0"/>
          <w:numId w:val="4"/>
        </w:numPr>
        <w:ind w:leftChars="200" w:left="1120" w:hangingChars="250" w:hanging="700"/>
        <w:rPr>
          <w:sz w:val="28"/>
          <w:szCs w:val="28"/>
        </w:rPr>
      </w:pPr>
      <w:r>
        <w:rPr>
          <w:sz w:val="28"/>
          <w:szCs w:val="28"/>
        </w:rPr>
        <w:t>《广西壮族自治区物价局关于会计事务所服务收费有关问题的通知》（桂价费〔</w:t>
      </w:r>
      <w:r>
        <w:rPr>
          <w:sz w:val="28"/>
          <w:szCs w:val="28"/>
        </w:rPr>
        <w:t>2012</w:t>
      </w:r>
      <w:r>
        <w:rPr>
          <w:sz w:val="28"/>
          <w:szCs w:val="28"/>
        </w:rPr>
        <w:t>〕</w:t>
      </w:r>
      <w:r>
        <w:rPr>
          <w:sz w:val="28"/>
          <w:szCs w:val="28"/>
        </w:rPr>
        <w:t>74</w:t>
      </w:r>
      <w:r>
        <w:rPr>
          <w:sz w:val="28"/>
          <w:szCs w:val="28"/>
        </w:rPr>
        <w:t>号）。</w:t>
      </w:r>
    </w:p>
    <w:p w:rsidR="00000000" w:rsidRDefault="00672198">
      <w:pPr>
        <w:pStyle w:val="2"/>
        <w:spacing w:line="415" w:lineRule="auto"/>
        <w:jc w:val="center"/>
        <w:rPr>
          <w:rFonts w:ascii="Times New Roman" w:hAnsi="Times New Roman"/>
        </w:rPr>
      </w:pPr>
      <w:r>
        <w:rPr>
          <w:rFonts w:ascii="Times New Roman" w:hAnsi="Times New Roman"/>
          <w:sz w:val="28"/>
          <w:szCs w:val="28"/>
        </w:rPr>
        <w:br w:type="page"/>
      </w:r>
      <w:bookmarkStart w:id="41" w:name="_Toc424032066"/>
      <w:bookmarkStart w:id="42" w:name="_Toc72051603"/>
      <w:r>
        <w:rPr>
          <w:rFonts w:ascii="Times New Roman" w:hAnsi="Times New Roman"/>
        </w:rPr>
        <w:lastRenderedPageBreak/>
        <w:t>第二节</w:t>
      </w:r>
      <w:r>
        <w:rPr>
          <w:rFonts w:ascii="Times New Roman" w:hAnsi="Times New Roman"/>
        </w:rPr>
        <w:t xml:space="preserve">  </w:t>
      </w:r>
      <w:r>
        <w:rPr>
          <w:rFonts w:ascii="Times New Roman" w:hAnsi="Times New Roman"/>
        </w:rPr>
        <w:t>指导思想</w:t>
      </w:r>
      <w:bookmarkEnd w:id="41"/>
      <w:bookmarkEnd w:id="42"/>
    </w:p>
    <w:p w:rsidR="00000000" w:rsidRDefault="00672198">
      <w:pPr>
        <w:ind w:firstLineChars="200" w:firstLine="560"/>
        <w:rPr>
          <w:sz w:val="30"/>
        </w:rPr>
      </w:pPr>
      <w:r>
        <w:rPr>
          <w:rFonts w:hint="eastAsia"/>
          <w:sz w:val="28"/>
        </w:rPr>
        <w:t>以习近平新时代中国特色社会主义思想为指</w:t>
      </w:r>
      <w:r>
        <w:rPr>
          <w:rFonts w:hint="eastAsia"/>
          <w:sz w:val="28"/>
        </w:rPr>
        <w:t>引，</w:t>
      </w:r>
      <w:r>
        <w:rPr>
          <w:sz w:val="28"/>
        </w:rPr>
        <w:t>以国家建设</w:t>
      </w:r>
      <w:r>
        <w:rPr>
          <w:sz w:val="28"/>
        </w:rPr>
        <w:t>“</w:t>
      </w:r>
      <w:r>
        <w:rPr>
          <w:sz w:val="28"/>
        </w:rPr>
        <w:t>海洋强国</w:t>
      </w:r>
      <w:r>
        <w:rPr>
          <w:sz w:val="28"/>
        </w:rPr>
        <w:t>”</w:t>
      </w:r>
      <w:r>
        <w:rPr>
          <w:sz w:val="28"/>
        </w:rPr>
        <w:t>、广西建设</w:t>
      </w:r>
      <w:r>
        <w:rPr>
          <w:sz w:val="28"/>
        </w:rPr>
        <w:t>“</w:t>
      </w:r>
      <w:r>
        <w:rPr>
          <w:sz w:val="28"/>
        </w:rPr>
        <w:t>海洋强区</w:t>
      </w:r>
      <w:r>
        <w:rPr>
          <w:sz w:val="28"/>
        </w:rPr>
        <w:t>”</w:t>
      </w:r>
      <w:r>
        <w:rPr>
          <w:sz w:val="28"/>
        </w:rPr>
        <w:t>和钦州市建设</w:t>
      </w:r>
      <w:r>
        <w:rPr>
          <w:sz w:val="28"/>
        </w:rPr>
        <w:t>“</w:t>
      </w:r>
      <w:r>
        <w:rPr>
          <w:sz w:val="28"/>
        </w:rPr>
        <w:t>海洋强市</w:t>
      </w:r>
      <w:r>
        <w:rPr>
          <w:sz w:val="28"/>
        </w:rPr>
        <w:t>”</w:t>
      </w:r>
      <w:r>
        <w:rPr>
          <w:sz w:val="28"/>
        </w:rPr>
        <w:t>为契机，以</w:t>
      </w:r>
      <w:r>
        <w:rPr>
          <w:sz w:val="28"/>
        </w:rPr>
        <w:t>“</w:t>
      </w:r>
      <w:r>
        <w:rPr>
          <w:sz w:val="28"/>
        </w:rPr>
        <w:t>绿色兴渔、创新强渔、协调惠渔、共享富渔、开放助渔</w:t>
      </w:r>
      <w:r>
        <w:rPr>
          <w:sz w:val="28"/>
        </w:rPr>
        <w:t>”</w:t>
      </w:r>
      <w:r>
        <w:rPr>
          <w:sz w:val="28"/>
        </w:rPr>
        <w:t>渔业发展理念为引领，以促进近海绿色发展、渔业转方式调结构、提质增效、富裕渔民为目标，以高效建设、生态保护、适度开发、渔业转型为方向，以保护钦州海洋渔业资源和生态环境为前提，以人工鱼礁和海藻场为载体、底播增殖为手段、增殖放流为补充，积极发展休闲渔业和增殖渔业，带动他产业发展，高起点、高标准地规划和建设钦州市海洋牧场，推进以海洋牧场建设为主要形式的区域性综合开发，使之成为钦州渔业</w:t>
      </w:r>
      <w:r>
        <w:rPr>
          <w:sz w:val="28"/>
        </w:rPr>
        <w:t>持续健康发展的重要支撑和推动力量。</w:t>
      </w:r>
    </w:p>
    <w:p w:rsidR="00000000" w:rsidRDefault="00672198">
      <w:pPr>
        <w:pStyle w:val="2"/>
        <w:spacing w:line="415" w:lineRule="auto"/>
        <w:jc w:val="center"/>
        <w:rPr>
          <w:rFonts w:ascii="Times New Roman" w:hAnsi="Times New Roman"/>
        </w:rPr>
      </w:pPr>
      <w:bookmarkStart w:id="43" w:name="_Toc424032067"/>
      <w:bookmarkStart w:id="44" w:name="_Toc72051604"/>
      <w:r>
        <w:rPr>
          <w:rFonts w:ascii="Times New Roman" w:hAnsi="Times New Roman"/>
        </w:rPr>
        <w:t>第三节</w:t>
      </w:r>
      <w:r>
        <w:rPr>
          <w:rFonts w:ascii="Times New Roman" w:hAnsi="Times New Roman"/>
        </w:rPr>
        <w:t xml:space="preserve">  </w:t>
      </w:r>
      <w:r>
        <w:rPr>
          <w:rFonts w:ascii="Times New Roman" w:hAnsi="Times New Roman"/>
        </w:rPr>
        <w:t>基本原则</w:t>
      </w:r>
      <w:bookmarkEnd w:id="43"/>
      <w:bookmarkEnd w:id="44"/>
    </w:p>
    <w:p w:rsidR="00000000" w:rsidRDefault="00672198">
      <w:pPr>
        <w:spacing w:beforeLines="50" w:afterLines="50"/>
        <w:ind w:firstLineChars="200" w:firstLine="562"/>
        <w:rPr>
          <w:b/>
          <w:sz w:val="28"/>
        </w:rPr>
      </w:pPr>
      <w:r>
        <w:rPr>
          <w:b/>
          <w:sz w:val="28"/>
        </w:rPr>
        <w:t>一、因地制宜，突出特色</w:t>
      </w:r>
    </w:p>
    <w:p w:rsidR="00000000" w:rsidRDefault="00672198">
      <w:pPr>
        <w:ind w:firstLineChars="200" w:firstLine="560"/>
        <w:rPr>
          <w:sz w:val="28"/>
        </w:rPr>
      </w:pPr>
      <w:r>
        <w:rPr>
          <w:sz w:val="28"/>
        </w:rPr>
        <w:t>根据钦州市海域渔业资源环境保护现状、海域开发利用现状以及渔民转产转业现状，因地制宜，统筹规划，突出自然资源、海洋牧场建设开发和现代渔业产业特色，提升海洋牧场建设和休闲渔业发展整体规模、层次和水平。</w:t>
      </w:r>
    </w:p>
    <w:p w:rsidR="00000000" w:rsidRDefault="00672198">
      <w:pPr>
        <w:ind w:firstLineChars="200" w:firstLine="562"/>
        <w:rPr>
          <w:b/>
          <w:sz w:val="28"/>
        </w:rPr>
      </w:pPr>
      <w:r>
        <w:rPr>
          <w:b/>
          <w:sz w:val="28"/>
        </w:rPr>
        <w:t>二、科学设计，合理布局</w:t>
      </w:r>
    </w:p>
    <w:p w:rsidR="00000000" w:rsidRDefault="00672198">
      <w:pPr>
        <w:ind w:firstLineChars="200" w:firstLine="560"/>
        <w:rPr>
          <w:sz w:val="28"/>
        </w:rPr>
      </w:pPr>
      <w:r>
        <w:rPr>
          <w:sz w:val="28"/>
        </w:rPr>
        <w:t>综合权衡钦州市海域资源环境保护和海洋牧场建设的条件和需要，从实际出发，量力而行，先易后难，逐步推进，讲求实效，科学</w:t>
      </w:r>
      <w:r>
        <w:rPr>
          <w:sz w:val="28"/>
        </w:rPr>
        <w:lastRenderedPageBreak/>
        <w:t>设计海洋牧场建设内容，合理布局人工鱼礁生物栖息地建设、海洋生物增养殖、休闲渔业开发等组成，重视海</w:t>
      </w:r>
      <w:r>
        <w:rPr>
          <w:sz w:val="28"/>
        </w:rPr>
        <w:t>洋牧场建设和管理维护，提高海洋牧场建设管理和资源环境保护利用水平。</w:t>
      </w:r>
    </w:p>
    <w:p w:rsidR="00000000" w:rsidRDefault="00672198">
      <w:pPr>
        <w:ind w:firstLineChars="200" w:firstLine="562"/>
        <w:rPr>
          <w:b/>
          <w:sz w:val="28"/>
        </w:rPr>
      </w:pPr>
      <w:r>
        <w:rPr>
          <w:b/>
          <w:sz w:val="28"/>
        </w:rPr>
        <w:t>三、统筹兼顾，协调发展</w:t>
      </w:r>
    </w:p>
    <w:p w:rsidR="00000000" w:rsidRDefault="00672198">
      <w:pPr>
        <w:ind w:firstLineChars="200" w:firstLine="560"/>
        <w:rPr>
          <w:sz w:val="28"/>
        </w:rPr>
      </w:pPr>
      <w:r>
        <w:rPr>
          <w:sz w:val="28"/>
        </w:rPr>
        <w:t>统筹兼顾海洋牧场建设和管理、海洋生态环境保护以及休闲渔业开发利用的协调发展，突出科学技术的作用，实现海洋牧场规划、建设、管理、监测科学化，注重海洋牧场建设内容之间的衔接和互补。</w:t>
      </w:r>
    </w:p>
    <w:p w:rsidR="00000000" w:rsidRDefault="00672198">
      <w:pPr>
        <w:ind w:firstLineChars="200" w:firstLine="562"/>
        <w:rPr>
          <w:b/>
          <w:sz w:val="28"/>
        </w:rPr>
      </w:pPr>
      <w:r>
        <w:rPr>
          <w:b/>
          <w:sz w:val="28"/>
        </w:rPr>
        <w:t>四、政策扶持，市场调节</w:t>
      </w:r>
    </w:p>
    <w:p w:rsidR="00000000" w:rsidRDefault="00672198">
      <w:pPr>
        <w:ind w:firstLineChars="200" w:firstLine="560"/>
        <w:rPr>
          <w:sz w:val="28"/>
        </w:rPr>
      </w:pPr>
      <w:r>
        <w:rPr>
          <w:sz w:val="28"/>
        </w:rPr>
        <w:t>建立多元化的投入机制，多渠道、多层次、多方位筹集建设资金。发挥市场在资源配置中的基础性作用，调动龙头企业、渔民专业合作社和渔户等主体的积极性，合理引导各种资源投入海洋牧场建设和休闲渔业开发。充分用好国家和地方支持海洋牧</w:t>
      </w:r>
      <w:r>
        <w:rPr>
          <w:sz w:val="28"/>
        </w:rPr>
        <w:t>场和休闲渔业发展、环境保护、转产转业、扶贫开发等相关政策措施，着力加强海洋牧场建设和休闲渔业基础设施建设，增强科技支撑能力，健全公共服务体系，提升海洋牧场管理维护和休闲渔业开发的整体素质。</w:t>
      </w:r>
    </w:p>
    <w:p w:rsidR="00000000" w:rsidRDefault="00672198">
      <w:pPr>
        <w:ind w:firstLineChars="200" w:firstLine="562"/>
        <w:rPr>
          <w:b/>
          <w:sz w:val="28"/>
        </w:rPr>
      </w:pPr>
      <w:r>
        <w:rPr>
          <w:b/>
          <w:sz w:val="28"/>
        </w:rPr>
        <w:t>五、保护优先，适度开发</w:t>
      </w:r>
    </w:p>
    <w:p w:rsidR="00000000" w:rsidRDefault="00672198">
      <w:pPr>
        <w:ind w:firstLineChars="200" w:firstLine="560"/>
        <w:rPr>
          <w:sz w:val="28"/>
        </w:rPr>
      </w:pPr>
      <w:r>
        <w:rPr>
          <w:sz w:val="28"/>
        </w:rPr>
        <w:t>海洋牧场规划和建设坚持海洋资源环境保护优先，实现人与自然的和谐共处和资源的可持续利用，在重视保护海洋资源环境的前提下，利用钦州市地处中国西南经济圈、华南经济圈、东盟经济圈的结合部及大西南最便捷出海通道、客源充足的区位和地缘优势，适度进行休闲渔业开发。</w:t>
      </w:r>
    </w:p>
    <w:p w:rsidR="00000000" w:rsidRDefault="00672198">
      <w:pPr>
        <w:pStyle w:val="2"/>
        <w:spacing w:line="415" w:lineRule="auto"/>
        <w:jc w:val="center"/>
        <w:rPr>
          <w:rFonts w:ascii="Times New Roman" w:hAnsi="Times New Roman"/>
        </w:rPr>
      </w:pPr>
      <w:bookmarkStart w:id="45" w:name="_Toc72051605"/>
      <w:r>
        <w:rPr>
          <w:rFonts w:ascii="Times New Roman" w:hAnsi="Times New Roman"/>
        </w:rPr>
        <w:lastRenderedPageBreak/>
        <w:t>第四节</w:t>
      </w:r>
      <w:r>
        <w:rPr>
          <w:rFonts w:ascii="Times New Roman" w:hAnsi="Times New Roman"/>
        </w:rPr>
        <w:t xml:space="preserve">  </w:t>
      </w:r>
      <w:r>
        <w:rPr>
          <w:rFonts w:ascii="Times New Roman" w:hAnsi="Times New Roman"/>
        </w:rPr>
        <w:t>功能定位</w:t>
      </w:r>
      <w:bookmarkEnd w:id="45"/>
    </w:p>
    <w:p w:rsidR="00000000" w:rsidRDefault="00672198">
      <w:pPr>
        <w:ind w:firstLineChars="200" w:firstLine="560"/>
        <w:rPr>
          <w:rFonts w:hint="eastAsia"/>
          <w:sz w:val="28"/>
        </w:rPr>
      </w:pPr>
      <w:r>
        <w:rPr>
          <w:rFonts w:hint="eastAsia"/>
          <w:sz w:val="28"/>
        </w:rPr>
        <w:t>钦州市海洋牧场开展三娘湾人</w:t>
      </w:r>
      <w:r>
        <w:rPr>
          <w:rFonts w:hint="eastAsia"/>
          <w:sz w:val="28"/>
        </w:rPr>
        <w:t>工鱼礁区建设，有效防止拖网捕捞作业对海洋生境和生物多样性的破坏，构建和修复海洋生物繁殖、生长、索饵和避敌所需的优良场所，建成海洋渔业资源恢复保护园。</w:t>
      </w:r>
    </w:p>
    <w:p w:rsidR="00000000" w:rsidRDefault="00672198">
      <w:pPr>
        <w:ind w:firstLineChars="200" w:firstLine="560"/>
        <w:rPr>
          <w:rFonts w:hint="eastAsia"/>
          <w:sz w:val="28"/>
        </w:rPr>
      </w:pPr>
      <w:r>
        <w:rPr>
          <w:rFonts w:hint="eastAsia"/>
          <w:sz w:val="28"/>
        </w:rPr>
        <w:t>钦州市海洋牧场营造新的和修复旧的海洋生物栖息地，修复和改良海域渔业资源环境，为三娘湾中华白海豚群体提供更阔广的生息场和更充足的食物来源，有效恢复和保护中华白海豚群体，建成中华白海豚安家乐户园。</w:t>
      </w:r>
    </w:p>
    <w:p w:rsidR="00000000" w:rsidRDefault="00672198">
      <w:pPr>
        <w:ind w:firstLineChars="200" w:firstLine="560"/>
        <w:rPr>
          <w:rFonts w:hint="eastAsia"/>
          <w:sz w:val="28"/>
        </w:rPr>
      </w:pPr>
      <w:r>
        <w:rPr>
          <w:rFonts w:hint="eastAsia"/>
          <w:sz w:val="28"/>
        </w:rPr>
        <w:t>钦州市海洋牧场开展海上救灾管护与垂钓平台建设、休闲渔业船艇配置和休闲渔业基地建设，发展养殖产业，开发休闲垂钓、人工鱼礁潜水观光、海产采尝、海景观光、赶海体验、贝类文化体</w:t>
      </w:r>
      <w:r>
        <w:rPr>
          <w:rFonts w:hint="eastAsia"/>
          <w:sz w:val="28"/>
        </w:rPr>
        <w:t>验、跟船体验和海上运动等休闲渔业项目，创造大量渔民就业岗位，推进减船转产，促进海洋经济增长，建成渔民转产增收休闲渔业园。</w:t>
      </w:r>
    </w:p>
    <w:p w:rsidR="00000000" w:rsidRDefault="00672198">
      <w:pPr>
        <w:ind w:firstLineChars="200" w:firstLine="560"/>
        <w:rPr>
          <w:sz w:val="28"/>
        </w:rPr>
      </w:pPr>
      <w:r>
        <w:rPr>
          <w:rFonts w:hint="eastAsia"/>
          <w:sz w:val="28"/>
        </w:rPr>
        <w:t>钦州市海洋牧场依托钦州市“中国优秀旅游城市”中独具大西南亚热带特色的三娘湾的海洋、海湾、河口、沙滩、奇石、岛屿、礁石、红树林、防风林、湿地等滨海风光及人文景观旅游资源优势，融入海洋牧场海上救灾管护与垂钓平台等休闲渔业设施景观，建成北部湾特色海洋海湾河口海景观赏园。</w:t>
      </w:r>
    </w:p>
    <w:p w:rsidR="00000000" w:rsidRDefault="00672198">
      <w:pPr>
        <w:ind w:firstLineChars="200" w:firstLine="560"/>
        <w:rPr>
          <w:rFonts w:hint="eastAsia"/>
          <w:sz w:val="28"/>
        </w:rPr>
      </w:pPr>
    </w:p>
    <w:p w:rsidR="00000000" w:rsidRDefault="00672198">
      <w:pPr>
        <w:pStyle w:val="2"/>
        <w:spacing w:line="415" w:lineRule="auto"/>
        <w:jc w:val="center"/>
        <w:rPr>
          <w:rFonts w:ascii="Times New Roman" w:hAnsi="Times New Roman"/>
        </w:rPr>
      </w:pPr>
      <w:bookmarkStart w:id="46" w:name="_Toc72051606"/>
      <w:r>
        <w:rPr>
          <w:rFonts w:ascii="Times New Roman" w:hAnsi="Times New Roman"/>
        </w:rPr>
        <w:t>第五节</w:t>
      </w:r>
      <w:r>
        <w:rPr>
          <w:rFonts w:ascii="Times New Roman" w:hAnsi="Times New Roman"/>
        </w:rPr>
        <w:t xml:space="preserve">  </w:t>
      </w:r>
      <w:r>
        <w:rPr>
          <w:rFonts w:ascii="Times New Roman" w:hAnsi="Times New Roman"/>
        </w:rPr>
        <w:t>规划期限</w:t>
      </w:r>
      <w:bookmarkEnd w:id="46"/>
    </w:p>
    <w:p w:rsidR="00000000" w:rsidRDefault="00672198">
      <w:pPr>
        <w:ind w:firstLineChars="200" w:firstLine="560"/>
        <w:rPr>
          <w:sz w:val="28"/>
        </w:rPr>
      </w:pPr>
      <w:r>
        <w:rPr>
          <w:sz w:val="28"/>
        </w:rPr>
        <w:t>规划期限为</w:t>
      </w:r>
      <w:r>
        <w:rPr>
          <w:sz w:val="28"/>
        </w:rPr>
        <w:t>2021</w:t>
      </w:r>
      <w:r>
        <w:rPr>
          <w:sz w:val="28"/>
        </w:rPr>
        <w:t>～</w:t>
      </w:r>
      <w:r>
        <w:rPr>
          <w:sz w:val="28"/>
        </w:rPr>
        <w:t>2025</w:t>
      </w:r>
      <w:r>
        <w:rPr>
          <w:sz w:val="28"/>
        </w:rPr>
        <w:t>年，实施期为</w:t>
      </w:r>
      <w:r>
        <w:rPr>
          <w:rFonts w:hint="eastAsia"/>
          <w:sz w:val="28"/>
        </w:rPr>
        <w:t>5</w:t>
      </w:r>
      <w:r>
        <w:rPr>
          <w:sz w:val="28"/>
        </w:rPr>
        <w:t>年。</w:t>
      </w:r>
    </w:p>
    <w:p w:rsidR="00000000" w:rsidRDefault="00672198">
      <w:pPr>
        <w:ind w:firstLineChars="200" w:firstLine="560"/>
        <w:rPr>
          <w:sz w:val="28"/>
        </w:rPr>
      </w:pPr>
      <w:r>
        <w:rPr>
          <w:sz w:val="28"/>
        </w:rPr>
        <w:lastRenderedPageBreak/>
        <w:t>按</w:t>
      </w:r>
      <w:r>
        <w:rPr>
          <w:rFonts w:hint="eastAsia"/>
          <w:sz w:val="28"/>
        </w:rPr>
        <w:t>5</w:t>
      </w:r>
      <w:r>
        <w:rPr>
          <w:sz w:val="28"/>
        </w:rPr>
        <w:t>年、</w:t>
      </w:r>
      <w:r>
        <w:rPr>
          <w:sz w:val="28"/>
        </w:rPr>
        <w:t>“</w:t>
      </w:r>
      <w:r>
        <w:rPr>
          <w:rFonts w:hint="eastAsia"/>
          <w:sz w:val="28"/>
        </w:rPr>
        <w:t>1</w:t>
      </w:r>
      <w:r>
        <w:rPr>
          <w:sz w:val="28"/>
        </w:rPr>
        <w:t>+3+1”</w:t>
      </w:r>
      <w:r>
        <w:rPr>
          <w:sz w:val="28"/>
        </w:rPr>
        <w:t>战略，分为三个规划时段，第一时段</w:t>
      </w:r>
      <w:r>
        <w:rPr>
          <w:sz w:val="28"/>
        </w:rPr>
        <w:t>为</w:t>
      </w:r>
      <w:r>
        <w:rPr>
          <w:sz w:val="28"/>
        </w:rPr>
        <w:t>2021</w:t>
      </w:r>
      <w:r>
        <w:rPr>
          <w:sz w:val="28"/>
        </w:rPr>
        <w:t>年初步建设阶段，第二时段为</w:t>
      </w:r>
      <w:r>
        <w:rPr>
          <w:sz w:val="28"/>
        </w:rPr>
        <w:t>2022</w:t>
      </w:r>
      <w:r>
        <w:rPr>
          <w:sz w:val="28"/>
        </w:rPr>
        <w:t>～</w:t>
      </w:r>
      <w:r>
        <w:rPr>
          <w:sz w:val="28"/>
        </w:rPr>
        <w:t>2024</w:t>
      </w:r>
      <w:r>
        <w:rPr>
          <w:sz w:val="28"/>
        </w:rPr>
        <w:t>年重点建设阶段，第三时段为</w:t>
      </w:r>
      <w:r>
        <w:rPr>
          <w:sz w:val="28"/>
        </w:rPr>
        <w:t>2025</w:t>
      </w:r>
      <w:r>
        <w:rPr>
          <w:sz w:val="28"/>
        </w:rPr>
        <w:t>年完善提高阶段。</w:t>
      </w:r>
    </w:p>
    <w:p w:rsidR="00000000" w:rsidRDefault="00672198">
      <w:pPr>
        <w:pStyle w:val="2"/>
        <w:spacing w:line="415" w:lineRule="auto"/>
        <w:jc w:val="center"/>
        <w:rPr>
          <w:rFonts w:ascii="Times New Roman" w:hAnsi="Times New Roman"/>
        </w:rPr>
      </w:pPr>
      <w:bookmarkStart w:id="47" w:name="_Toc424032068"/>
      <w:bookmarkStart w:id="48" w:name="_Toc72051607"/>
      <w:r>
        <w:rPr>
          <w:rFonts w:ascii="Times New Roman" w:hAnsi="Times New Roman"/>
        </w:rPr>
        <w:t>第六节</w:t>
      </w:r>
      <w:r>
        <w:rPr>
          <w:rFonts w:ascii="Times New Roman" w:hAnsi="Times New Roman"/>
        </w:rPr>
        <w:t xml:space="preserve">  </w:t>
      </w:r>
      <w:r>
        <w:rPr>
          <w:rFonts w:ascii="Times New Roman" w:hAnsi="Times New Roman"/>
        </w:rPr>
        <w:t>规划目标</w:t>
      </w:r>
      <w:bookmarkEnd w:id="47"/>
      <w:bookmarkEnd w:id="48"/>
    </w:p>
    <w:p w:rsidR="00000000" w:rsidRDefault="00672198">
      <w:pPr>
        <w:spacing w:beforeLines="50" w:afterLines="50"/>
        <w:ind w:firstLineChars="200" w:firstLine="562"/>
        <w:rPr>
          <w:b/>
          <w:sz w:val="28"/>
        </w:rPr>
      </w:pPr>
      <w:r>
        <w:rPr>
          <w:b/>
          <w:sz w:val="28"/>
        </w:rPr>
        <w:t>1</w:t>
      </w:r>
      <w:r>
        <w:rPr>
          <w:b/>
          <w:sz w:val="28"/>
        </w:rPr>
        <w:t>．建设目标</w:t>
      </w:r>
    </w:p>
    <w:p w:rsidR="00000000" w:rsidRDefault="00672198">
      <w:pPr>
        <w:ind w:firstLineChars="200" w:firstLine="560"/>
        <w:rPr>
          <w:sz w:val="28"/>
        </w:rPr>
      </w:pPr>
      <w:r>
        <w:rPr>
          <w:sz w:val="28"/>
        </w:rPr>
        <w:t>2021</w:t>
      </w:r>
      <w:r>
        <w:rPr>
          <w:sz w:val="28"/>
        </w:rPr>
        <w:t>～</w:t>
      </w:r>
      <w:r>
        <w:rPr>
          <w:sz w:val="28"/>
        </w:rPr>
        <w:t>2025</w:t>
      </w:r>
      <w:r>
        <w:rPr>
          <w:sz w:val="28"/>
        </w:rPr>
        <w:t>年，</w:t>
      </w:r>
      <w:r>
        <w:rPr>
          <w:rFonts w:hint="eastAsia"/>
          <w:sz w:val="28"/>
        </w:rPr>
        <w:t>在钦州市三娘湾海域建设钦州市海洋牧场</w:t>
      </w:r>
      <w:r>
        <w:rPr>
          <w:sz w:val="28"/>
        </w:rPr>
        <w:t>14944</w:t>
      </w:r>
      <w:r>
        <w:rPr>
          <w:rFonts w:hint="eastAsia"/>
          <w:sz w:val="28"/>
        </w:rPr>
        <w:t>公顷，</w:t>
      </w:r>
      <w:r>
        <w:rPr>
          <w:sz w:val="28"/>
        </w:rPr>
        <w:t>从人工鱼礁建设、增养殖生产和休闲渔业开发等方面，统筹建设钦州市海洋牧场</w:t>
      </w:r>
      <w:r>
        <w:rPr>
          <w:sz w:val="28"/>
        </w:rPr>
        <w:t>“</w:t>
      </w:r>
      <w:r>
        <w:rPr>
          <w:b/>
          <w:sz w:val="28"/>
        </w:rPr>
        <w:t>二区一项目一基地四配套</w:t>
      </w:r>
      <w:r>
        <w:rPr>
          <w:sz w:val="28"/>
        </w:rPr>
        <w:t>”</w:t>
      </w:r>
      <w:r>
        <w:rPr>
          <w:sz w:val="28"/>
        </w:rPr>
        <w:t>。</w:t>
      </w:r>
    </w:p>
    <w:p w:rsidR="00000000" w:rsidRDefault="00672198">
      <w:pPr>
        <w:spacing w:beforeLines="50" w:afterLines="50"/>
        <w:ind w:firstLineChars="200" w:firstLine="562"/>
        <w:rPr>
          <w:b/>
          <w:sz w:val="28"/>
        </w:rPr>
      </w:pPr>
      <w:r>
        <w:rPr>
          <w:b/>
          <w:sz w:val="28"/>
        </w:rPr>
        <w:t>（</w:t>
      </w:r>
      <w:r>
        <w:rPr>
          <w:rFonts w:hint="eastAsia"/>
          <w:b/>
          <w:sz w:val="28"/>
        </w:rPr>
        <w:t>1</w:t>
      </w:r>
      <w:r>
        <w:rPr>
          <w:b/>
          <w:sz w:val="28"/>
        </w:rPr>
        <w:t>）</w:t>
      </w:r>
      <w:r>
        <w:rPr>
          <w:b/>
          <w:sz w:val="28"/>
        </w:rPr>
        <w:t>“</w:t>
      </w:r>
      <w:r>
        <w:rPr>
          <w:rFonts w:hint="eastAsia"/>
          <w:b/>
          <w:sz w:val="28"/>
        </w:rPr>
        <w:t>二区</w:t>
      </w:r>
      <w:r>
        <w:rPr>
          <w:b/>
          <w:sz w:val="28"/>
        </w:rPr>
        <w:t>”</w:t>
      </w:r>
    </w:p>
    <w:p w:rsidR="00000000" w:rsidRDefault="00672198">
      <w:pPr>
        <w:ind w:firstLineChars="200" w:firstLine="560"/>
        <w:rPr>
          <w:rFonts w:hint="eastAsia"/>
          <w:sz w:val="28"/>
        </w:rPr>
      </w:pPr>
      <w:r>
        <w:rPr>
          <w:sz w:val="28"/>
        </w:rPr>
        <w:t>1</w:t>
      </w:r>
      <w:r>
        <w:rPr>
          <w:sz w:val="28"/>
        </w:rPr>
        <w:t>）建设三娘湾人工鱼礁区</w:t>
      </w:r>
      <w:r>
        <w:rPr>
          <w:rFonts w:hint="eastAsia"/>
          <w:sz w:val="28"/>
        </w:rPr>
        <w:t>，海域</w:t>
      </w:r>
      <w:r>
        <w:rPr>
          <w:sz w:val="28"/>
        </w:rPr>
        <w:t>面积</w:t>
      </w:r>
      <w:r>
        <w:rPr>
          <w:rFonts w:hint="eastAsia"/>
          <w:sz w:val="28"/>
        </w:rPr>
        <w:t>4992</w:t>
      </w:r>
      <w:r>
        <w:rPr>
          <w:rFonts w:hint="eastAsia"/>
          <w:sz w:val="28"/>
        </w:rPr>
        <w:t>公</w:t>
      </w:r>
      <w:r>
        <w:rPr>
          <w:sz w:val="28"/>
        </w:rPr>
        <w:t>顷</w:t>
      </w:r>
      <w:r>
        <w:rPr>
          <w:rFonts w:hint="eastAsia"/>
          <w:sz w:val="28"/>
        </w:rPr>
        <w:t>。</w:t>
      </w:r>
      <w:r>
        <w:rPr>
          <w:sz w:val="28"/>
        </w:rPr>
        <w:t>投放礁体</w:t>
      </w:r>
      <w:r>
        <w:rPr>
          <w:rFonts w:hint="eastAsia"/>
          <w:sz w:val="28"/>
        </w:rPr>
        <w:t>98.08</w:t>
      </w:r>
      <w:r>
        <w:rPr>
          <w:rFonts w:hint="eastAsia"/>
          <w:sz w:val="28"/>
        </w:rPr>
        <w:t>万</w:t>
      </w:r>
      <w:r>
        <w:rPr>
          <w:sz w:val="28"/>
        </w:rPr>
        <w:t>空方，建设礁区海上警示浮标</w:t>
      </w:r>
      <w:r>
        <w:rPr>
          <w:rFonts w:hint="eastAsia"/>
          <w:sz w:val="28"/>
        </w:rPr>
        <w:t>16</w:t>
      </w:r>
      <w:r>
        <w:rPr>
          <w:rFonts w:hint="eastAsia"/>
          <w:sz w:val="28"/>
        </w:rPr>
        <w:t>个</w:t>
      </w:r>
      <w:r>
        <w:rPr>
          <w:sz w:val="28"/>
        </w:rPr>
        <w:t>、礁区陆上标示牌</w:t>
      </w:r>
      <w:r>
        <w:rPr>
          <w:rFonts w:hint="eastAsia"/>
          <w:sz w:val="28"/>
        </w:rPr>
        <w:t>8</w:t>
      </w:r>
      <w:r>
        <w:rPr>
          <w:rFonts w:hint="eastAsia"/>
          <w:sz w:val="28"/>
        </w:rPr>
        <w:t>个</w:t>
      </w:r>
      <w:r>
        <w:rPr>
          <w:sz w:val="28"/>
        </w:rPr>
        <w:t>。</w:t>
      </w:r>
    </w:p>
    <w:p w:rsidR="00000000" w:rsidRDefault="00672198">
      <w:pPr>
        <w:ind w:firstLineChars="200" w:firstLine="560"/>
        <w:rPr>
          <w:rFonts w:hint="eastAsia"/>
          <w:sz w:val="28"/>
        </w:rPr>
      </w:pPr>
      <w:r>
        <w:rPr>
          <w:rFonts w:hint="eastAsia"/>
          <w:sz w:val="28"/>
        </w:rPr>
        <w:t>2</w:t>
      </w:r>
      <w:r>
        <w:rPr>
          <w:sz w:val="28"/>
        </w:rPr>
        <w:t>）</w:t>
      </w:r>
      <w:r>
        <w:rPr>
          <w:rFonts w:hint="eastAsia"/>
          <w:sz w:val="28"/>
        </w:rPr>
        <w:t>建设</w:t>
      </w:r>
      <w:r>
        <w:rPr>
          <w:sz w:val="28"/>
        </w:rPr>
        <w:t>三娘湾养殖区</w:t>
      </w:r>
      <w:r>
        <w:rPr>
          <w:rFonts w:hint="eastAsia"/>
          <w:sz w:val="28"/>
        </w:rPr>
        <w:t>，海域</w:t>
      </w:r>
      <w:r>
        <w:rPr>
          <w:sz w:val="28"/>
        </w:rPr>
        <w:t>面积</w:t>
      </w:r>
      <w:r>
        <w:rPr>
          <w:rFonts w:hint="eastAsia"/>
          <w:sz w:val="28"/>
        </w:rPr>
        <w:t>9952</w:t>
      </w:r>
      <w:r>
        <w:rPr>
          <w:sz w:val="28"/>
        </w:rPr>
        <w:t>公顷</w:t>
      </w:r>
      <w:r>
        <w:rPr>
          <w:rFonts w:hint="eastAsia"/>
          <w:sz w:val="28"/>
        </w:rPr>
        <w:t>。引导社会资金投</w:t>
      </w:r>
      <w:r>
        <w:rPr>
          <w:rFonts w:hint="eastAsia"/>
          <w:sz w:val="28"/>
        </w:rPr>
        <w:t>资，开展增养殖</w:t>
      </w:r>
      <w:r>
        <w:rPr>
          <w:sz w:val="28"/>
        </w:rPr>
        <w:t>。</w:t>
      </w:r>
    </w:p>
    <w:p w:rsidR="00000000" w:rsidRDefault="00672198">
      <w:pPr>
        <w:spacing w:beforeLines="50" w:afterLines="50"/>
        <w:ind w:firstLineChars="200" w:firstLine="562"/>
        <w:rPr>
          <w:b/>
          <w:sz w:val="28"/>
        </w:rPr>
      </w:pPr>
      <w:r>
        <w:rPr>
          <w:b/>
          <w:sz w:val="28"/>
        </w:rPr>
        <w:t>（</w:t>
      </w:r>
      <w:r>
        <w:rPr>
          <w:rFonts w:hint="eastAsia"/>
          <w:b/>
          <w:sz w:val="28"/>
        </w:rPr>
        <w:t>2</w:t>
      </w:r>
      <w:r>
        <w:rPr>
          <w:b/>
          <w:sz w:val="28"/>
        </w:rPr>
        <w:t>）</w:t>
      </w:r>
      <w:r>
        <w:rPr>
          <w:b/>
          <w:sz w:val="28"/>
        </w:rPr>
        <w:t>“</w:t>
      </w:r>
      <w:r>
        <w:rPr>
          <w:rFonts w:hint="eastAsia"/>
          <w:b/>
          <w:sz w:val="28"/>
        </w:rPr>
        <w:t>一项目</w:t>
      </w:r>
      <w:r>
        <w:rPr>
          <w:b/>
          <w:sz w:val="28"/>
        </w:rPr>
        <w:t>”</w:t>
      </w:r>
    </w:p>
    <w:p w:rsidR="00000000" w:rsidRDefault="00672198">
      <w:pPr>
        <w:ind w:firstLineChars="200" w:firstLine="560"/>
        <w:rPr>
          <w:sz w:val="28"/>
        </w:rPr>
      </w:pPr>
      <w:r>
        <w:rPr>
          <w:rFonts w:hint="eastAsia"/>
          <w:sz w:val="28"/>
        </w:rPr>
        <w:t>建设</w:t>
      </w:r>
      <w:r>
        <w:rPr>
          <w:sz w:val="28"/>
        </w:rPr>
        <w:t>三娘湾休闲渔业项目</w:t>
      </w:r>
      <w:r>
        <w:rPr>
          <w:rFonts w:hint="eastAsia"/>
          <w:sz w:val="28"/>
        </w:rPr>
        <w:t>1</w:t>
      </w:r>
      <w:r>
        <w:rPr>
          <w:rFonts w:hint="eastAsia"/>
          <w:sz w:val="28"/>
        </w:rPr>
        <w:t>个</w:t>
      </w:r>
      <w:r>
        <w:rPr>
          <w:sz w:val="28"/>
        </w:rPr>
        <w:t>。</w:t>
      </w:r>
      <w:r>
        <w:rPr>
          <w:rFonts w:hint="eastAsia"/>
          <w:sz w:val="28"/>
        </w:rPr>
        <w:t>在钦州市海洋牧场的休闲渔业涉及区开发休闲渔业项目，以不影响其他合法合规用海为前提。</w:t>
      </w:r>
    </w:p>
    <w:p w:rsidR="00000000" w:rsidRDefault="00672198">
      <w:pPr>
        <w:ind w:firstLineChars="200" w:firstLine="560"/>
        <w:rPr>
          <w:rFonts w:hint="eastAsia"/>
          <w:sz w:val="28"/>
        </w:rPr>
      </w:pPr>
      <w:r>
        <w:rPr>
          <w:sz w:val="28"/>
        </w:rPr>
        <w:t>以新建游钓休闲与交通船方式、以整合渔船改造升级为休闲渔船方式，实现</w:t>
      </w:r>
      <w:r>
        <w:rPr>
          <w:sz w:val="28"/>
        </w:rPr>
        <w:t>100</w:t>
      </w:r>
      <w:r>
        <w:rPr>
          <w:sz w:val="28"/>
        </w:rPr>
        <w:t>艘游钓休闲渔船在</w:t>
      </w:r>
      <w:r>
        <w:rPr>
          <w:rFonts w:hint="eastAsia"/>
          <w:sz w:val="28"/>
        </w:rPr>
        <w:t>项目涉及海域</w:t>
      </w:r>
      <w:r>
        <w:rPr>
          <w:sz w:val="28"/>
        </w:rPr>
        <w:t>内运营；建设小型方形海上救灾管护与垂钓浮式平台</w:t>
      </w:r>
      <w:r>
        <w:rPr>
          <w:sz w:val="28"/>
        </w:rPr>
        <w:t>4</w:t>
      </w:r>
      <w:r>
        <w:rPr>
          <w:sz w:val="28"/>
        </w:rPr>
        <w:t>个、海洋牧场在线自动监控系统</w:t>
      </w:r>
      <w:r>
        <w:rPr>
          <w:sz w:val="28"/>
        </w:rPr>
        <w:t>4</w:t>
      </w:r>
      <w:r>
        <w:rPr>
          <w:sz w:val="28"/>
        </w:rPr>
        <w:t>套；开发休闲垂钓、人工鱼礁潜水观光、海鲜采尝、海景观光、跟船</w:t>
      </w:r>
      <w:r>
        <w:rPr>
          <w:sz w:val="28"/>
        </w:rPr>
        <w:lastRenderedPageBreak/>
        <w:t>体验和海上运动的</w:t>
      </w:r>
      <w:r>
        <w:rPr>
          <w:sz w:val="28"/>
        </w:rPr>
        <w:t>“</w:t>
      </w:r>
      <w:r>
        <w:rPr>
          <w:sz w:val="28"/>
        </w:rPr>
        <w:t>离岸休闲垂钓</w:t>
      </w:r>
      <w:r>
        <w:rPr>
          <w:sz w:val="28"/>
        </w:rPr>
        <w:t>”</w:t>
      </w:r>
      <w:r>
        <w:rPr>
          <w:sz w:val="28"/>
        </w:rPr>
        <w:t>等项目。</w:t>
      </w:r>
    </w:p>
    <w:p w:rsidR="00000000" w:rsidRDefault="00672198">
      <w:pPr>
        <w:spacing w:beforeLines="50" w:afterLines="50"/>
        <w:ind w:firstLineChars="200" w:firstLine="562"/>
        <w:rPr>
          <w:b/>
          <w:sz w:val="28"/>
        </w:rPr>
      </w:pPr>
      <w:r>
        <w:rPr>
          <w:b/>
          <w:sz w:val="28"/>
        </w:rPr>
        <w:t>（</w:t>
      </w:r>
      <w:r>
        <w:rPr>
          <w:b/>
          <w:sz w:val="28"/>
        </w:rPr>
        <w:t>4</w:t>
      </w:r>
      <w:r>
        <w:rPr>
          <w:b/>
          <w:sz w:val="28"/>
        </w:rPr>
        <w:t>）</w:t>
      </w:r>
      <w:r>
        <w:rPr>
          <w:b/>
          <w:sz w:val="28"/>
        </w:rPr>
        <w:t>“</w:t>
      </w:r>
      <w:r>
        <w:rPr>
          <w:rFonts w:hint="eastAsia"/>
          <w:b/>
          <w:sz w:val="28"/>
        </w:rPr>
        <w:t>一</w:t>
      </w:r>
      <w:r>
        <w:rPr>
          <w:b/>
          <w:sz w:val="28"/>
        </w:rPr>
        <w:t>基地</w:t>
      </w:r>
      <w:r>
        <w:rPr>
          <w:b/>
          <w:sz w:val="28"/>
        </w:rPr>
        <w:t>”</w:t>
      </w:r>
    </w:p>
    <w:p w:rsidR="00000000" w:rsidRDefault="00672198">
      <w:pPr>
        <w:ind w:firstLineChars="200" w:firstLine="560"/>
        <w:rPr>
          <w:sz w:val="28"/>
        </w:rPr>
      </w:pPr>
      <w:r>
        <w:rPr>
          <w:sz w:val="28"/>
        </w:rPr>
        <w:t>建设犀牛脚休闲渔业基地。</w:t>
      </w:r>
    </w:p>
    <w:p w:rsidR="00000000" w:rsidRDefault="00672198">
      <w:pPr>
        <w:spacing w:beforeLines="50" w:afterLines="50"/>
        <w:ind w:firstLineChars="200" w:firstLine="562"/>
        <w:rPr>
          <w:b/>
          <w:sz w:val="28"/>
        </w:rPr>
      </w:pPr>
      <w:r>
        <w:rPr>
          <w:b/>
          <w:sz w:val="28"/>
        </w:rPr>
        <w:t>（</w:t>
      </w:r>
      <w:r>
        <w:rPr>
          <w:b/>
          <w:sz w:val="28"/>
        </w:rPr>
        <w:t>5</w:t>
      </w:r>
      <w:r>
        <w:rPr>
          <w:b/>
          <w:sz w:val="28"/>
        </w:rPr>
        <w:t>）</w:t>
      </w:r>
      <w:r>
        <w:rPr>
          <w:b/>
          <w:sz w:val="28"/>
        </w:rPr>
        <w:t>“</w:t>
      </w:r>
      <w:r>
        <w:rPr>
          <w:b/>
          <w:sz w:val="28"/>
        </w:rPr>
        <w:t>四配套</w:t>
      </w:r>
      <w:r>
        <w:rPr>
          <w:b/>
          <w:sz w:val="28"/>
        </w:rPr>
        <w:t>”</w:t>
      </w:r>
    </w:p>
    <w:p w:rsidR="00000000" w:rsidRDefault="00672198">
      <w:pPr>
        <w:ind w:firstLineChars="200" w:firstLine="560"/>
        <w:rPr>
          <w:sz w:val="28"/>
        </w:rPr>
      </w:pPr>
      <w:r>
        <w:rPr>
          <w:sz w:val="28"/>
        </w:rPr>
        <w:t>建设和完善管理制度体系</w:t>
      </w:r>
      <w:r>
        <w:rPr>
          <w:sz w:val="28"/>
        </w:rPr>
        <w:t>、宣传教育体系、休闲渔业文化体系、科技支撑体系。</w:t>
      </w:r>
    </w:p>
    <w:p w:rsidR="00000000" w:rsidRDefault="00672198">
      <w:pPr>
        <w:spacing w:beforeLines="50" w:afterLines="50"/>
        <w:ind w:firstLineChars="200" w:firstLine="562"/>
        <w:rPr>
          <w:b/>
          <w:sz w:val="28"/>
        </w:rPr>
      </w:pPr>
      <w:r>
        <w:rPr>
          <w:b/>
          <w:sz w:val="28"/>
        </w:rPr>
        <w:t>2</w:t>
      </w:r>
      <w:r>
        <w:rPr>
          <w:b/>
          <w:sz w:val="28"/>
        </w:rPr>
        <w:t>．总体投资概算</w:t>
      </w:r>
      <w:r>
        <w:rPr>
          <w:rFonts w:hint="eastAsia"/>
          <w:b/>
          <w:sz w:val="28"/>
        </w:rPr>
        <w:t>和资金筹措</w:t>
      </w:r>
    </w:p>
    <w:p w:rsidR="00000000" w:rsidRDefault="00672198">
      <w:pPr>
        <w:spacing w:beforeLines="50" w:afterLines="50"/>
        <w:ind w:firstLineChars="200" w:firstLine="562"/>
        <w:rPr>
          <w:b/>
          <w:sz w:val="28"/>
        </w:rPr>
      </w:pPr>
      <w:r>
        <w:rPr>
          <w:b/>
          <w:sz w:val="28"/>
        </w:rPr>
        <w:t>（</w:t>
      </w:r>
      <w:r>
        <w:rPr>
          <w:rFonts w:hint="eastAsia"/>
          <w:b/>
          <w:sz w:val="28"/>
        </w:rPr>
        <w:t>1</w:t>
      </w:r>
      <w:r>
        <w:rPr>
          <w:b/>
          <w:sz w:val="28"/>
        </w:rPr>
        <w:t>）</w:t>
      </w:r>
      <w:r>
        <w:rPr>
          <w:rFonts w:hint="eastAsia"/>
          <w:b/>
          <w:sz w:val="28"/>
        </w:rPr>
        <w:t>总体投资概算</w:t>
      </w:r>
    </w:p>
    <w:p w:rsidR="00000000" w:rsidRDefault="00672198">
      <w:pPr>
        <w:ind w:firstLineChars="200" w:firstLine="560"/>
        <w:rPr>
          <w:rFonts w:hint="eastAsia"/>
          <w:sz w:val="28"/>
        </w:rPr>
      </w:pPr>
      <w:r>
        <w:rPr>
          <w:rFonts w:hint="eastAsia"/>
          <w:sz w:val="28"/>
        </w:rPr>
        <w:t>2021</w:t>
      </w:r>
      <w:r>
        <w:rPr>
          <w:rFonts w:hint="eastAsia"/>
          <w:sz w:val="28"/>
        </w:rPr>
        <w:t>～</w:t>
      </w:r>
      <w:r>
        <w:rPr>
          <w:rFonts w:hint="eastAsia"/>
          <w:sz w:val="28"/>
        </w:rPr>
        <w:t>2025</w:t>
      </w:r>
      <w:r>
        <w:rPr>
          <w:rFonts w:hint="eastAsia"/>
          <w:sz w:val="28"/>
        </w:rPr>
        <w:t>年，钦州市海洋牧场建设投资估算合计为</w:t>
      </w:r>
      <w:r>
        <w:rPr>
          <w:rFonts w:hint="eastAsia"/>
          <w:sz w:val="28"/>
        </w:rPr>
        <w:t>5.5</w:t>
      </w:r>
      <w:r>
        <w:rPr>
          <w:rFonts w:hint="eastAsia"/>
          <w:sz w:val="28"/>
        </w:rPr>
        <w:t>亿元。其中，</w:t>
      </w:r>
      <w:r>
        <w:rPr>
          <w:rFonts w:hint="eastAsia"/>
          <w:sz w:val="28"/>
        </w:rPr>
        <w:t>2021</w:t>
      </w:r>
      <w:r>
        <w:rPr>
          <w:rFonts w:hint="eastAsia"/>
          <w:sz w:val="28"/>
        </w:rPr>
        <w:t>年初步建设阶段，投资估算为</w:t>
      </w:r>
      <w:r>
        <w:rPr>
          <w:rFonts w:hint="eastAsia"/>
          <w:sz w:val="28"/>
        </w:rPr>
        <w:t>1.3</w:t>
      </w:r>
      <w:r>
        <w:rPr>
          <w:rFonts w:hint="eastAsia"/>
          <w:sz w:val="28"/>
        </w:rPr>
        <w:t>亿元；</w:t>
      </w:r>
      <w:r>
        <w:rPr>
          <w:rFonts w:hint="eastAsia"/>
          <w:sz w:val="28"/>
        </w:rPr>
        <w:t>2022</w:t>
      </w:r>
      <w:r>
        <w:rPr>
          <w:rFonts w:hint="eastAsia"/>
          <w:sz w:val="28"/>
        </w:rPr>
        <w:t>～</w:t>
      </w:r>
      <w:r>
        <w:rPr>
          <w:rFonts w:hint="eastAsia"/>
          <w:sz w:val="28"/>
        </w:rPr>
        <w:t>2024</w:t>
      </w:r>
      <w:r>
        <w:rPr>
          <w:rFonts w:hint="eastAsia"/>
          <w:sz w:val="28"/>
        </w:rPr>
        <w:t>年重点建设阶段，投资估算为</w:t>
      </w:r>
      <w:r>
        <w:rPr>
          <w:rFonts w:hint="eastAsia"/>
          <w:sz w:val="28"/>
        </w:rPr>
        <w:t>3.3</w:t>
      </w:r>
      <w:r>
        <w:rPr>
          <w:rFonts w:hint="eastAsia"/>
          <w:sz w:val="28"/>
        </w:rPr>
        <w:t>亿元；</w:t>
      </w:r>
      <w:r>
        <w:rPr>
          <w:rFonts w:hint="eastAsia"/>
          <w:sz w:val="28"/>
        </w:rPr>
        <w:t>2025</w:t>
      </w:r>
      <w:r>
        <w:rPr>
          <w:rFonts w:hint="eastAsia"/>
          <w:sz w:val="28"/>
        </w:rPr>
        <w:t>年完善提高阶段，投资估算为</w:t>
      </w:r>
      <w:r>
        <w:rPr>
          <w:rFonts w:hint="eastAsia"/>
          <w:sz w:val="28"/>
        </w:rPr>
        <w:t>0.9</w:t>
      </w:r>
      <w:r>
        <w:rPr>
          <w:rFonts w:hint="eastAsia"/>
          <w:sz w:val="28"/>
        </w:rPr>
        <w:t>亿元。</w:t>
      </w:r>
    </w:p>
    <w:p w:rsidR="00000000" w:rsidRDefault="00672198">
      <w:pPr>
        <w:spacing w:beforeLines="50" w:afterLines="50"/>
        <w:ind w:firstLineChars="200" w:firstLine="562"/>
        <w:rPr>
          <w:b/>
          <w:sz w:val="28"/>
        </w:rPr>
      </w:pPr>
      <w:r>
        <w:rPr>
          <w:b/>
          <w:sz w:val="28"/>
        </w:rPr>
        <w:t>（</w:t>
      </w:r>
      <w:r>
        <w:rPr>
          <w:rFonts w:hint="eastAsia"/>
          <w:b/>
          <w:sz w:val="28"/>
        </w:rPr>
        <w:t>2</w:t>
      </w:r>
      <w:r>
        <w:rPr>
          <w:b/>
          <w:sz w:val="28"/>
        </w:rPr>
        <w:t>）</w:t>
      </w:r>
      <w:r>
        <w:rPr>
          <w:rFonts w:hint="eastAsia"/>
          <w:b/>
          <w:sz w:val="28"/>
        </w:rPr>
        <w:t>资金筹措</w:t>
      </w:r>
    </w:p>
    <w:p w:rsidR="00000000" w:rsidRDefault="00672198">
      <w:pPr>
        <w:ind w:firstLineChars="200" w:firstLine="560"/>
        <w:rPr>
          <w:rFonts w:hint="eastAsia"/>
          <w:sz w:val="28"/>
        </w:rPr>
      </w:pPr>
      <w:r>
        <w:rPr>
          <w:rFonts w:hint="eastAsia"/>
          <w:sz w:val="28"/>
        </w:rPr>
        <w:t>资金筹措：申请国家和地方财政支持</w:t>
      </w:r>
      <w:r>
        <w:rPr>
          <w:rFonts w:hint="eastAsia"/>
          <w:sz w:val="28"/>
        </w:rPr>
        <w:t>1.2</w:t>
      </w:r>
      <w:r>
        <w:rPr>
          <w:rFonts w:hint="eastAsia"/>
          <w:sz w:val="28"/>
        </w:rPr>
        <w:t>亿元，投入海洋工程生态补偿资金</w:t>
      </w:r>
      <w:r>
        <w:rPr>
          <w:rFonts w:hint="eastAsia"/>
          <w:sz w:val="28"/>
        </w:rPr>
        <w:t>1.4</w:t>
      </w:r>
      <w:r>
        <w:rPr>
          <w:rFonts w:hint="eastAsia"/>
          <w:sz w:val="28"/>
        </w:rPr>
        <w:t>亿元，引导社会资金投资</w:t>
      </w:r>
      <w:r>
        <w:rPr>
          <w:rFonts w:hint="eastAsia"/>
          <w:sz w:val="28"/>
        </w:rPr>
        <w:t>2.9</w:t>
      </w:r>
      <w:r>
        <w:rPr>
          <w:rFonts w:hint="eastAsia"/>
          <w:sz w:val="28"/>
        </w:rPr>
        <w:t>亿元。</w:t>
      </w:r>
    </w:p>
    <w:p w:rsidR="00000000" w:rsidRDefault="00672198">
      <w:pPr>
        <w:pStyle w:val="2"/>
        <w:spacing w:line="415" w:lineRule="auto"/>
        <w:jc w:val="center"/>
        <w:rPr>
          <w:rFonts w:ascii="Times New Roman" w:hAnsi="Times New Roman"/>
        </w:rPr>
      </w:pPr>
      <w:r>
        <w:rPr>
          <w:sz w:val="28"/>
        </w:rPr>
        <w:br w:type="page"/>
      </w:r>
      <w:bookmarkStart w:id="49" w:name="_Toc72051608"/>
      <w:r>
        <w:rPr>
          <w:rFonts w:ascii="Times New Roman" w:hAnsi="Times New Roman"/>
        </w:rPr>
        <w:lastRenderedPageBreak/>
        <w:t>第七节</w:t>
      </w:r>
      <w:r>
        <w:rPr>
          <w:rFonts w:ascii="Times New Roman" w:hAnsi="Times New Roman"/>
        </w:rPr>
        <w:t xml:space="preserve">  </w:t>
      </w:r>
      <w:r>
        <w:rPr>
          <w:rFonts w:ascii="Times New Roman" w:hAnsi="Times New Roman"/>
        </w:rPr>
        <w:t>海洋牧场选址</w:t>
      </w:r>
      <w:bookmarkEnd w:id="49"/>
    </w:p>
    <w:p w:rsidR="00000000" w:rsidRDefault="00672198">
      <w:pPr>
        <w:ind w:firstLineChars="200" w:firstLine="560"/>
        <w:rPr>
          <w:rFonts w:hint="eastAsia"/>
          <w:sz w:val="28"/>
        </w:rPr>
      </w:pPr>
      <w:r>
        <w:rPr>
          <w:sz w:val="28"/>
        </w:rPr>
        <w:t>根据钦州市海域现有的海洋生态修复保护、海</w:t>
      </w:r>
      <w:r>
        <w:rPr>
          <w:sz w:val="28"/>
        </w:rPr>
        <w:t>洋生物增养殖和休闲渔业发展的基础，以及今后海洋牧场建设和开发利用的发展潜力，</w:t>
      </w:r>
      <w:r>
        <w:rPr>
          <w:rFonts w:hint="eastAsia"/>
          <w:sz w:val="28"/>
        </w:rPr>
        <w:t>依据《广西壮族自治区海洋功能区划（</w:t>
      </w:r>
      <w:r>
        <w:rPr>
          <w:rFonts w:hint="eastAsia"/>
          <w:sz w:val="28"/>
        </w:rPr>
        <w:t>2011-2020</w:t>
      </w:r>
      <w:r>
        <w:rPr>
          <w:rFonts w:hint="eastAsia"/>
          <w:sz w:val="28"/>
        </w:rPr>
        <w:t>年）》（桂海发〔</w:t>
      </w:r>
      <w:r>
        <w:rPr>
          <w:rFonts w:hint="eastAsia"/>
          <w:sz w:val="28"/>
        </w:rPr>
        <w:t>2013</w:t>
      </w:r>
      <w:r>
        <w:rPr>
          <w:rFonts w:hint="eastAsia"/>
          <w:sz w:val="28"/>
        </w:rPr>
        <w:t>〕</w:t>
      </w:r>
      <w:r>
        <w:rPr>
          <w:rFonts w:hint="eastAsia"/>
          <w:sz w:val="28"/>
        </w:rPr>
        <w:t>39</w:t>
      </w:r>
      <w:r>
        <w:rPr>
          <w:rFonts w:hint="eastAsia"/>
          <w:sz w:val="28"/>
        </w:rPr>
        <w:t>号）、《广西海洋生态红线划定方案》（桂政函〔</w:t>
      </w:r>
      <w:r>
        <w:rPr>
          <w:rFonts w:hint="eastAsia"/>
          <w:sz w:val="28"/>
        </w:rPr>
        <w:t>2017</w:t>
      </w:r>
      <w:r>
        <w:rPr>
          <w:rFonts w:hint="eastAsia"/>
          <w:sz w:val="28"/>
        </w:rPr>
        <w:t>〕</w:t>
      </w:r>
      <w:r>
        <w:rPr>
          <w:rFonts w:hint="eastAsia"/>
          <w:sz w:val="28"/>
        </w:rPr>
        <w:t>233</w:t>
      </w:r>
      <w:r>
        <w:rPr>
          <w:rFonts w:hint="eastAsia"/>
          <w:sz w:val="28"/>
        </w:rPr>
        <w:t>号）和《钦州市养殖水域滩涂规划（</w:t>
      </w:r>
      <w:r>
        <w:rPr>
          <w:rFonts w:hint="eastAsia"/>
          <w:sz w:val="28"/>
        </w:rPr>
        <w:t>2019-2030</w:t>
      </w:r>
      <w:r>
        <w:rPr>
          <w:rFonts w:hint="eastAsia"/>
          <w:sz w:val="28"/>
        </w:rPr>
        <w:t>）》（钦州市农业农村局，</w:t>
      </w:r>
      <w:r>
        <w:rPr>
          <w:rFonts w:hint="eastAsia"/>
          <w:sz w:val="28"/>
        </w:rPr>
        <w:t>2019</w:t>
      </w:r>
      <w:r>
        <w:rPr>
          <w:rFonts w:hint="eastAsia"/>
          <w:sz w:val="28"/>
        </w:rPr>
        <w:t>年</w:t>
      </w:r>
      <w:r>
        <w:rPr>
          <w:rFonts w:hint="eastAsia"/>
          <w:sz w:val="28"/>
        </w:rPr>
        <w:t>6</w:t>
      </w:r>
      <w:r>
        <w:rPr>
          <w:rFonts w:hint="eastAsia"/>
          <w:sz w:val="28"/>
        </w:rPr>
        <w:t>月）</w:t>
      </w:r>
      <w:r>
        <w:rPr>
          <w:sz w:val="28"/>
        </w:rPr>
        <w:t>，将钦州市海洋牧场</w:t>
      </w:r>
      <w:r>
        <w:rPr>
          <w:rFonts w:hint="eastAsia"/>
          <w:sz w:val="28"/>
        </w:rPr>
        <w:t>选址在三娘湾海域</w:t>
      </w:r>
      <w:r>
        <w:rPr>
          <w:sz w:val="28"/>
        </w:rPr>
        <w:t>。</w:t>
      </w:r>
    </w:p>
    <w:p w:rsidR="00000000" w:rsidRDefault="00672198">
      <w:pPr>
        <w:ind w:firstLineChars="200" w:firstLine="560"/>
        <w:rPr>
          <w:sz w:val="28"/>
        </w:rPr>
      </w:pPr>
      <w:r>
        <w:rPr>
          <w:rFonts w:hint="eastAsia"/>
          <w:sz w:val="28"/>
        </w:rPr>
        <w:t>钦州市海洋牧场位于位于《钦州市养殖水域滩涂规划（</w:t>
      </w:r>
      <w:r>
        <w:rPr>
          <w:rFonts w:hint="eastAsia"/>
          <w:sz w:val="28"/>
        </w:rPr>
        <w:t>2019-2030</w:t>
      </w:r>
      <w:r>
        <w:rPr>
          <w:rFonts w:hint="eastAsia"/>
          <w:sz w:val="28"/>
        </w:rPr>
        <w:t>）》的“三娘湾南离岸浅海滩涂养殖区”</w:t>
      </w:r>
      <w:r>
        <w:rPr>
          <w:sz w:val="28"/>
        </w:rPr>
        <w:t>（</w:t>
      </w:r>
      <w:r>
        <w:rPr>
          <w:rFonts w:hint="eastAsia"/>
          <w:sz w:val="28"/>
        </w:rPr>
        <w:t>图</w:t>
      </w:r>
      <w:r>
        <w:rPr>
          <w:rFonts w:hint="eastAsia"/>
          <w:sz w:val="28"/>
        </w:rPr>
        <w:t>4.</w:t>
      </w:r>
      <w:r>
        <w:rPr>
          <w:sz w:val="28"/>
        </w:rPr>
        <w:t>1</w:t>
      </w:r>
      <w:r>
        <w:rPr>
          <w:sz w:val="28"/>
        </w:rPr>
        <w:t>）</w:t>
      </w:r>
      <w:r>
        <w:rPr>
          <w:rFonts w:hint="eastAsia"/>
          <w:sz w:val="28"/>
        </w:rPr>
        <w:t>，位于《广西壮族自治区海洋功能区划（</w:t>
      </w:r>
      <w:r>
        <w:rPr>
          <w:rFonts w:hint="eastAsia"/>
          <w:sz w:val="28"/>
        </w:rPr>
        <w:t>2011-202</w:t>
      </w:r>
      <w:r>
        <w:rPr>
          <w:rFonts w:hint="eastAsia"/>
          <w:sz w:val="28"/>
        </w:rPr>
        <w:t>0</w:t>
      </w:r>
      <w:r>
        <w:rPr>
          <w:rFonts w:hint="eastAsia"/>
          <w:sz w:val="28"/>
        </w:rPr>
        <w:t>年）》的“广西近海</w:t>
      </w:r>
      <w:r>
        <w:rPr>
          <w:sz w:val="28"/>
        </w:rPr>
        <w:t>农渔业区</w:t>
      </w:r>
      <w:r>
        <w:rPr>
          <w:sz w:val="28"/>
        </w:rPr>
        <w:t>”</w:t>
      </w:r>
      <w:r>
        <w:rPr>
          <w:sz w:val="28"/>
        </w:rPr>
        <w:t>（图</w:t>
      </w:r>
      <w:r>
        <w:rPr>
          <w:sz w:val="28"/>
        </w:rPr>
        <w:t>4.2</w:t>
      </w:r>
      <w:r>
        <w:rPr>
          <w:sz w:val="28"/>
        </w:rPr>
        <w:t>）</w:t>
      </w:r>
      <w:r>
        <w:rPr>
          <w:rFonts w:hint="eastAsia"/>
          <w:sz w:val="28"/>
        </w:rPr>
        <w:t>，位于《广西海洋生态红线划定方案》（桂政函〔</w:t>
      </w:r>
      <w:r>
        <w:rPr>
          <w:rFonts w:hint="eastAsia"/>
          <w:sz w:val="28"/>
        </w:rPr>
        <w:t>2017</w:t>
      </w:r>
      <w:r>
        <w:rPr>
          <w:rFonts w:hint="eastAsia"/>
          <w:sz w:val="28"/>
        </w:rPr>
        <w:t>〕</w:t>
      </w:r>
      <w:r>
        <w:rPr>
          <w:rFonts w:hint="eastAsia"/>
          <w:sz w:val="28"/>
        </w:rPr>
        <w:t>233</w:t>
      </w:r>
      <w:r>
        <w:rPr>
          <w:rFonts w:hint="eastAsia"/>
          <w:sz w:val="28"/>
        </w:rPr>
        <w:t>号）的“钦州湾外海二长棘鲷长毛对虾种质资源区限制类红线区”</w:t>
      </w:r>
      <w:r>
        <w:rPr>
          <w:sz w:val="28"/>
        </w:rPr>
        <w:t>（图</w:t>
      </w:r>
      <w:r>
        <w:rPr>
          <w:sz w:val="28"/>
        </w:rPr>
        <w:t>4.3</w:t>
      </w:r>
      <w:r>
        <w:rPr>
          <w:sz w:val="28"/>
        </w:rPr>
        <w:t>）。</w:t>
      </w:r>
    </w:p>
    <w:p w:rsidR="00000000" w:rsidRDefault="00672198">
      <w:pPr>
        <w:ind w:firstLineChars="200" w:firstLine="560"/>
        <w:rPr>
          <w:rFonts w:hint="eastAsia"/>
          <w:sz w:val="28"/>
        </w:rPr>
      </w:pPr>
      <w:r>
        <w:rPr>
          <w:sz w:val="28"/>
        </w:rPr>
        <w:br w:type="page"/>
      </w:r>
    </w:p>
    <w:p w:rsidR="00000000" w:rsidRDefault="00984205">
      <w:pPr>
        <w:jc w:val="center"/>
        <w:rPr>
          <w:sz w:val="28"/>
          <w:szCs w:val="28"/>
        </w:rPr>
      </w:pPr>
      <w:r>
        <w:rPr>
          <w:noProof/>
          <w:sz w:val="28"/>
          <w:szCs w:val="28"/>
        </w:rPr>
        <w:drawing>
          <wp:inline distT="0" distB="0" distL="0" distR="0">
            <wp:extent cx="5265420" cy="7559040"/>
            <wp:effectExtent l="19050" t="0" r="0" b="0"/>
            <wp:docPr id="6" name="图片 6" descr="钦州市海洋牧场规划图+廖锐-市级养殖用海规划调整2019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钦州市海洋牧场规划图+廖锐-市级养殖用海规划调整20190419"/>
                    <pic:cNvPicPr>
                      <a:picLocks noChangeAspect="1" noChangeArrowheads="1"/>
                    </pic:cNvPicPr>
                  </pic:nvPicPr>
                  <pic:blipFill>
                    <a:blip r:embed="rId20" cstate="print"/>
                    <a:srcRect/>
                    <a:stretch>
                      <a:fillRect/>
                    </a:stretch>
                  </pic:blipFill>
                  <pic:spPr bwMode="auto">
                    <a:xfrm>
                      <a:off x="0" y="0"/>
                      <a:ext cx="5265420" cy="7559040"/>
                    </a:xfrm>
                    <a:prstGeom prst="rect">
                      <a:avLst/>
                    </a:prstGeom>
                    <a:noFill/>
                    <a:ln w="9525" cmpd="sng">
                      <a:noFill/>
                      <a:miter lim="800000"/>
                      <a:headEnd/>
                      <a:tailEnd/>
                    </a:ln>
                  </pic:spPr>
                </pic:pic>
              </a:graphicData>
            </a:graphic>
          </wp:inline>
        </w:drawing>
      </w:r>
    </w:p>
    <w:p w:rsidR="00000000" w:rsidRDefault="00672198">
      <w:pPr>
        <w:spacing w:line="360" w:lineRule="auto"/>
        <w:jc w:val="center"/>
        <w:rPr>
          <w:rFonts w:hint="eastAsia"/>
          <w:b/>
          <w:bCs/>
          <w:sz w:val="24"/>
        </w:rPr>
      </w:pPr>
      <w:r>
        <w:rPr>
          <w:b/>
          <w:bCs/>
          <w:sz w:val="24"/>
        </w:rPr>
        <w:t>图</w:t>
      </w:r>
      <w:r>
        <w:rPr>
          <w:b/>
          <w:bCs/>
          <w:sz w:val="24"/>
        </w:rPr>
        <w:t xml:space="preserve">4.1  </w:t>
      </w:r>
      <w:r>
        <w:rPr>
          <w:rFonts w:hint="eastAsia"/>
          <w:b/>
          <w:bCs/>
          <w:sz w:val="24"/>
        </w:rPr>
        <w:t>海洋牧场选址与</w:t>
      </w:r>
      <w:r>
        <w:rPr>
          <w:b/>
          <w:bCs/>
          <w:sz w:val="24"/>
        </w:rPr>
        <w:t>《钦州市养殖水域滩涂规划（</w:t>
      </w:r>
      <w:r>
        <w:rPr>
          <w:b/>
          <w:bCs/>
          <w:sz w:val="24"/>
        </w:rPr>
        <w:t>2019-2030</w:t>
      </w:r>
      <w:r>
        <w:rPr>
          <w:b/>
          <w:bCs/>
          <w:sz w:val="24"/>
        </w:rPr>
        <w:t>）》</w:t>
      </w:r>
      <w:r>
        <w:rPr>
          <w:rFonts w:hint="eastAsia"/>
          <w:b/>
          <w:bCs/>
          <w:sz w:val="24"/>
        </w:rPr>
        <w:t>叠加</w:t>
      </w:r>
      <w:r>
        <w:rPr>
          <w:b/>
          <w:bCs/>
          <w:sz w:val="24"/>
        </w:rPr>
        <w:t>图</w:t>
      </w:r>
    </w:p>
    <w:p w:rsidR="00000000" w:rsidRDefault="00672198">
      <w:pPr>
        <w:ind w:firstLineChars="200" w:firstLine="560"/>
        <w:rPr>
          <w:sz w:val="28"/>
        </w:rPr>
      </w:pPr>
    </w:p>
    <w:p w:rsidR="00000000" w:rsidRDefault="00672198">
      <w:pPr>
        <w:ind w:firstLineChars="200" w:firstLine="560"/>
        <w:rPr>
          <w:sz w:val="28"/>
        </w:rPr>
      </w:pPr>
    </w:p>
    <w:p w:rsidR="00000000" w:rsidRDefault="00984205">
      <w:pPr>
        <w:jc w:val="center"/>
        <w:rPr>
          <w:sz w:val="24"/>
        </w:rPr>
      </w:pPr>
      <w:r>
        <w:rPr>
          <w:noProof/>
          <w:sz w:val="24"/>
        </w:rPr>
        <w:drawing>
          <wp:inline distT="0" distB="0" distL="0" distR="0">
            <wp:extent cx="5265420" cy="7200900"/>
            <wp:effectExtent l="19050" t="0" r="0" b="0"/>
            <wp:docPr id="7" name="图片 7" descr="钦州市海洋牧场规划图+含人工鱼礁细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钦州市海洋牧场规划图+含人工鱼礁细节"/>
                    <pic:cNvPicPr>
                      <a:picLocks noChangeAspect="1" noChangeArrowheads="1"/>
                    </pic:cNvPicPr>
                  </pic:nvPicPr>
                  <pic:blipFill>
                    <a:blip r:embed="rId21" cstate="print"/>
                    <a:srcRect/>
                    <a:stretch>
                      <a:fillRect/>
                    </a:stretch>
                  </pic:blipFill>
                  <pic:spPr bwMode="auto">
                    <a:xfrm>
                      <a:off x="0" y="0"/>
                      <a:ext cx="5265420" cy="7200900"/>
                    </a:xfrm>
                    <a:prstGeom prst="rect">
                      <a:avLst/>
                    </a:prstGeom>
                    <a:noFill/>
                    <a:ln w="9525" cmpd="sng">
                      <a:noFill/>
                      <a:miter lim="800000"/>
                      <a:headEnd/>
                      <a:tailEnd/>
                    </a:ln>
                  </pic:spPr>
                </pic:pic>
              </a:graphicData>
            </a:graphic>
          </wp:inline>
        </w:drawing>
      </w:r>
    </w:p>
    <w:p w:rsidR="00000000" w:rsidRDefault="00672198">
      <w:pPr>
        <w:jc w:val="center"/>
        <w:rPr>
          <w:rFonts w:hint="eastAsia"/>
          <w:b/>
          <w:sz w:val="24"/>
        </w:rPr>
      </w:pPr>
      <w:r>
        <w:rPr>
          <w:b/>
          <w:sz w:val="24"/>
        </w:rPr>
        <w:t>图</w:t>
      </w:r>
      <w:r>
        <w:rPr>
          <w:b/>
          <w:sz w:val="24"/>
        </w:rPr>
        <w:t>4.2</w:t>
      </w:r>
      <w:r>
        <w:rPr>
          <w:rFonts w:hint="eastAsia"/>
          <w:b/>
          <w:sz w:val="24"/>
        </w:rPr>
        <w:t>海洋牧场选址与</w:t>
      </w:r>
      <w:r>
        <w:rPr>
          <w:b/>
          <w:sz w:val="24"/>
        </w:rPr>
        <w:t>《</w:t>
      </w:r>
      <w:r>
        <w:rPr>
          <w:rFonts w:hint="eastAsia"/>
          <w:b/>
          <w:sz w:val="24"/>
        </w:rPr>
        <w:t>广西壮族自治区海洋功能区划（</w:t>
      </w:r>
      <w:r>
        <w:rPr>
          <w:rFonts w:hint="eastAsia"/>
          <w:b/>
          <w:sz w:val="24"/>
        </w:rPr>
        <w:t>2011-2020</w:t>
      </w:r>
      <w:r>
        <w:rPr>
          <w:rFonts w:hint="eastAsia"/>
          <w:b/>
          <w:sz w:val="24"/>
        </w:rPr>
        <w:t>年）》叠加图</w:t>
      </w:r>
    </w:p>
    <w:p w:rsidR="00000000" w:rsidRDefault="00672198">
      <w:pPr>
        <w:ind w:firstLineChars="200" w:firstLine="560"/>
        <w:rPr>
          <w:sz w:val="28"/>
        </w:rPr>
      </w:pPr>
    </w:p>
    <w:p w:rsidR="00000000" w:rsidRDefault="00672198">
      <w:pPr>
        <w:ind w:firstLineChars="200" w:firstLine="560"/>
        <w:rPr>
          <w:sz w:val="28"/>
        </w:rPr>
      </w:pPr>
    </w:p>
    <w:p w:rsidR="00000000" w:rsidRDefault="00672198">
      <w:pPr>
        <w:ind w:firstLineChars="200" w:firstLine="560"/>
        <w:rPr>
          <w:rFonts w:hint="eastAsia"/>
          <w:sz w:val="28"/>
        </w:rPr>
      </w:pPr>
    </w:p>
    <w:p w:rsidR="00000000" w:rsidRDefault="00984205">
      <w:pPr>
        <w:jc w:val="center"/>
        <w:rPr>
          <w:sz w:val="28"/>
        </w:rPr>
      </w:pPr>
      <w:r>
        <w:rPr>
          <w:rFonts w:hint="eastAsia"/>
          <w:noProof/>
          <w:sz w:val="28"/>
        </w:rPr>
        <w:drawing>
          <wp:inline distT="0" distB="0" distL="0" distR="0">
            <wp:extent cx="5265420" cy="7627620"/>
            <wp:effectExtent l="19050" t="0" r="0" b="0"/>
            <wp:docPr id="8" name="图片 8" descr="钦州市海洋牧场规划图边框+海洋生态红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钦州市海洋牧场规划图边框+海洋生态红线"/>
                    <pic:cNvPicPr>
                      <a:picLocks noChangeAspect="1" noChangeArrowheads="1"/>
                    </pic:cNvPicPr>
                  </pic:nvPicPr>
                  <pic:blipFill>
                    <a:blip r:embed="rId22" cstate="print"/>
                    <a:srcRect/>
                    <a:stretch>
                      <a:fillRect/>
                    </a:stretch>
                  </pic:blipFill>
                  <pic:spPr bwMode="auto">
                    <a:xfrm>
                      <a:off x="0" y="0"/>
                      <a:ext cx="5265420" cy="7627620"/>
                    </a:xfrm>
                    <a:prstGeom prst="rect">
                      <a:avLst/>
                    </a:prstGeom>
                    <a:noFill/>
                    <a:ln w="9525" cmpd="sng">
                      <a:noFill/>
                      <a:miter lim="800000"/>
                      <a:headEnd/>
                      <a:tailEnd/>
                    </a:ln>
                  </pic:spPr>
                </pic:pic>
              </a:graphicData>
            </a:graphic>
          </wp:inline>
        </w:drawing>
      </w:r>
    </w:p>
    <w:p w:rsidR="00000000" w:rsidRDefault="00672198">
      <w:pPr>
        <w:spacing w:line="360" w:lineRule="auto"/>
        <w:jc w:val="center"/>
        <w:rPr>
          <w:rFonts w:hint="eastAsia"/>
          <w:b/>
          <w:bCs/>
          <w:sz w:val="24"/>
        </w:rPr>
      </w:pPr>
      <w:r>
        <w:rPr>
          <w:b/>
          <w:bCs/>
          <w:sz w:val="24"/>
        </w:rPr>
        <w:t>图</w:t>
      </w:r>
      <w:r>
        <w:rPr>
          <w:rFonts w:hint="eastAsia"/>
          <w:b/>
          <w:bCs/>
          <w:sz w:val="24"/>
        </w:rPr>
        <w:t>4.</w:t>
      </w:r>
      <w:r>
        <w:rPr>
          <w:b/>
          <w:bCs/>
          <w:sz w:val="24"/>
        </w:rPr>
        <w:t xml:space="preserve">3  </w:t>
      </w:r>
      <w:r>
        <w:rPr>
          <w:rFonts w:hint="eastAsia"/>
          <w:b/>
          <w:bCs/>
          <w:sz w:val="24"/>
        </w:rPr>
        <w:t>钦州市海洋牧场选址与</w:t>
      </w:r>
      <w:r>
        <w:rPr>
          <w:b/>
          <w:bCs/>
          <w:sz w:val="24"/>
        </w:rPr>
        <w:t>广西海洋</w:t>
      </w:r>
      <w:r>
        <w:rPr>
          <w:rFonts w:hint="eastAsia"/>
          <w:b/>
          <w:bCs/>
          <w:sz w:val="24"/>
        </w:rPr>
        <w:t>生态红线控制图—钦州市叠加图</w:t>
      </w:r>
    </w:p>
    <w:p w:rsidR="00000000" w:rsidRDefault="00672198">
      <w:pPr>
        <w:pStyle w:val="2"/>
        <w:spacing w:line="415" w:lineRule="auto"/>
        <w:jc w:val="center"/>
        <w:rPr>
          <w:rFonts w:ascii="Times New Roman" w:hAnsi="Times New Roman"/>
        </w:rPr>
      </w:pPr>
      <w:r>
        <w:rPr>
          <w:sz w:val="28"/>
        </w:rPr>
        <w:br w:type="page"/>
      </w:r>
      <w:bookmarkStart w:id="50" w:name="_Toc72051609"/>
      <w:r>
        <w:rPr>
          <w:rFonts w:ascii="Times New Roman" w:hAnsi="Times New Roman"/>
        </w:rPr>
        <w:lastRenderedPageBreak/>
        <w:t>第八节</w:t>
      </w:r>
      <w:r>
        <w:rPr>
          <w:rFonts w:ascii="Times New Roman" w:hAnsi="Times New Roman"/>
        </w:rPr>
        <w:t xml:space="preserve">  </w:t>
      </w:r>
      <w:r>
        <w:rPr>
          <w:rFonts w:ascii="Times New Roman" w:hAnsi="Times New Roman"/>
        </w:rPr>
        <w:t>总体规划布局</w:t>
      </w:r>
      <w:bookmarkEnd w:id="50"/>
    </w:p>
    <w:p w:rsidR="00000000" w:rsidRDefault="00672198">
      <w:pPr>
        <w:adjustRightInd w:val="0"/>
        <w:spacing w:beforeLines="50" w:afterLines="50"/>
        <w:ind w:firstLineChars="200" w:firstLine="562"/>
        <w:rPr>
          <w:b/>
          <w:sz w:val="28"/>
        </w:rPr>
      </w:pPr>
      <w:r>
        <w:rPr>
          <w:b/>
          <w:sz w:val="28"/>
        </w:rPr>
        <w:t>一、总体规划布局</w:t>
      </w:r>
    </w:p>
    <w:p w:rsidR="00000000" w:rsidRDefault="00672198">
      <w:pPr>
        <w:ind w:firstLineChars="200" w:firstLine="560"/>
        <w:rPr>
          <w:rFonts w:hint="eastAsia"/>
          <w:sz w:val="28"/>
        </w:rPr>
      </w:pPr>
      <w:r>
        <w:rPr>
          <w:rFonts w:hint="eastAsia"/>
          <w:sz w:val="28"/>
        </w:rPr>
        <w:t>钦州市海洋牧场面积</w:t>
      </w:r>
      <w:r>
        <w:rPr>
          <w:sz w:val="28"/>
        </w:rPr>
        <w:t>14944</w:t>
      </w:r>
      <w:r>
        <w:rPr>
          <w:rFonts w:hint="eastAsia"/>
          <w:sz w:val="28"/>
        </w:rPr>
        <w:t>公</w:t>
      </w:r>
      <w:r>
        <w:rPr>
          <w:rFonts w:hint="eastAsia"/>
          <w:sz w:val="28"/>
        </w:rPr>
        <w:t>顷，</w:t>
      </w:r>
      <w:r>
        <w:rPr>
          <w:sz w:val="28"/>
        </w:rPr>
        <w:t>建设</w:t>
      </w:r>
      <w:r>
        <w:rPr>
          <w:sz w:val="28"/>
        </w:rPr>
        <w:t>“</w:t>
      </w:r>
      <w:r>
        <w:rPr>
          <w:b/>
          <w:sz w:val="28"/>
        </w:rPr>
        <w:t>二区一项目一基地四配套</w:t>
      </w:r>
      <w:r>
        <w:rPr>
          <w:sz w:val="28"/>
        </w:rPr>
        <w:t>”</w:t>
      </w:r>
      <w:r>
        <w:rPr>
          <w:sz w:val="28"/>
        </w:rPr>
        <w:t>：</w:t>
      </w:r>
      <w:r>
        <w:rPr>
          <w:rFonts w:hint="eastAsia"/>
          <w:b/>
          <w:sz w:val="28"/>
        </w:rPr>
        <w:t>一</w:t>
      </w:r>
      <w:r>
        <w:rPr>
          <w:b/>
          <w:sz w:val="28"/>
        </w:rPr>
        <w:t>个人工鱼礁区</w:t>
      </w:r>
      <w:r>
        <w:rPr>
          <w:sz w:val="28"/>
        </w:rPr>
        <w:t>（</w:t>
      </w:r>
      <w:r>
        <w:rPr>
          <w:rFonts w:hint="eastAsia"/>
          <w:sz w:val="28"/>
        </w:rPr>
        <w:t>三娘湾人工鱼礁区</w:t>
      </w:r>
      <w:r>
        <w:rPr>
          <w:sz w:val="28"/>
        </w:rPr>
        <w:t>）、</w:t>
      </w:r>
      <w:r>
        <w:rPr>
          <w:rFonts w:hint="eastAsia"/>
          <w:b/>
          <w:sz w:val="28"/>
        </w:rPr>
        <w:t>一</w:t>
      </w:r>
      <w:r>
        <w:rPr>
          <w:b/>
          <w:sz w:val="28"/>
        </w:rPr>
        <w:t>个养殖区</w:t>
      </w:r>
      <w:r>
        <w:rPr>
          <w:sz w:val="28"/>
        </w:rPr>
        <w:t>（三娘湾养殖区）、</w:t>
      </w:r>
      <w:r>
        <w:rPr>
          <w:rFonts w:hint="eastAsia"/>
          <w:b/>
          <w:sz w:val="28"/>
        </w:rPr>
        <w:t>一个休闲渔业项目</w:t>
      </w:r>
      <w:r>
        <w:rPr>
          <w:rFonts w:hint="eastAsia"/>
          <w:sz w:val="28"/>
        </w:rPr>
        <w:t>（三娘湾休闲渔业项目）</w:t>
      </w:r>
      <w:r>
        <w:rPr>
          <w:rFonts w:hint="eastAsia"/>
          <w:b/>
          <w:sz w:val="28"/>
        </w:rPr>
        <w:t>、一</w:t>
      </w:r>
      <w:r>
        <w:rPr>
          <w:b/>
          <w:sz w:val="28"/>
        </w:rPr>
        <w:t>个休闲渔业基地</w:t>
      </w:r>
      <w:r>
        <w:rPr>
          <w:sz w:val="28"/>
        </w:rPr>
        <w:t>（犀牛脚休闲渔业基地）、</w:t>
      </w:r>
      <w:r>
        <w:rPr>
          <w:b/>
          <w:sz w:val="28"/>
        </w:rPr>
        <w:t>四个配套支撑体系</w:t>
      </w:r>
      <w:r>
        <w:rPr>
          <w:sz w:val="28"/>
        </w:rPr>
        <w:t>（管理制度体系、宣传教育体系、渔业文化体系、科技支撑体系）。</w:t>
      </w:r>
    </w:p>
    <w:p w:rsidR="00000000" w:rsidRDefault="00672198">
      <w:pPr>
        <w:ind w:firstLineChars="200" w:firstLine="560"/>
        <w:rPr>
          <w:rFonts w:hint="eastAsia"/>
          <w:sz w:val="28"/>
        </w:rPr>
      </w:pPr>
      <w:r>
        <w:rPr>
          <w:rFonts w:hint="eastAsia"/>
          <w:sz w:val="28"/>
        </w:rPr>
        <w:t>钦州市海洋牧场选址海域均为休闲渔业涉及区，开发离岸休闲垂钓、人工鱼礁潜水观光、海鲜采尝、海景观光、跟船体验和海上运动等休闲渔业项目。</w:t>
      </w:r>
    </w:p>
    <w:p w:rsidR="00000000" w:rsidRDefault="00672198">
      <w:pPr>
        <w:spacing w:beforeLines="50" w:afterLines="50"/>
        <w:ind w:firstLineChars="200" w:firstLine="562"/>
        <w:rPr>
          <w:b/>
          <w:sz w:val="28"/>
        </w:rPr>
      </w:pPr>
      <w:r>
        <w:rPr>
          <w:b/>
          <w:sz w:val="28"/>
        </w:rPr>
        <w:t>二、海洋牧场规划面积</w:t>
      </w:r>
    </w:p>
    <w:p w:rsidR="00000000" w:rsidRDefault="00672198">
      <w:pPr>
        <w:ind w:firstLineChars="200" w:firstLine="560"/>
        <w:rPr>
          <w:sz w:val="28"/>
        </w:rPr>
      </w:pPr>
      <w:r>
        <w:rPr>
          <w:sz w:val="28"/>
        </w:rPr>
        <w:t>钦州市海洋牧场</w:t>
      </w:r>
      <w:r>
        <w:rPr>
          <w:rFonts w:hint="eastAsia"/>
          <w:sz w:val="28"/>
        </w:rPr>
        <w:t>海域</w:t>
      </w:r>
      <w:r>
        <w:rPr>
          <w:sz w:val="28"/>
        </w:rPr>
        <w:t>总面积为</w:t>
      </w:r>
      <w:r>
        <w:rPr>
          <w:sz w:val="28"/>
        </w:rPr>
        <w:t>14944</w:t>
      </w:r>
      <w:r>
        <w:rPr>
          <w:sz w:val="28"/>
        </w:rPr>
        <w:t>公顷（表</w:t>
      </w:r>
      <w:r>
        <w:rPr>
          <w:sz w:val="28"/>
        </w:rPr>
        <w:t>4.1</w:t>
      </w:r>
      <w:r>
        <w:rPr>
          <w:sz w:val="28"/>
        </w:rPr>
        <w:t>）</w:t>
      </w:r>
      <w:r>
        <w:rPr>
          <w:rFonts w:hint="eastAsia"/>
          <w:sz w:val="28"/>
        </w:rPr>
        <w:t>。开展</w:t>
      </w:r>
      <w:r>
        <w:rPr>
          <w:sz w:val="28"/>
        </w:rPr>
        <w:t>人工鱼礁建设、贝类底播增殖，以及</w:t>
      </w:r>
      <w:r>
        <w:rPr>
          <w:rFonts w:hint="eastAsia"/>
          <w:sz w:val="28"/>
        </w:rPr>
        <w:t>开展</w:t>
      </w:r>
      <w:r>
        <w:rPr>
          <w:sz w:val="28"/>
        </w:rPr>
        <w:t>滨海</w:t>
      </w:r>
      <w:r>
        <w:rPr>
          <w:sz w:val="28"/>
        </w:rPr>
        <w:t>旅游度假、观光、休闲娱乐、公众亲海等休闲渔业开发等建设。</w:t>
      </w:r>
    </w:p>
    <w:p w:rsidR="00000000" w:rsidRDefault="00672198">
      <w:pPr>
        <w:spacing w:line="360" w:lineRule="auto"/>
        <w:jc w:val="center"/>
        <w:rPr>
          <w:rFonts w:hint="eastAsia"/>
          <w:b/>
          <w:sz w:val="24"/>
        </w:rPr>
      </w:pPr>
      <w:r>
        <w:rPr>
          <w:b/>
          <w:sz w:val="24"/>
        </w:rPr>
        <w:t>表</w:t>
      </w:r>
      <w:r>
        <w:rPr>
          <w:b/>
          <w:sz w:val="24"/>
        </w:rPr>
        <w:t xml:space="preserve">4.1  </w:t>
      </w:r>
      <w:r>
        <w:rPr>
          <w:b/>
          <w:sz w:val="24"/>
        </w:rPr>
        <w:t>钦州市海洋牧场</w:t>
      </w:r>
      <w:r>
        <w:rPr>
          <w:rFonts w:hint="eastAsia"/>
          <w:b/>
          <w:sz w:val="24"/>
        </w:rPr>
        <w:t>位置</w:t>
      </w:r>
      <w:r>
        <w:rPr>
          <w:b/>
          <w:sz w:val="24"/>
        </w:rPr>
        <w:t>和面积</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2410"/>
        <w:gridCol w:w="2551"/>
        <w:gridCol w:w="2744"/>
      </w:tblGrid>
      <w:tr w:rsidR="00000000">
        <w:tc>
          <w:tcPr>
            <w:tcW w:w="817" w:type="dxa"/>
            <w:vAlign w:val="center"/>
          </w:tcPr>
          <w:p w:rsidR="00000000" w:rsidRDefault="00672198">
            <w:pPr>
              <w:jc w:val="center"/>
              <w:rPr>
                <w:sz w:val="24"/>
              </w:rPr>
            </w:pPr>
            <w:r>
              <w:rPr>
                <w:sz w:val="24"/>
              </w:rPr>
              <w:t>界点</w:t>
            </w:r>
          </w:p>
        </w:tc>
        <w:tc>
          <w:tcPr>
            <w:tcW w:w="2410" w:type="dxa"/>
            <w:vAlign w:val="center"/>
          </w:tcPr>
          <w:p w:rsidR="00000000" w:rsidRDefault="00672198">
            <w:pPr>
              <w:jc w:val="center"/>
              <w:rPr>
                <w:sz w:val="24"/>
              </w:rPr>
            </w:pPr>
            <w:r>
              <w:rPr>
                <w:sz w:val="24"/>
              </w:rPr>
              <w:t>东经</w:t>
            </w:r>
          </w:p>
        </w:tc>
        <w:tc>
          <w:tcPr>
            <w:tcW w:w="2551" w:type="dxa"/>
            <w:vAlign w:val="center"/>
          </w:tcPr>
          <w:p w:rsidR="00000000" w:rsidRDefault="00672198">
            <w:pPr>
              <w:jc w:val="center"/>
              <w:rPr>
                <w:sz w:val="24"/>
              </w:rPr>
            </w:pPr>
            <w:r>
              <w:rPr>
                <w:sz w:val="24"/>
              </w:rPr>
              <w:t>北纬</w:t>
            </w:r>
          </w:p>
        </w:tc>
        <w:tc>
          <w:tcPr>
            <w:tcW w:w="2744" w:type="dxa"/>
            <w:vAlign w:val="center"/>
          </w:tcPr>
          <w:p w:rsidR="00000000" w:rsidRDefault="00672198">
            <w:pPr>
              <w:jc w:val="center"/>
              <w:rPr>
                <w:bCs/>
                <w:sz w:val="24"/>
              </w:rPr>
            </w:pPr>
            <w:r>
              <w:rPr>
                <w:sz w:val="24"/>
              </w:rPr>
              <w:t>面积（公顷）</w:t>
            </w:r>
          </w:p>
        </w:tc>
      </w:tr>
      <w:tr w:rsidR="00000000">
        <w:tc>
          <w:tcPr>
            <w:tcW w:w="817" w:type="dxa"/>
            <w:vAlign w:val="center"/>
          </w:tcPr>
          <w:p w:rsidR="00000000" w:rsidRDefault="00672198">
            <w:pPr>
              <w:jc w:val="center"/>
              <w:rPr>
                <w:color w:val="000000"/>
                <w:sz w:val="24"/>
              </w:rPr>
            </w:pPr>
            <w:r>
              <w:rPr>
                <w:color w:val="000000"/>
                <w:sz w:val="24"/>
              </w:rPr>
              <w:t>1</w:t>
            </w:r>
          </w:p>
        </w:tc>
        <w:tc>
          <w:tcPr>
            <w:tcW w:w="2410" w:type="dxa"/>
            <w:vAlign w:val="center"/>
          </w:tcPr>
          <w:p w:rsidR="00000000" w:rsidRDefault="00672198">
            <w:pPr>
              <w:jc w:val="center"/>
              <w:rPr>
                <w:color w:val="000000"/>
                <w:sz w:val="24"/>
              </w:rPr>
            </w:pPr>
            <w:r>
              <w:rPr>
                <w:color w:val="000000"/>
                <w:sz w:val="24"/>
              </w:rPr>
              <w:t>108°42'33.489"E</w:t>
            </w:r>
          </w:p>
        </w:tc>
        <w:tc>
          <w:tcPr>
            <w:tcW w:w="2551" w:type="dxa"/>
            <w:vAlign w:val="center"/>
          </w:tcPr>
          <w:p w:rsidR="00000000" w:rsidRDefault="00672198">
            <w:pPr>
              <w:jc w:val="center"/>
              <w:rPr>
                <w:color w:val="000000"/>
                <w:sz w:val="24"/>
              </w:rPr>
            </w:pPr>
            <w:r>
              <w:rPr>
                <w:color w:val="000000"/>
                <w:sz w:val="24"/>
              </w:rPr>
              <w:t>21°19'09.836"N</w:t>
            </w:r>
          </w:p>
        </w:tc>
        <w:tc>
          <w:tcPr>
            <w:tcW w:w="2744" w:type="dxa"/>
            <w:vMerge w:val="restart"/>
            <w:vAlign w:val="center"/>
          </w:tcPr>
          <w:p w:rsidR="00000000" w:rsidRDefault="00672198">
            <w:pPr>
              <w:jc w:val="center"/>
              <w:rPr>
                <w:bCs/>
                <w:sz w:val="24"/>
              </w:rPr>
            </w:pPr>
            <w:r>
              <w:rPr>
                <w:bCs/>
                <w:sz w:val="24"/>
              </w:rPr>
              <w:t>14944</w:t>
            </w:r>
          </w:p>
        </w:tc>
      </w:tr>
      <w:tr w:rsidR="00000000">
        <w:tc>
          <w:tcPr>
            <w:tcW w:w="817" w:type="dxa"/>
            <w:vAlign w:val="center"/>
          </w:tcPr>
          <w:p w:rsidR="00000000" w:rsidRDefault="00672198">
            <w:pPr>
              <w:jc w:val="center"/>
              <w:rPr>
                <w:color w:val="000000"/>
                <w:sz w:val="24"/>
              </w:rPr>
            </w:pPr>
            <w:r>
              <w:rPr>
                <w:color w:val="000000"/>
                <w:sz w:val="24"/>
              </w:rPr>
              <w:t>2</w:t>
            </w:r>
          </w:p>
        </w:tc>
        <w:tc>
          <w:tcPr>
            <w:tcW w:w="2410" w:type="dxa"/>
            <w:vAlign w:val="center"/>
          </w:tcPr>
          <w:p w:rsidR="00000000" w:rsidRDefault="00672198">
            <w:pPr>
              <w:jc w:val="center"/>
              <w:rPr>
                <w:color w:val="000000"/>
                <w:sz w:val="24"/>
              </w:rPr>
            </w:pPr>
            <w:r>
              <w:rPr>
                <w:color w:val="000000"/>
                <w:sz w:val="24"/>
              </w:rPr>
              <w:t>108°51'14.121"E</w:t>
            </w:r>
          </w:p>
        </w:tc>
        <w:tc>
          <w:tcPr>
            <w:tcW w:w="2551" w:type="dxa"/>
            <w:vAlign w:val="center"/>
          </w:tcPr>
          <w:p w:rsidR="00000000" w:rsidRDefault="00672198">
            <w:pPr>
              <w:jc w:val="center"/>
              <w:rPr>
                <w:color w:val="000000"/>
                <w:sz w:val="24"/>
              </w:rPr>
            </w:pPr>
            <w:r>
              <w:rPr>
                <w:color w:val="000000"/>
                <w:sz w:val="24"/>
              </w:rPr>
              <w:t>21°19'07.417"N</w:t>
            </w:r>
          </w:p>
        </w:tc>
        <w:tc>
          <w:tcPr>
            <w:tcW w:w="2744" w:type="dxa"/>
            <w:vMerge/>
            <w:vAlign w:val="center"/>
          </w:tcPr>
          <w:p w:rsidR="00000000" w:rsidRDefault="00672198">
            <w:pPr>
              <w:jc w:val="center"/>
              <w:rPr>
                <w:bCs/>
                <w:sz w:val="24"/>
              </w:rPr>
            </w:pPr>
          </w:p>
        </w:tc>
      </w:tr>
      <w:tr w:rsidR="00000000">
        <w:tc>
          <w:tcPr>
            <w:tcW w:w="817" w:type="dxa"/>
            <w:vAlign w:val="center"/>
          </w:tcPr>
          <w:p w:rsidR="00000000" w:rsidRDefault="00672198">
            <w:pPr>
              <w:jc w:val="center"/>
              <w:rPr>
                <w:color w:val="000000"/>
                <w:sz w:val="24"/>
              </w:rPr>
            </w:pPr>
            <w:r>
              <w:rPr>
                <w:color w:val="000000"/>
                <w:sz w:val="24"/>
              </w:rPr>
              <w:t>3</w:t>
            </w:r>
          </w:p>
        </w:tc>
        <w:tc>
          <w:tcPr>
            <w:tcW w:w="2410" w:type="dxa"/>
            <w:vAlign w:val="center"/>
          </w:tcPr>
          <w:p w:rsidR="00000000" w:rsidRDefault="00672198">
            <w:pPr>
              <w:jc w:val="center"/>
              <w:rPr>
                <w:color w:val="000000"/>
                <w:sz w:val="24"/>
              </w:rPr>
            </w:pPr>
            <w:r>
              <w:rPr>
                <w:color w:val="000000"/>
                <w:sz w:val="24"/>
              </w:rPr>
              <w:t>108°51'12.254"E</w:t>
            </w:r>
          </w:p>
        </w:tc>
        <w:tc>
          <w:tcPr>
            <w:tcW w:w="2551" w:type="dxa"/>
            <w:vAlign w:val="center"/>
          </w:tcPr>
          <w:p w:rsidR="00000000" w:rsidRDefault="00672198">
            <w:pPr>
              <w:jc w:val="center"/>
              <w:rPr>
                <w:color w:val="000000"/>
                <w:sz w:val="24"/>
              </w:rPr>
            </w:pPr>
            <w:r>
              <w:rPr>
                <w:color w:val="000000"/>
                <w:sz w:val="24"/>
              </w:rPr>
              <w:t>21°13'43.641"N</w:t>
            </w:r>
          </w:p>
        </w:tc>
        <w:tc>
          <w:tcPr>
            <w:tcW w:w="2744" w:type="dxa"/>
            <w:vMerge/>
            <w:vAlign w:val="center"/>
          </w:tcPr>
          <w:p w:rsidR="00000000" w:rsidRDefault="00672198">
            <w:pPr>
              <w:jc w:val="center"/>
              <w:rPr>
                <w:bCs/>
                <w:sz w:val="24"/>
              </w:rPr>
            </w:pPr>
          </w:p>
        </w:tc>
      </w:tr>
      <w:tr w:rsidR="00000000">
        <w:tc>
          <w:tcPr>
            <w:tcW w:w="817" w:type="dxa"/>
            <w:vAlign w:val="center"/>
          </w:tcPr>
          <w:p w:rsidR="00000000" w:rsidRDefault="00672198">
            <w:pPr>
              <w:jc w:val="center"/>
              <w:rPr>
                <w:color w:val="000000"/>
                <w:sz w:val="24"/>
              </w:rPr>
            </w:pPr>
            <w:r>
              <w:rPr>
                <w:color w:val="000000"/>
                <w:sz w:val="24"/>
              </w:rPr>
              <w:t>4</w:t>
            </w:r>
          </w:p>
        </w:tc>
        <w:tc>
          <w:tcPr>
            <w:tcW w:w="2410" w:type="dxa"/>
            <w:vAlign w:val="center"/>
          </w:tcPr>
          <w:p w:rsidR="00000000" w:rsidRDefault="00672198">
            <w:pPr>
              <w:jc w:val="center"/>
              <w:rPr>
                <w:color w:val="000000"/>
                <w:sz w:val="24"/>
              </w:rPr>
            </w:pPr>
            <w:r>
              <w:rPr>
                <w:color w:val="000000"/>
                <w:sz w:val="24"/>
              </w:rPr>
              <w:t>108°42'31.938"E</w:t>
            </w:r>
          </w:p>
        </w:tc>
        <w:tc>
          <w:tcPr>
            <w:tcW w:w="2551" w:type="dxa"/>
            <w:vAlign w:val="center"/>
          </w:tcPr>
          <w:p w:rsidR="00000000" w:rsidRDefault="00672198">
            <w:pPr>
              <w:jc w:val="center"/>
              <w:rPr>
                <w:color w:val="000000"/>
                <w:sz w:val="24"/>
              </w:rPr>
            </w:pPr>
            <w:r>
              <w:rPr>
                <w:color w:val="000000"/>
                <w:sz w:val="24"/>
              </w:rPr>
              <w:t>21°13'46.050"N</w:t>
            </w:r>
          </w:p>
        </w:tc>
        <w:tc>
          <w:tcPr>
            <w:tcW w:w="2744" w:type="dxa"/>
            <w:vMerge/>
            <w:vAlign w:val="center"/>
          </w:tcPr>
          <w:p w:rsidR="00000000" w:rsidRDefault="00672198">
            <w:pPr>
              <w:jc w:val="center"/>
              <w:rPr>
                <w:bCs/>
                <w:sz w:val="24"/>
              </w:rPr>
            </w:pPr>
          </w:p>
        </w:tc>
      </w:tr>
    </w:tbl>
    <w:p w:rsidR="00000000" w:rsidRDefault="00672198">
      <w:pPr>
        <w:ind w:firstLineChars="200" w:firstLine="560"/>
        <w:rPr>
          <w:rFonts w:hint="eastAsia"/>
          <w:sz w:val="28"/>
        </w:rPr>
      </w:pPr>
    </w:p>
    <w:p w:rsidR="00000000" w:rsidRDefault="00672198">
      <w:pPr>
        <w:pStyle w:val="2"/>
        <w:spacing w:line="415" w:lineRule="auto"/>
        <w:jc w:val="center"/>
        <w:rPr>
          <w:rFonts w:ascii="Times New Roman" w:hAnsi="Times New Roman"/>
        </w:rPr>
      </w:pPr>
      <w:bookmarkStart w:id="51" w:name="_Toc72051610"/>
      <w:r>
        <w:rPr>
          <w:rFonts w:ascii="Times New Roman" w:hAnsi="Times New Roman"/>
        </w:rPr>
        <w:lastRenderedPageBreak/>
        <w:t>第九节</w:t>
      </w:r>
      <w:r>
        <w:rPr>
          <w:rFonts w:ascii="Times New Roman" w:hAnsi="Times New Roman"/>
        </w:rPr>
        <w:t xml:space="preserve">  </w:t>
      </w:r>
      <w:r>
        <w:rPr>
          <w:rFonts w:ascii="Times New Roman" w:hAnsi="Times New Roman"/>
        </w:rPr>
        <w:t>建设技术路线</w:t>
      </w:r>
      <w:bookmarkEnd w:id="51"/>
    </w:p>
    <w:p w:rsidR="00000000" w:rsidRDefault="00984205">
      <w:pPr>
        <w:jc w:val="center"/>
        <w:rPr>
          <w:sz w:val="28"/>
        </w:rPr>
      </w:pPr>
      <w:r>
        <w:rPr>
          <w:rFonts w:hint="eastAsia"/>
          <w:noProof/>
        </w:rPr>
        <w:drawing>
          <wp:inline distT="0" distB="0" distL="0" distR="0">
            <wp:extent cx="5280660" cy="4358640"/>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3"/>
                    <a:srcRect/>
                    <a:stretch>
                      <a:fillRect/>
                    </a:stretch>
                  </pic:blipFill>
                  <pic:spPr bwMode="auto">
                    <a:xfrm>
                      <a:off x="0" y="0"/>
                      <a:ext cx="5280660" cy="4358640"/>
                    </a:xfrm>
                    <a:prstGeom prst="rect">
                      <a:avLst/>
                    </a:prstGeom>
                    <a:noFill/>
                    <a:ln w="9525" cmpd="sng">
                      <a:noFill/>
                      <a:miter lim="800000"/>
                      <a:headEnd/>
                      <a:tailEnd/>
                    </a:ln>
                  </pic:spPr>
                </pic:pic>
              </a:graphicData>
            </a:graphic>
          </wp:inline>
        </w:drawing>
      </w:r>
    </w:p>
    <w:p w:rsidR="00000000" w:rsidRDefault="00672198">
      <w:pPr>
        <w:jc w:val="center"/>
        <w:rPr>
          <w:rFonts w:hint="eastAsia"/>
          <w:b/>
          <w:bCs/>
          <w:sz w:val="24"/>
        </w:rPr>
      </w:pPr>
      <w:r>
        <w:rPr>
          <w:b/>
          <w:bCs/>
          <w:sz w:val="24"/>
        </w:rPr>
        <w:t>图</w:t>
      </w:r>
      <w:r>
        <w:rPr>
          <w:b/>
          <w:bCs/>
          <w:sz w:val="24"/>
        </w:rPr>
        <w:t>4.</w:t>
      </w:r>
      <w:r>
        <w:rPr>
          <w:rFonts w:hint="eastAsia"/>
          <w:b/>
          <w:bCs/>
          <w:sz w:val="24"/>
        </w:rPr>
        <w:t>4</w:t>
      </w:r>
      <w:r>
        <w:rPr>
          <w:b/>
          <w:bCs/>
          <w:sz w:val="24"/>
        </w:rPr>
        <w:t xml:space="preserve">  </w:t>
      </w:r>
      <w:r>
        <w:rPr>
          <w:b/>
          <w:bCs/>
          <w:sz w:val="24"/>
        </w:rPr>
        <w:t>钦州市海洋牧场建设技术路线图</w:t>
      </w:r>
    </w:p>
    <w:p w:rsidR="00000000" w:rsidRDefault="00672198">
      <w:pPr>
        <w:ind w:firstLineChars="200" w:firstLine="560"/>
        <w:rPr>
          <w:sz w:val="28"/>
        </w:rPr>
      </w:pPr>
    </w:p>
    <w:p w:rsidR="00000000" w:rsidRDefault="00672198">
      <w:pPr>
        <w:pStyle w:val="2"/>
        <w:spacing w:line="415" w:lineRule="auto"/>
        <w:jc w:val="center"/>
        <w:rPr>
          <w:rFonts w:ascii="Times New Roman" w:hAnsi="Times New Roman"/>
        </w:rPr>
      </w:pPr>
      <w:bookmarkStart w:id="52" w:name="_Toc72051611"/>
      <w:r>
        <w:rPr>
          <w:rFonts w:ascii="Times New Roman" w:hAnsi="Times New Roman"/>
        </w:rPr>
        <w:t>第十节</w:t>
      </w:r>
      <w:r>
        <w:rPr>
          <w:rFonts w:ascii="Times New Roman" w:hAnsi="Times New Roman"/>
        </w:rPr>
        <w:t xml:space="preserve">  </w:t>
      </w:r>
      <w:r>
        <w:rPr>
          <w:rFonts w:ascii="Times New Roman" w:hAnsi="Times New Roman"/>
        </w:rPr>
        <w:t>海洋牧场</w:t>
      </w:r>
      <w:r>
        <w:rPr>
          <w:rFonts w:ascii="Times New Roman" w:hAnsi="Times New Roman"/>
        </w:rPr>
        <w:t>选址与</w:t>
      </w:r>
      <w:r>
        <w:rPr>
          <w:rFonts w:ascii="Times New Roman" w:hAnsi="Times New Roman" w:hint="eastAsia"/>
        </w:rPr>
        <w:t>区划</w:t>
      </w:r>
      <w:r>
        <w:rPr>
          <w:rFonts w:ascii="Times New Roman" w:hAnsi="Times New Roman"/>
        </w:rPr>
        <w:t>规划</w:t>
      </w:r>
      <w:r>
        <w:rPr>
          <w:rFonts w:ascii="Times New Roman" w:hAnsi="Times New Roman" w:hint="eastAsia"/>
        </w:rPr>
        <w:t>及</w:t>
      </w:r>
      <w:r>
        <w:rPr>
          <w:rFonts w:ascii="Times New Roman" w:hAnsi="Times New Roman"/>
        </w:rPr>
        <w:t>其他用海相符性分析</w:t>
      </w:r>
      <w:bookmarkEnd w:id="52"/>
    </w:p>
    <w:p w:rsidR="00000000" w:rsidRDefault="00672198">
      <w:pPr>
        <w:spacing w:beforeLines="50" w:afterLines="50"/>
        <w:ind w:firstLineChars="200" w:firstLine="562"/>
        <w:rPr>
          <w:b/>
          <w:sz w:val="28"/>
        </w:rPr>
      </w:pPr>
      <w:r>
        <w:rPr>
          <w:b/>
          <w:sz w:val="28"/>
        </w:rPr>
        <w:t>一、海洋牧场选址与海洋功能区划相符性分析</w:t>
      </w:r>
    </w:p>
    <w:p w:rsidR="00000000" w:rsidRDefault="00672198">
      <w:pPr>
        <w:ind w:firstLineChars="200" w:firstLine="560"/>
        <w:rPr>
          <w:sz w:val="28"/>
        </w:rPr>
      </w:pPr>
      <w:r>
        <w:rPr>
          <w:rFonts w:hint="eastAsia"/>
          <w:sz w:val="28"/>
        </w:rPr>
        <w:t>对照</w:t>
      </w:r>
      <w:r>
        <w:rPr>
          <w:sz w:val="28"/>
        </w:rPr>
        <w:t>《广西壮族自治区海洋功能区划（</w:t>
      </w:r>
      <w:r>
        <w:rPr>
          <w:sz w:val="28"/>
        </w:rPr>
        <w:t>2011-2020</w:t>
      </w:r>
      <w:r>
        <w:rPr>
          <w:sz w:val="28"/>
        </w:rPr>
        <w:t>年）》（桂海发〔</w:t>
      </w:r>
      <w:r>
        <w:rPr>
          <w:sz w:val="28"/>
        </w:rPr>
        <w:t>2013</w:t>
      </w:r>
      <w:r>
        <w:rPr>
          <w:sz w:val="28"/>
        </w:rPr>
        <w:t>〕</w:t>
      </w:r>
      <w:r>
        <w:rPr>
          <w:sz w:val="28"/>
        </w:rPr>
        <w:t>39</w:t>
      </w:r>
      <w:r>
        <w:rPr>
          <w:sz w:val="28"/>
        </w:rPr>
        <w:t>号），</w:t>
      </w:r>
      <w:r>
        <w:rPr>
          <w:rFonts w:hint="eastAsia"/>
          <w:sz w:val="28"/>
        </w:rPr>
        <w:t>钦州市</w:t>
      </w:r>
      <w:r>
        <w:rPr>
          <w:sz w:val="28"/>
        </w:rPr>
        <w:t>海洋牧场选址在钦州湾外的</w:t>
      </w:r>
      <w:r>
        <w:rPr>
          <w:rFonts w:hint="eastAsia"/>
          <w:sz w:val="28"/>
        </w:rPr>
        <w:t>广西近海南部</w:t>
      </w:r>
      <w:r>
        <w:rPr>
          <w:sz w:val="28"/>
        </w:rPr>
        <w:t>农渔业区（图</w:t>
      </w:r>
      <w:r>
        <w:rPr>
          <w:sz w:val="28"/>
        </w:rPr>
        <w:t>4.2</w:t>
      </w:r>
      <w:r>
        <w:rPr>
          <w:sz w:val="28"/>
        </w:rPr>
        <w:t>）</w:t>
      </w:r>
      <w:r>
        <w:rPr>
          <w:rFonts w:hint="eastAsia"/>
          <w:sz w:val="28"/>
        </w:rPr>
        <w:t>。钦州市海洋牧场</w:t>
      </w:r>
      <w:r>
        <w:rPr>
          <w:sz w:val="28"/>
        </w:rPr>
        <w:t>主要</w:t>
      </w:r>
      <w:r>
        <w:rPr>
          <w:rFonts w:hint="eastAsia"/>
          <w:sz w:val="28"/>
        </w:rPr>
        <w:t>开展</w:t>
      </w:r>
      <w:r>
        <w:rPr>
          <w:sz w:val="28"/>
        </w:rPr>
        <w:t>人工鱼礁建设、增养殖生产和休闲渔业开发等建设，符合《广西壮族自治区海洋功能区划（</w:t>
      </w:r>
      <w:r>
        <w:rPr>
          <w:sz w:val="28"/>
        </w:rPr>
        <w:t>2011-2020</w:t>
      </w:r>
      <w:r>
        <w:rPr>
          <w:sz w:val="28"/>
        </w:rPr>
        <w:t>年）》关于农渔业区的</w:t>
      </w:r>
      <w:r>
        <w:rPr>
          <w:sz w:val="28"/>
        </w:rPr>
        <w:t>“</w:t>
      </w:r>
      <w:r>
        <w:rPr>
          <w:sz w:val="28"/>
        </w:rPr>
        <w:t>用于水产养殖、捕捞、渔业资源</w:t>
      </w:r>
      <w:r>
        <w:rPr>
          <w:sz w:val="28"/>
        </w:rPr>
        <w:lastRenderedPageBreak/>
        <w:t>养护、人工鱼礁、增殖放流、海洋牧场建设</w:t>
      </w:r>
      <w:r>
        <w:rPr>
          <w:sz w:val="28"/>
        </w:rPr>
        <w:t>”</w:t>
      </w:r>
      <w:r>
        <w:rPr>
          <w:sz w:val="28"/>
        </w:rPr>
        <w:t>的用海要求。因此，</w:t>
      </w:r>
      <w:r>
        <w:rPr>
          <w:rFonts w:hint="eastAsia"/>
          <w:sz w:val="28"/>
        </w:rPr>
        <w:t>钦州市海洋牧场</w:t>
      </w:r>
      <w:r>
        <w:rPr>
          <w:sz w:val="28"/>
        </w:rPr>
        <w:t>的选址用海符合海洋功能区划。</w:t>
      </w:r>
    </w:p>
    <w:p w:rsidR="00000000" w:rsidRDefault="00672198">
      <w:pPr>
        <w:spacing w:beforeLines="50" w:afterLines="50"/>
        <w:ind w:firstLineChars="200" w:firstLine="562"/>
        <w:rPr>
          <w:b/>
          <w:sz w:val="28"/>
        </w:rPr>
      </w:pPr>
      <w:r>
        <w:rPr>
          <w:b/>
          <w:sz w:val="28"/>
        </w:rPr>
        <w:t>二、海洋牧</w:t>
      </w:r>
      <w:r>
        <w:rPr>
          <w:b/>
          <w:sz w:val="28"/>
        </w:rPr>
        <w:t>场建设与国家及地方发展规划相符性分析</w:t>
      </w:r>
    </w:p>
    <w:p w:rsidR="00000000" w:rsidRDefault="00672198">
      <w:pPr>
        <w:spacing w:beforeLines="50" w:afterLines="50"/>
        <w:ind w:firstLineChars="200" w:firstLine="562"/>
        <w:rPr>
          <w:b/>
          <w:sz w:val="28"/>
          <w:szCs w:val="28"/>
        </w:rPr>
      </w:pPr>
      <w:r>
        <w:rPr>
          <w:b/>
          <w:sz w:val="28"/>
          <w:szCs w:val="28"/>
        </w:rPr>
        <w:t>（一）与全国渔业发展第十三个五年规划相符性分析</w:t>
      </w:r>
    </w:p>
    <w:p w:rsidR="00000000" w:rsidRDefault="00672198">
      <w:pPr>
        <w:ind w:firstLineChars="200" w:firstLine="560"/>
        <w:rPr>
          <w:sz w:val="28"/>
          <w:szCs w:val="28"/>
        </w:rPr>
      </w:pPr>
      <w:r>
        <w:rPr>
          <w:sz w:val="28"/>
          <w:szCs w:val="28"/>
        </w:rPr>
        <w:t>《全国渔业发展第十三个五年规划》（农渔发﹝</w:t>
      </w:r>
      <w:r>
        <w:rPr>
          <w:sz w:val="28"/>
          <w:szCs w:val="28"/>
        </w:rPr>
        <w:t>2016</w:t>
      </w:r>
      <w:r>
        <w:rPr>
          <w:sz w:val="28"/>
          <w:szCs w:val="28"/>
        </w:rPr>
        <w:t>﹞</w:t>
      </w:r>
      <w:r>
        <w:rPr>
          <w:sz w:val="28"/>
          <w:szCs w:val="28"/>
        </w:rPr>
        <w:t>36</w:t>
      </w:r>
      <w:r>
        <w:rPr>
          <w:sz w:val="28"/>
          <w:szCs w:val="28"/>
        </w:rPr>
        <w:t>号）提出，</w:t>
      </w:r>
      <w:r>
        <w:rPr>
          <w:sz w:val="28"/>
          <w:szCs w:val="28"/>
        </w:rPr>
        <w:t>“</w:t>
      </w:r>
      <w:r>
        <w:rPr>
          <w:sz w:val="28"/>
          <w:szCs w:val="28"/>
        </w:rPr>
        <w:t>积极发展海洋牧场立体养殖等生态健康养殖</w:t>
      </w:r>
      <w:r>
        <w:rPr>
          <w:sz w:val="28"/>
          <w:szCs w:val="28"/>
        </w:rPr>
        <w:t>”</w:t>
      </w:r>
      <w:r>
        <w:rPr>
          <w:sz w:val="28"/>
          <w:szCs w:val="28"/>
        </w:rPr>
        <w:t>，</w:t>
      </w:r>
      <w:r>
        <w:rPr>
          <w:sz w:val="28"/>
          <w:szCs w:val="28"/>
        </w:rPr>
        <w:t>“</w:t>
      </w:r>
      <w:r>
        <w:rPr>
          <w:sz w:val="28"/>
          <w:szCs w:val="28"/>
        </w:rPr>
        <w:t>积极推进以海洋牧场建设为主要形式的区域性综合开发，建立以人工鱼礁为载体，底播增殖为手段，增殖放流为补充的海洋牧场示范区</w:t>
      </w:r>
      <w:r>
        <w:rPr>
          <w:sz w:val="28"/>
          <w:szCs w:val="28"/>
        </w:rPr>
        <w:t>”</w:t>
      </w:r>
      <w:r>
        <w:rPr>
          <w:sz w:val="28"/>
          <w:szCs w:val="28"/>
        </w:rPr>
        <w:t>，</w:t>
      </w:r>
      <w:r>
        <w:rPr>
          <w:sz w:val="28"/>
          <w:szCs w:val="28"/>
        </w:rPr>
        <w:t>“</w:t>
      </w:r>
      <w:r>
        <w:rPr>
          <w:sz w:val="28"/>
          <w:szCs w:val="28"/>
        </w:rPr>
        <w:t>加大增殖放流办度，加强海洋牧场建设</w:t>
      </w:r>
      <w:r>
        <w:rPr>
          <w:sz w:val="28"/>
          <w:szCs w:val="28"/>
        </w:rPr>
        <w:t>”</w:t>
      </w:r>
      <w:r>
        <w:rPr>
          <w:sz w:val="28"/>
          <w:szCs w:val="28"/>
        </w:rPr>
        <w:t>，</w:t>
      </w:r>
      <w:r>
        <w:rPr>
          <w:sz w:val="28"/>
          <w:szCs w:val="28"/>
        </w:rPr>
        <w:t>“</w:t>
      </w:r>
      <w:r>
        <w:rPr>
          <w:sz w:val="28"/>
          <w:szCs w:val="28"/>
        </w:rPr>
        <w:t>逐步形成北部湾等海洋牧场示范区</w:t>
      </w:r>
      <w:r>
        <w:rPr>
          <w:sz w:val="28"/>
          <w:szCs w:val="28"/>
        </w:rPr>
        <w:t>”</w:t>
      </w:r>
      <w:r>
        <w:rPr>
          <w:sz w:val="28"/>
          <w:szCs w:val="28"/>
        </w:rPr>
        <w:t>，</w:t>
      </w:r>
      <w:r>
        <w:rPr>
          <w:sz w:val="28"/>
          <w:szCs w:val="28"/>
        </w:rPr>
        <w:t>“</w:t>
      </w:r>
      <w:r>
        <w:rPr>
          <w:sz w:val="28"/>
          <w:szCs w:val="28"/>
        </w:rPr>
        <w:t>建设国家级海洋牧场示范区，在沿海形成一系列人工鱼礁区、海藻场和海草床，为鱼类生产、繁殖和索饵创造良好的栖息环境，修</w:t>
      </w:r>
      <w:r>
        <w:rPr>
          <w:sz w:val="28"/>
          <w:szCs w:val="28"/>
        </w:rPr>
        <w:t>复渔业资源和生态环境</w:t>
      </w:r>
      <w:r>
        <w:rPr>
          <w:sz w:val="28"/>
          <w:szCs w:val="28"/>
        </w:rPr>
        <w:t>”</w:t>
      </w:r>
      <w:r>
        <w:rPr>
          <w:sz w:val="28"/>
          <w:szCs w:val="28"/>
        </w:rPr>
        <w:t>。钦州市海洋牧场的主要建设内容包括人工鱼礁建设、贝类护养增殖、珍珠贝吊养增殖，海上休闲垂钓平台建设、休闲渔业</w:t>
      </w:r>
      <w:r>
        <w:rPr>
          <w:rFonts w:hint="eastAsia"/>
          <w:sz w:val="28"/>
          <w:szCs w:val="28"/>
        </w:rPr>
        <w:t>项目开发</w:t>
      </w:r>
      <w:r>
        <w:rPr>
          <w:sz w:val="28"/>
          <w:szCs w:val="28"/>
        </w:rPr>
        <w:t>和沿岸休闲渔业基地</w:t>
      </w:r>
      <w:r>
        <w:rPr>
          <w:rFonts w:hint="eastAsia"/>
          <w:sz w:val="28"/>
          <w:szCs w:val="28"/>
        </w:rPr>
        <w:t>建设</w:t>
      </w:r>
      <w:r>
        <w:rPr>
          <w:sz w:val="28"/>
          <w:szCs w:val="28"/>
        </w:rPr>
        <w:t>，</w:t>
      </w:r>
      <w:r>
        <w:rPr>
          <w:rFonts w:hint="eastAsia"/>
          <w:sz w:val="28"/>
          <w:szCs w:val="28"/>
        </w:rPr>
        <w:t>目标是</w:t>
      </w:r>
      <w:r>
        <w:rPr>
          <w:sz w:val="28"/>
          <w:szCs w:val="28"/>
        </w:rPr>
        <w:t>发展海洋牧场立体生态健康养殖，推进以海洋牧场建设为主要形式的区域性综合开发，努力建成国家级海洋牧场示范区，促进渔民转产转业和渔业转型升级，形成生态、经济和社会效益协调发展的局面。钦州市海洋牧场建设符合全国渔业发展第十三个五年规划。</w:t>
      </w:r>
    </w:p>
    <w:p w:rsidR="00000000" w:rsidRDefault="00672198">
      <w:pPr>
        <w:spacing w:beforeLines="50" w:afterLines="50"/>
        <w:ind w:firstLineChars="200" w:firstLine="562"/>
        <w:rPr>
          <w:b/>
          <w:sz w:val="28"/>
          <w:szCs w:val="28"/>
        </w:rPr>
      </w:pPr>
      <w:r>
        <w:rPr>
          <w:b/>
          <w:sz w:val="28"/>
          <w:szCs w:val="28"/>
        </w:rPr>
        <w:t>（二）与《广西壮族自治区人民政府关于促进现代渔业跨越发展的意见》相符性分析</w:t>
      </w:r>
    </w:p>
    <w:p w:rsidR="00000000" w:rsidRDefault="00672198">
      <w:pPr>
        <w:ind w:firstLineChars="200" w:firstLine="560"/>
        <w:rPr>
          <w:sz w:val="28"/>
          <w:szCs w:val="28"/>
        </w:rPr>
      </w:pPr>
      <w:r>
        <w:rPr>
          <w:sz w:val="28"/>
          <w:szCs w:val="28"/>
        </w:rPr>
        <w:t>《广西壮族自治区人民政府关于促进现代</w:t>
      </w:r>
      <w:r>
        <w:rPr>
          <w:sz w:val="28"/>
          <w:szCs w:val="28"/>
        </w:rPr>
        <w:t>渔业跨越发展的意见》</w:t>
      </w:r>
      <w:r>
        <w:rPr>
          <w:sz w:val="28"/>
          <w:szCs w:val="28"/>
        </w:rPr>
        <w:lastRenderedPageBreak/>
        <w:t>（桂政发〔</w:t>
      </w:r>
      <w:r>
        <w:rPr>
          <w:sz w:val="28"/>
          <w:szCs w:val="28"/>
        </w:rPr>
        <w:t>2014</w:t>
      </w:r>
      <w:r>
        <w:rPr>
          <w:sz w:val="28"/>
          <w:szCs w:val="28"/>
        </w:rPr>
        <w:t>〕</w:t>
      </w:r>
      <w:r>
        <w:rPr>
          <w:sz w:val="28"/>
          <w:szCs w:val="28"/>
        </w:rPr>
        <w:t>39</w:t>
      </w:r>
      <w:r>
        <w:rPr>
          <w:sz w:val="28"/>
          <w:szCs w:val="28"/>
        </w:rPr>
        <w:t>号）提出，</w:t>
      </w:r>
      <w:r>
        <w:rPr>
          <w:sz w:val="28"/>
          <w:szCs w:val="28"/>
        </w:rPr>
        <w:t>“</w:t>
      </w:r>
      <w:r>
        <w:rPr>
          <w:sz w:val="28"/>
          <w:szCs w:val="28"/>
        </w:rPr>
        <w:t>扩大人工鱼礁建设规模，加快推进海洋牧场建设</w:t>
      </w:r>
      <w:r>
        <w:rPr>
          <w:sz w:val="28"/>
          <w:szCs w:val="28"/>
        </w:rPr>
        <w:t>”</w:t>
      </w:r>
      <w:r>
        <w:rPr>
          <w:sz w:val="28"/>
          <w:szCs w:val="28"/>
        </w:rPr>
        <w:t>，</w:t>
      </w:r>
      <w:r>
        <w:rPr>
          <w:sz w:val="28"/>
          <w:szCs w:val="28"/>
        </w:rPr>
        <w:t>“</w:t>
      </w:r>
      <w:r>
        <w:rPr>
          <w:sz w:val="28"/>
          <w:szCs w:val="28"/>
        </w:rPr>
        <w:t>建成北海、防城港、钦州</w:t>
      </w:r>
      <w:r>
        <w:rPr>
          <w:sz w:val="28"/>
          <w:szCs w:val="28"/>
        </w:rPr>
        <w:t>3</w:t>
      </w:r>
      <w:r>
        <w:rPr>
          <w:sz w:val="28"/>
          <w:szCs w:val="28"/>
        </w:rPr>
        <w:t>个近海人工鱼礁群，年增殖放流规模达</w:t>
      </w:r>
      <w:r>
        <w:rPr>
          <w:sz w:val="28"/>
          <w:szCs w:val="28"/>
        </w:rPr>
        <w:t>10</w:t>
      </w:r>
      <w:r>
        <w:rPr>
          <w:sz w:val="28"/>
          <w:szCs w:val="28"/>
        </w:rPr>
        <w:t>亿尾以上</w:t>
      </w:r>
      <w:r>
        <w:rPr>
          <w:sz w:val="28"/>
          <w:szCs w:val="28"/>
        </w:rPr>
        <w:t>”</w:t>
      </w:r>
      <w:r>
        <w:rPr>
          <w:sz w:val="28"/>
          <w:szCs w:val="28"/>
        </w:rPr>
        <w:t>。钦州市海洋牧场的建设，将形成大型人工鱼礁群、海藻场和养殖区，有效地促进钦州湾生态环境的修复、渔业资源的恢复和休闲渔业的开发，促进钦州市现代渔业跨越发展。钦州市海洋牧场建设符</w:t>
      </w:r>
      <w:r>
        <w:rPr>
          <w:rFonts w:hint="eastAsia"/>
          <w:sz w:val="28"/>
          <w:szCs w:val="28"/>
        </w:rPr>
        <w:t>合</w:t>
      </w:r>
      <w:r>
        <w:rPr>
          <w:sz w:val="28"/>
          <w:szCs w:val="28"/>
        </w:rPr>
        <w:t>《广西壮族自治区人民政府关于促进现代渔业跨越发展的意见》。</w:t>
      </w:r>
    </w:p>
    <w:p w:rsidR="00000000" w:rsidRDefault="00672198">
      <w:pPr>
        <w:spacing w:beforeLines="50" w:afterLines="50"/>
        <w:ind w:firstLineChars="200" w:firstLine="562"/>
        <w:rPr>
          <w:b/>
          <w:sz w:val="28"/>
          <w:szCs w:val="28"/>
        </w:rPr>
      </w:pPr>
      <w:r>
        <w:rPr>
          <w:b/>
          <w:sz w:val="28"/>
          <w:szCs w:val="28"/>
        </w:rPr>
        <w:t>（三）与广西海洋渔业发展</w:t>
      </w:r>
      <w:r>
        <w:rPr>
          <w:b/>
          <w:sz w:val="28"/>
          <w:szCs w:val="28"/>
        </w:rPr>
        <w:t>“</w:t>
      </w:r>
      <w:r>
        <w:rPr>
          <w:b/>
          <w:sz w:val="28"/>
          <w:szCs w:val="28"/>
        </w:rPr>
        <w:t>十三五</w:t>
      </w:r>
      <w:r>
        <w:rPr>
          <w:b/>
          <w:sz w:val="28"/>
          <w:szCs w:val="28"/>
        </w:rPr>
        <w:t>”</w:t>
      </w:r>
      <w:r>
        <w:rPr>
          <w:b/>
          <w:sz w:val="28"/>
          <w:szCs w:val="28"/>
        </w:rPr>
        <w:t>发展战略相符性分析</w:t>
      </w:r>
    </w:p>
    <w:p w:rsidR="00000000" w:rsidRDefault="00672198">
      <w:pPr>
        <w:ind w:firstLineChars="200" w:firstLine="560"/>
        <w:rPr>
          <w:rFonts w:hint="eastAsia"/>
          <w:sz w:val="28"/>
          <w:szCs w:val="28"/>
        </w:rPr>
      </w:pPr>
      <w:r>
        <w:rPr>
          <w:sz w:val="28"/>
          <w:szCs w:val="28"/>
        </w:rPr>
        <w:t>《广西海洋渔业发展</w:t>
      </w:r>
      <w:r>
        <w:rPr>
          <w:sz w:val="28"/>
          <w:szCs w:val="28"/>
        </w:rPr>
        <w:t>“</w:t>
      </w:r>
      <w:r>
        <w:rPr>
          <w:sz w:val="28"/>
          <w:szCs w:val="28"/>
        </w:rPr>
        <w:t>十三五</w:t>
      </w:r>
      <w:r>
        <w:rPr>
          <w:sz w:val="28"/>
          <w:szCs w:val="28"/>
        </w:rPr>
        <w:t>”</w:t>
      </w:r>
      <w:r>
        <w:rPr>
          <w:sz w:val="28"/>
          <w:szCs w:val="28"/>
        </w:rPr>
        <w:t>规划（</w:t>
      </w:r>
      <w:r>
        <w:rPr>
          <w:sz w:val="28"/>
          <w:szCs w:val="28"/>
        </w:rPr>
        <w:t>2016-2</w:t>
      </w:r>
      <w:r>
        <w:rPr>
          <w:sz w:val="28"/>
          <w:szCs w:val="28"/>
        </w:rPr>
        <w:t>020</w:t>
      </w:r>
      <w:r>
        <w:rPr>
          <w:sz w:val="28"/>
          <w:szCs w:val="28"/>
        </w:rPr>
        <w:t>）》（广西水产畜牧兽医局，</w:t>
      </w:r>
      <w:r>
        <w:rPr>
          <w:sz w:val="28"/>
          <w:szCs w:val="28"/>
        </w:rPr>
        <w:t>2016</w:t>
      </w:r>
      <w:r>
        <w:rPr>
          <w:sz w:val="28"/>
          <w:szCs w:val="28"/>
        </w:rPr>
        <w:t>年</w:t>
      </w:r>
      <w:r>
        <w:rPr>
          <w:sz w:val="28"/>
          <w:szCs w:val="28"/>
        </w:rPr>
        <w:t>9</w:t>
      </w:r>
      <w:r>
        <w:rPr>
          <w:sz w:val="28"/>
          <w:szCs w:val="28"/>
        </w:rPr>
        <w:t>月）提出，</w:t>
      </w:r>
      <w:r>
        <w:rPr>
          <w:sz w:val="28"/>
          <w:szCs w:val="28"/>
        </w:rPr>
        <w:t>“</w:t>
      </w:r>
      <w:r>
        <w:rPr>
          <w:sz w:val="28"/>
          <w:szCs w:val="28"/>
        </w:rPr>
        <w:t>实施海洋强市战略，加快推进产业转型升级，重点推进钦州三娘湾海洋牧场示范区的建设，力争国家级海洋牧场示范区</w:t>
      </w:r>
      <w:r>
        <w:rPr>
          <w:sz w:val="28"/>
          <w:szCs w:val="28"/>
        </w:rPr>
        <w:t>1</w:t>
      </w:r>
      <w:r>
        <w:rPr>
          <w:sz w:val="28"/>
          <w:szCs w:val="28"/>
        </w:rPr>
        <w:t>个以上</w:t>
      </w:r>
      <w:r>
        <w:rPr>
          <w:sz w:val="28"/>
          <w:szCs w:val="28"/>
        </w:rPr>
        <w:t>”</w:t>
      </w:r>
      <w:r>
        <w:rPr>
          <w:sz w:val="28"/>
          <w:szCs w:val="28"/>
        </w:rPr>
        <w:t>。钦州市海洋牧场建设，以建成国家级海洋牧场示范区为目标，将有效地促进海洋生物资源的养护增殖、海洋生态的保护改善，推进钦州市产业转型升级，促进钦州市海洋强市建设。钦州市海洋牧场建设符合广西海洋渔业发展</w:t>
      </w:r>
      <w:r>
        <w:rPr>
          <w:sz w:val="28"/>
          <w:szCs w:val="28"/>
        </w:rPr>
        <w:t>“</w:t>
      </w:r>
      <w:r>
        <w:rPr>
          <w:sz w:val="28"/>
          <w:szCs w:val="28"/>
        </w:rPr>
        <w:t>十三五</w:t>
      </w:r>
      <w:r>
        <w:rPr>
          <w:sz w:val="28"/>
          <w:szCs w:val="28"/>
        </w:rPr>
        <w:t>”</w:t>
      </w:r>
      <w:r>
        <w:rPr>
          <w:sz w:val="28"/>
          <w:szCs w:val="28"/>
        </w:rPr>
        <w:t>发展战略。</w:t>
      </w:r>
    </w:p>
    <w:p w:rsidR="00000000" w:rsidRDefault="00672198">
      <w:pPr>
        <w:spacing w:beforeLines="50" w:afterLines="50"/>
        <w:ind w:firstLineChars="200" w:firstLine="562"/>
        <w:rPr>
          <w:rFonts w:hint="eastAsia"/>
          <w:b/>
          <w:sz w:val="28"/>
          <w:szCs w:val="28"/>
        </w:rPr>
      </w:pPr>
      <w:r>
        <w:rPr>
          <w:rFonts w:hint="eastAsia"/>
          <w:b/>
          <w:sz w:val="28"/>
          <w:szCs w:val="28"/>
        </w:rPr>
        <w:t>（四）与《钦州港总体规划（</w:t>
      </w:r>
      <w:r>
        <w:rPr>
          <w:rFonts w:hint="eastAsia"/>
          <w:b/>
          <w:sz w:val="28"/>
          <w:szCs w:val="28"/>
        </w:rPr>
        <w:t>2035</w:t>
      </w:r>
      <w:r>
        <w:rPr>
          <w:rFonts w:hint="eastAsia"/>
          <w:b/>
          <w:sz w:val="28"/>
          <w:szCs w:val="28"/>
        </w:rPr>
        <w:t>年）》相符性分析</w:t>
      </w:r>
    </w:p>
    <w:p w:rsidR="00000000" w:rsidRDefault="00672198">
      <w:pPr>
        <w:ind w:firstLineChars="200" w:firstLine="560"/>
        <w:rPr>
          <w:rFonts w:hint="eastAsia"/>
          <w:sz w:val="28"/>
          <w:szCs w:val="28"/>
        </w:rPr>
      </w:pPr>
      <w:r>
        <w:rPr>
          <w:rFonts w:hint="eastAsia"/>
          <w:sz w:val="28"/>
          <w:szCs w:val="28"/>
        </w:rPr>
        <w:t>《钦州港总体规划（</w:t>
      </w:r>
      <w:r>
        <w:rPr>
          <w:rFonts w:hint="eastAsia"/>
          <w:sz w:val="28"/>
          <w:szCs w:val="28"/>
        </w:rPr>
        <w:t>2035</w:t>
      </w:r>
      <w:r>
        <w:rPr>
          <w:rFonts w:hint="eastAsia"/>
          <w:sz w:val="28"/>
          <w:szCs w:val="28"/>
        </w:rPr>
        <w:t>年）》（桂政函〔</w:t>
      </w:r>
      <w:r>
        <w:rPr>
          <w:rFonts w:hint="eastAsia"/>
          <w:sz w:val="28"/>
          <w:szCs w:val="28"/>
        </w:rPr>
        <w:t>2020</w:t>
      </w:r>
      <w:r>
        <w:rPr>
          <w:rFonts w:hint="eastAsia"/>
          <w:sz w:val="28"/>
          <w:szCs w:val="28"/>
        </w:rPr>
        <w:t>〕</w:t>
      </w:r>
      <w:r>
        <w:rPr>
          <w:rFonts w:hint="eastAsia"/>
          <w:sz w:val="28"/>
          <w:szCs w:val="28"/>
        </w:rPr>
        <w:t>92</w:t>
      </w:r>
      <w:r>
        <w:rPr>
          <w:rFonts w:hint="eastAsia"/>
          <w:sz w:val="28"/>
          <w:szCs w:val="28"/>
        </w:rPr>
        <w:t>号）提出，“钦</w:t>
      </w:r>
      <w:r>
        <w:rPr>
          <w:rFonts w:hint="eastAsia"/>
          <w:sz w:val="28"/>
          <w:szCs w:val="28"/>
        </w:rPr>
        <w:t>州港将逐步发展成为具备多式联运、装卸仓储、临港工业、现代物流、保税、航运服务、旅游客运、滚装等功能的现代化港口，满足港口腹地经济及临港产业对以集装箱、油品等大宗型货物为主的货物运输需求，以及对休闲旅游客运的需求”，“钦州港划分为金谷港区、</w:t>
      </w:r>
      <w:r>
        <w:rPr>
          <w:rFonts w:hint="eastAsia"/>
          <w:sz w:val="28"/>
          <w:szCs w:val="28"/>
        </w:rPr>
        <w:lastRenderedPageBreak/>
        <w:t>大榄坪港区、三墩港区等重点发展枢纽港区，以及龙门港点、茅岭港点、平山港点、沙井港点和三娘湾港点等”。</w:t>
      </w:r>
    </w:p>
    <w:p w:rsidR="00000000" w:rsidRDefault="00672198">
      <w:pPr>
        <w:ind w:firstLineChars="200" w:firstLine="560"/>
        <w:rPr>
          <w:rFonts w:hint="eastAsia"/>
          <w:sz w:val="28"/>
          <w:szCs w:val="28"/>
        </w:rPr>
      </w:pPr>
      <w:r>
        <w:rPr>
          <w:rFonts w:hint="eastAsia"/>
          <w:sz w:val="28"/>
          <w:szCs w:val="28"/>
        </w:rPr>
        <w:t>钦州市海洋牧场选址在三娘湾海域，远离《钦州港总体规划（</w:t>
      </w:r>
      <w:r>
        <w:rPr>
          <w:rFonts w:hint="eastAsia"/>
          <w:sz w:val="28"/>
          <w:szCs w:val="28"/>
        </w:rPr>
        <w:t>2035</w:t>
      </w:r>
      <w:r>
        <w:rPr>
          <w:rFonts w:hint="eastAsia"/>
          <w:sz w:val="28"/>
          <w:szCs w:val="28"/>
        </w:rPr>
        <w:t>年）》的规划区域，距离最近的港区—三墩港区的最近距离为</w:t>
      </w:r>
      <w:r>
        <w:rPr>
          <w:rFonts w:hint="eastAsia"/>
          <w:sz w:val="28"/>
          <w:szCs w:val="28"/>
        </w:rPr>
        <w:t>15.3km</w:t>
      </w:r>
      <w:r>
        <w:rPr>
          <w:rFonts w:hint="eastAsia"/>
          <w:sz w:val="28"/>
          <w:szCs w:val="28"/>
        </w:rPr>
        <w:t>，钦州市海洋牧场选址与《钦州港总体规划（</w:t>
      </w:r>
      <w:r>
        <w:rPr>
          <w:rFonts w:hint="eastAsia"/>
          <w:sz w:val="28"/>
          <w:szCs w:val="28"/>
        </w:rPr>
        <w:t>20</w:t>
      </w:r>
      <w:r>
        <w:rPr>
          <w:rFonts w:hint="eastAsia"/>
          <w:sz w:val="28"/>
          <w:szCs w:val="28"/>
        </w:rPr>
        <w:t>35</w:t>
      </w:r>
      <w:r>
        <w:rPr>
          <w:rFonts w:hint="eastAsia"/>
          <w:sz w:val="28"/>
          <w:szCs w:val="28"/>
        </w:rPr>
        <w:t>年）》不冲突。</w:t>
      </w:r>
    </w:p>
    <w:p w:rsidR="00000000" w:rsidRDefault="00984205">
      <w:pPr>
        <w:jc w:val="center"/>
        <w:rPr>
          <w:rFonts w:eastAsia="仿宋"/>
          <w:sz w:val="28"/>
          <w:szCs w:val="28"/>
        </w:rPr>
      </w:pPr>
      <w:r>
        <w:rPr>
          <w:rFonts w:eastAsia="仿宋"/>
          <w:noProof/>
          <w:sz w:val="28"/>
          <w:szCs w:val="28"/>
        </w:rPr>
        <w:drawing>
          <wp:inline distT="0" distB="0" distL="0" distR="0">
            <wp:extent cx="5273040" cy="3840480"/>
            <wp:effectExtent l="19050" t="0" r="3810" b="0"/>
            <wp:docPr id="10" name="图片 10" descr="16港口水域布置规划及界限图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16港口水域布置规划及界限图2020"/>
                    <pic:cNvPicPr>
                      <a:picLocks noChangeAspect="1" noChangeArrowheads="1"/>
                    </pic:cNvPicPr>
                  </pic:nvPicPr>
                  <pic:blipFill>
                    <a:blip r:embed="rId24" cstate="print"/>
                    <a:srcRect/>
                    <a:stretch>
                      <a:fillRect/>
                    </a:stretch>
                  </pic:blipFill>
                  <pic:spPr bwMode="auto">
                    <a:xfrm>
                      <a:off x="0" y="0"/>
                      <a:ext cx="5273040" cy="3840480"/>
                    </a:xfrm>
                    <a:prstGeom prst="rect">
                      <a:avLst/>
                    </a:prstGeom>
                    <a:noFill/>
                    <a:ln w="9525" cmpd="sng">
                      <a:noFill/>
                      <a:miter lim="800000"/>
                      <a:headEnd/>
                      <a:tailEnd/>
                    </a:ln>
                  </pic:spPr>
                </pic:pic>
              </a:graphicData>
            </a:graphic>
          </wp:inline>
        </w:drawing>
      </w:r>
    </w:p>
    <w:p w:rsidR="00000000" w:rsidRDefault="00672198">
      <w:pPr>
        <w:spacing w:line="360" w:lineRule="auto"/>
        <w:jc w:val="center"/>
        <w:rPr>
          <w:sz w:val="28"/>
          <w:szCs w:val="28"/>
        </w:rPr>
      </w:pPr>
      <w:r>
        <w:rPr>
          <w:b/>
          <w:bCs/>
          <w:sz w:val="24"/>
        </w:rPr>
        <w:t>图</w:t>
      </w:r>
      <w:r>
        <w:rPr>
          <w:b/>
          <w:bCs/>
          <w:sz w:val="24"/>
        </w:rPr>
        <w:t xml:space="preserve">4.5  </w:t>
      </w:r>
      <w:r>
        <w:rPr>
          <w:rFonts w:hint="eastAsia"/>
          <w:b/>
          <w:bCs/>
          <w:sz w:val="24"/>
        </w:rPr>
        <w:t>《钦州港总体规划（</w:t>
      </w:r>
      <w:r>
        <w:rPr>
          <w:rFonts w:hint="eastAsia"/>
          <w:b/>
          <w:bCs/>
          <w:sz w:val="24"/>
        </w:rPr>
        <w:t>2035</w:t>
      </w:r>
      <w:r>
        <w:rPr>
          <w:rFonts w:hint="eastAsia"/>
          <w:b/>
          <w:bCs/>
          <w:sz w:val="24"/>
        </w:rPr>
        <w:t>年）》—港口水域布置规划及界限图</w:t>
      </w:r>
    </w:p>
    <w:p w:rsidR="00000000" w:rsidRDefault="00672198">
      <w:pPr>
        <w:ind w:firstLineChars="200" w:firstLine="560"/>
        <w:rPr>
          <w:sz w:val="28"/>
          <w:szCs w:val="28"/>
        </w:rPr>
      </w:pPr>
    </w:p>
    <w:p w:rsidR="00000000" w:rsidRDefault="00672198">
      <w:pPr>
        <w:spacing w:beforeLines="50" w:afterLines="50"/>
        <w:ind w:firstLineChars="200" w:firstLine="562"/>
        <w:rPr>
          <w:b/>
          <w:sz w:val="28"/>
          <w:szCs w:val="28"/>
        </w:rPr>
      </w:pPr>
      <w:r>
        <w:rPr>
          <w:b/>
          <w:sz w:val="28"/>
          <w:szCs w:val="28"/>
        </w:rPr>
        <w:t>（</w:t>
      </w:r>
      <w:r>
        <w:rPr>
          <w:rFonts w:hint="eastAsia"/>
          <w:b/>
          <w:sz w:val="28"/>
          <w:szCs w:val="28"/>
        </w:rPr>
        <w:t>五</w:t>
      </w:r>
      <w:r>
        <w:rPr>
          <w:b/>
          <w:sz w:val="28"/>
          <w:szCs w:val="28"/>
        </w:rPr>
        <w:t>）与</w:t>
      </w:r>
      <w:r>
        <w:rPr>
          <w:b/>
          <w:spacing w:val="-10"/>
          <w:sz w:val="28"/>
          <w:szCs w:val="28"/>
        </w:rPr>
        <w:t>《钦州市城市总体规划修改（</w:t>
      </w:r>
      <w:r>
        <w:rPr>
          <w:b/>
          <w:spacing w:val="-10"/>
          <w:sz w:val="28"/>
          <w:szCs w:val="28"/>
        </w:rPr>
        <w:t>2012</w:t>
      </w:r>
      <w:r>
        <w:rPr>
          <w:b/>
          <w:spacing w:val="-10"/>
          <w:sz w:val="28"/>
          <w:szCs w:val="28"/>
        </w:rPr>
        <w:t>－</w:t>
      </w:r>
      <w:r>
        <w:rPr>
          <w:b/>
          <w:spacing w:val="-10"/>
          <w:sz w:val="28"/>
          <w:szCs w:val="28"/>
        </w:rPr>
        <w:t>2030</w:t>
      </w:r>
      <w:r>
        <w:rPr>
          <w:b/>
          <w:spacing w:val="-10"/>
          <w:sz w:val="28"/>
          <w:szCs w:val="28"/>
        </w:rPr>
        <w:t>）》相符性分析</w:t>
      </w:r>
    </w:p>
    <w:p w:rsidR="00000000" w:rsidRDefault="00672198">
      <w:pPr>
        <w:ind w:firstLineChars="200" w:firstLine="560"/>
        <w:rPr>
          <w:rFonts w:hint="eastAsia"/>
          <w:sz w:val="28"/>
          <w:szCs w:val="28"/>
        </w:rPr>
      </w:pPr>
      <w:r>
        <w:rPr>
          <w:sz w:val="28"/>
          <w:szCs w:val="28"/>
        </w:rPr>
        <w:t>《钦州市城市总体规划修改（</w:t>
      </w:r>
      <w:r>
        <w:rPr>
          <w:sz w:val="28"/>
          <w:szCs w:val="28"/>
        </w:rPr>
        <w:t>2012</w:t>
      </w:r>
      <w:r>
        <w:rPr>
          <w:sz w:val="28"/>
          <w:szCs w:val="28"/>
        </w:rPr>
        <w:t>－</w:t>
      </w:r>
      <w:r>
        <w:rPr>
          <w:sz w:val="28"/>
          <w:szCs w:val="28"/>
        </w:rPr>
        <w:t>2030</w:t>
      </w:r>
      <w:r>
        <w:rPr>
          <w:sz w:val="28"/>
          <w:szCs w:val="28"/>
        </w:rPr>
        <w:t>）》</w:t>
      </w:r>
      <w:r>
        <w:rPr>
          <w:rFonts w:hint="eastAsia"/>
          <w:sz w:val="28"/>
          <w:szCs w:val="28"/>
        </w:rPr>
        <w:t>（桂政函〔</w:t>
      </w:r>
      <w:r>
        <w:rPr>
          <w:rFonts w:hint="eastAsia"/>
          <w:sz w:val="28"/>
          <w:szCs w:val="28"/>
        </w:rPr>
        <w:t>2012</w:t>
      </w:r>
      <w:r>
        <w:rPr>
          <w:rFonts w:hint="eastAsia"/>
          <w:sz w:val="28"/>
          <w:szCs w:val="28"/>
        </w:rPr>
        <w:t>〕</w:t>
      </w:r>
      <w:r>
        <w:rPr>
          <w:rFonts w:hint="eastAsia"/>
          <w:sz w:val="28"/>
          <w:szCs w:val="28"/>
        </w:rPr>
        <w:t>162</w:t>
      </w:r>
      <w:r>
        <w:rPr>
          <w:rFonts w:hint="eastAsia"/>
          <w:sz w:val="28"/>
          <w:szCs w:val="28"/>
        </w:rPr>
        <w:t>号）</w:t>
      </w:r>
      <w:r>
        <w:rPr>
          <w:sz w:val="28"/>
          <w:szCs w:val="28"/>
        </w:rPr>
        <w:t>提出，钦州市的城市定位之一为：特色钦州：具有岭南风格、东南亚风情、滨海风光的宜商宜居城市；钦州市的远期发展目标为：以发展大型临海工业、港口物流，为城市、港口服务的第三产业和以滨</w:t>
      </w:r>
    </w:p>
    <w:p w:rsidR="00000000" w:rsidRDefault="00984205">
      <w:pPr>
        <w:jc w:val="center"/>
        <w:rPr>
          <w:rFonts w:eastAsia="仿宋"/>
          <w:sz w:val="28"/>
          <w:szCs w:val="28"/>
        </w:rPr>
      </w:pPr>
      <w:r>
        <w:rPr>
          <w:rFonts w:eastAsia="仿宋"/>
          <w:noProof/>
          <w:sz w:val="28"/>
          <w:szCs w:val="28"/>
        </w:rPr>
        <w:lastRenderedPageBreak/>
        <w:drawing>
          <wp:inline distT="0" distB="0" distL="0" distR="0">
            <wp:extent cx="4594860" cy="8473440"/>
            <wp:effectExtent l="19050" t="0" r="0" b="0"/>
            <wp:docPr id="11" name="图片 11" descr="钦州市城市总体规划修改（2012-2030）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钦州市城市总体规划修改（2012-2030）位置图"/>
                    <pic:cNvPicPr>
                      <a:picLocks noChangeAspect="1" noChangeArrowheads="1"/>
                    </pic:cNvPicPr>
                  </pic:nvPicPr>
                  <pic:blipFill>
                    <a:blip r:embed="rId25" cstate="print"/>
                    <a:srcRect/>
                    <a:stretch>
                      <a:fillRect/>
                    </a:stretch>
                  </pic:blipFill>
                  <pic:spPr bwMode="auto">
                    <a:xfrm>
                      <a:off x="0" y="0"/>
                      <a:ext cx="4594860" cy="8473440"/>
                    </a:xfrm>
                    <a:prstGeom prst="rect">
                      <a:avLst/>
                    </a:prstGeom>
                    <a:noFill/>
                    <a:ln w="9525" cmpd="sng">
                      <a:noFill/>
                      <a:miter lim="800000"/>
                      <a:headEnd/>
                      <a:tailEnd/>
                    </a:ln>
                  </pic:spPr>
                </pic:pic>
              </a:graphicData>
            </a:graphic>
          </wp:inline>
        </w:drawing>
      </w:r>
    </w:p>
    <w:p w:rsidR="00000000" w:rsidRDefault="00672198">
      <w:pPr>
        <w:spacing w:line="360" w:lineRule="auto"/>
        <w:jc w:val="center"/>
        <w:rPr>
          <w:sz w:val="28"/>
          <w:szCs w:val="28"/>
        </w:rPr>
      </w:pPr>
      <w:r>
        <w:rPr>
          <w:b/>
          <w:bCs/>
          <w:sz w:val="24"/>
        </w:rPr>
        <w:t>图</w:t>
      </w:r>
      <w:r>
        <w:rPr>
          <w:b/>
          <w:bCs/>
          <w:sz w:val="24"/>
        </w:rPr>
        <w:t xml:space="preserve">4.6  </w:t>
      </w:r>
      <w:r>
        <w:rPr>
          <w:b/>
          <w:bCs/>
          <w:sz w:val="24"/>
        </w:rPr>
        <w:t>《钦州市城市总体规划修改（</w:t>
      </w:r>
      <w:r>
        <w:rPr>
          <w:b/>
          <w:bCs/>
          <w:sz w:val="24"/>
        </w:rPr>
        <w:t>2012</w:t>
      </w:r>
      <w:r>
        <w:rPr>
          <w:b/>
          <w:bCs/>
          <w:sz w:val="24"/>
        </w:rPr>
        <w:t>－</w:t>
      </w:r>
      <w:r>
        <w:rPr>
          <w:b/>
          <w:bCs/>
          <w:sz w:val="24"/>
        </w:rPr>
        <w:t>2030</w:t>
      </w:r>
      <w:r>
        <w:rPr>
          <w:b/>
          <w:bCs/>
          <w:sz w:val="24"/>
        </w:rPr>
        <w:t>）》</w:t>
      </w:r>
      <w:r>
        <w:rPr>
          <w:b/>
          <w:bCs/>
          <w:sz w:val="24"/>
        </w:rPr>
        <w:t>—</w:t>
      </w:r>
      <w:r>
        <w:rPr>
          <w:b/>
          <w:bCs/>
          <w:sz w:val="24"/>
        </w:rPr>
        <w:t>中心城区用地规划图</w:t>
      </w:r>
    </w:p>
    <w:p w:rsidR="00000000" w:rsidRDefault="00672198">
      <w:pPr>
        <w:rPr>
          <w:rFonts w:hint="eastAsia"/>
          <w:sz w:val="28"/>
          <w:szCs w:val="28"/>
        </w:rPr>
      </w:pPr>
      <w:r>
        <w:rPr>
          <w:sz w:val="28"/>
          <w:szCs w:val="28"/>
        </w:rPr>
        <w:lastRenderedPageBreak/>
        <w:t>海休</w:t>
      </w:r>
      <w:r>
        <w:rPr>
          <w:sz w:val="28"/>
          <w:szCs w:val="28"/>
        </w:rPr>
        <w:t>闲度假为主的旅游业等现代化港口工业城市，北部湾沿海生产性服务中心，具有岭南风格、东南亚风情、滨海风光的宜商宜居城市。钦州市海洋牧场从人工鱼礁建设、贝类底播增殖、贝类吊养增殖、马氏珠母贝吊养增殖和休闲渔业开发等方面，统筹</w:t>
      </w:r>
      <w:r>
        <w:rPr>
          <w:rFonts w:hint="eastAsia"/>
          <w:sz w:val="28"/>
          <w:szCs w:val="28"/>
        </w:rPr>
        <w:t>开发</w:t>
      </w:r>
      <w:r>
        <w:rPr>
          <w:sz w:val="28"/>
          <w:szCs w:val="28"/>
        </w:rPr>
        <w:t>休闲垂钓、赶海体验、大蚝文化体验、牡蛎养成观光等</w:t>
      </w:r>
      <w:r>
        <w:rPr>
          <w:rFonts w:hint="eastAsia"/>
          <w:sz w:val="28"/>
          <w:szCs w:val="28"/>
        </w:rPr>
        <w:t>休闲渔业项目和</w:t>
      </w:r>
      <w:r>
        <w:rPr>
          <w:sz w:val="28"/>
          <w:szCs w:val="28"/>
        </w:rPr>
        <w:t>景观，发展休闲旅游产业。钦州市海洋牧场</w:t>
      </w:r>
      <w:r>
        <w:rPr>
          <w:rFonts w:hint="eastAsia"/>
          <w:sz w:val="28"/>
          <w:szCs w:val="28"/>
        </w:rPr>
        <w:t>的</w:t>
      </w:r>
      <w:r>
        <w:rPr>
          <w:sz w:val="28"/>
          <w:szCs w:val="28"/>
        </w:rPr>
        <w:t>建设和发展，符合钦州市城市总体规划方向。</w:t>
      </w:r>
    </w:p>
    <w:p w:rsidR="00000000" w:rsidRDefault="00672198">
      <w:pPr>
        <w:ind w:firstLineChars="200" w:firstLine="560"/>
        <w:rPr>
          <w:rFonts w:hint="eastAsia"/>
          <w:sz w:val="28"/>
          <w:szCs w:val="28"/>
        </w:rPr>
      </w:pPr>
      <w:r>
        <w:rPr>
          <w:sz w:val="28"/>
          <w:szCs w:val="28"/>
        </w:rPr>
        <w:t>《钦州市城市总体规划修改（</w:t>
      </w:r>
      <w:r>
        <w:rPr>
          <w:sz w:val="28"/>
          <w:szCs w:val="28"/>
        </w:rPr>
        <w:t>2012</w:t>
      </w:r>
      <w:r>
        <w:rPr>
          <w:sz w:val="28"/>
          <w:szCs w:val="28"/>
        </w:rPr>
        <w:t>－</w:t>
      </w:r>
      <w:r>
        <w:rPr>
          <w:sz w:val="28"/>
          <w:szCs w:val="28"/>
        </w:rPr>
        <w:t>2030</w:t>
      </w:r>
      <w:r>
        <w:rPr>
          <w:sz w:val="28"/>
          <w:szCs w:val="28"/>
        </w:rPr>
        <w:t>）》提出，钦州市城市发展方向为：主城区发展方向为东进拓南、向海发展；港区发展方向为向东；在主城区和港区</w:t>
      </w:r>
      <w:r>
        <w:rPr>
          <w:sz w:val="28"/>
          <w:szCs w:val="28"/>
        </w:rPr>
        <w:t>之间的茅尾海东北沿岸建设滨海新城。钦州市海洋牧场，距离三娘湾大陆岸线的最近距离为</w:t>
      </w:r>
      <w:r>
        <w:rPr>
          <w:sz w:val="28"/>
          <w:szCs w:val="28"/>
        </w:rPr>
        <w:t>14.8km</w:t>
      </w:r>
      <w:r>
        <w:rPr>
          <w:sz w:val="28"/>
          <w:szCs w:val="28"/>
        </w:rPr>
        <w:t>，且《钦州市城市总体规划修改（</w:t>
      </w:r>
      <w:r>
        <w:rPr>
          <w:sz w:val="28"/>
          <w:szCs w:val="28"/>
        </w:rPr>
        <w:t>2012</w:t>
      </w:r>
      <w:r>
        <w:rPr>
          <w:sz w:val="28"/>
          <w:szCs w:val="28"/>
        </w:rPr>
        <w:t>－</w:t>
      </w:r>
      <w:r>
        <w:rPr>
          <w:sz w:val="28"/>
          <w:szCs w:val="28"/>
        </w:rPr>
        <w:t>2030</w:t>
      </w:r>
      <w:r>
        <w:rPr>
          <w:sz w:val="28"/>
          <w:szCs w:val="28"/>
        </w:rPr>
        <w:t>）》未对该海域进行使用规划</w:t>
      </w:r>
      <w:r>
        <w:rPr>
          <w:rFonts w:hint="eastAsia"/>
          <w:sz w:val="28"/>
          <w:szCs w:val="28"/>
        </w:rPr>
        <w:t>。钦州市海洋牧场建设用海和休闲渔业项目涉及海域，</w:t>
      </w:r>
      <w:r>
        <w:rPr>
          <w:sz w:val="28"/>
          <w:szCs w:val="28"/>
        </w:rPr>
        <w:t>与《钦州市城市总体规划修改（</w:t>
      </w:r>
      <w:r>
        <w:rPr>
          <w:sz w:val="28"/>
          <w:szCs w:val="28"/>
        </w:rPr>
        <w:t>2012</w:t>
      </w:r>
      <w:r>
        <w:rPr>
          <w:sz w:val="28"/>
          <w:szCs w:val="28"/>
        </w:rPr>
        <w:t>－</w:t>
      </w:r>
      <w:r>
        <w:rPr>
          <w:sz w:val="28"/>
          <w:szCs w:val="28"/>
        </w:rPr>
        <w:t>2030</w:t>
      </w:r>
      <w:r>
        <w:rPr>
          <w:sz w:val="28"/>
          <w:szCs w:val="28"/>
        </w:rPr>
        <w:t>）》规划建设</w:t>
      </w:r>
      <w:r>
        <w:rPr>
          <w:rFonts w:hint="eastAsia"/>
          <w:sz w:val="28"/>
          <w:szCs w:val="28"/>
        </w:rPr>
        <w:t>用海及</w:t>
      </w:r>
      <w:r>
        <w:rPr>
          <w:sz w:val="28"/>
          <w:szCs w:val="28"/>
        </w:rPr>
        <w:t>规划</w:t>
      </w:r>
      <w:r>
        <w:rPr>
          <w:rFonts w:hint="eastAsia"/>
          <w:sz w:val="28"/>
          <w:szCs w:val="28"/>
        </w:rPr>
        <w:t>建设</w:t>
      </w:r>
      <w:r>
        <w:rPr>
          <w:sz w:val="28"/>
          <w:szCs w:val="28"/>
        </w:rPr>
        <w:t>内容不冲突。</w:t>
      </w:r>
    </w:p>
    <w:p w:rsidR="00000000" w:rsidRDefault="00672198">
      <w:pPr>
        <w:spacing w:beforeLines="50" w:afterLines="50"/>
        <w:ind w:firstLineChars="200" w:firstLine="562"/>
        <w:rPr>
          <w:b/>
          <w:sz w:val="28"/>
          <w:szCs w:val="28"/>
        </w:rPr>
      </w:pPr>
      <w:r>
        <w:rPr>
          <w:b/>
          <w:sz w:val="28"/>
          <w:szCs w:val="28"/>
        </w:rPr>
        <w:t>（</w:t>
      </w:r>
      <w:r>
        <w:rPr>
          <w:rFonts w:hint="eastAsia"/>
          <w:b/>
          <w:sz w:val="28"/>
          <w:szCs w:val="28"/>
        </w:rPr>
        <w:t>六</w:t>
      </w:r>
      <w:r>
        <w:rPr>
          <w:b/>
          <w:sz w:val="28"/>
          <w:szCs w:val="28"/>
        </w:rPr>
        <w:t>）与</w:t>
      </w:r>
      <w:r>
        <w:rPr>
          <w:b/>
          <w:spacing w:val="-10"/>
          <w:sz w:val="28"/>
          <w:szCs w:val="28"/>
        </w:rPr>
        <w:t>《钦州市海洋产业发展规划（</w:t>
      </w:r>
      <w:r>
        <w:rPr>
          <w:b/>
          <w:spacing w:val="-10"/>
          <w:sz w:val="28"/>
          <w:szCs w:val="28"/>
        </w:rPr>
        <w:t>2015</w:t>
      </w:r>
      <w:r>
        <w:rPr>
          <w:b/>
          <w:spacing w:val="-10"/>
          <w:sz w:val="28"/>
          <w:szCs w:val="28"/>
        </w:rPr>
        <w:t>－</w:t>
      </w:r>
      <w:r>
        <w:rPr>
          <w:b/>
          <w:spacing w:val="-10"/>
          <w:sz w:val="28"/>
          <w:szCs w:val="28"/>
        </w:rPr>
        <w:t>2024</w:t>
      </w:r>
      <w:r>
        <w:rPr>
          <w:b/>
          <w:spacing w:val="-10"/>
          <w:sz w:val="28"/>
          <w:szCs w:val="28"/>
        </w:rPr>
        <w:t>）》相符性分析</w:t>
      </w:r>
    </w:p>
    <w:p w:rsidR="00000000" w:rsidRDefault="00672198">
      <w:pPr>
        <w:ind w:firstLineChars="200" w:firstLine="560"/>
        <w:rPr>
          <w:rFonts w:hint="eastAsia"/>
          <w:sz w:val="28"/>
          <w:szCs w:val="28"/>
        </w:rPr>
      </w:pPr>
      <w:r>
        <w:rPr>
          <w:sz w:val="28"/>
          <w:szCs w:val="28"/>
        </w:rPr>
        <w:t>《钦州市海洋产业发展规划（</w:t>
      </w:r>
      <w:r>
        <w:rPr>
          <w:sz w:val="28"/>
          <w:szCs w:val="28"/>
        </w:rPr>
        <w:t>2015</w:t>
      </w:r>
      <w:r>
        <w:rPr>
          <w:sz w:val="28"/>
          <w:szCs w:val="28"/>
        </w:rPr>
        <w:t>－</w:t>
      </w:r>
      <w:r>
        <w:rPr>
          <w:sz w:val="28"/>
          <w:szCs w:val="28"/>
        </w:rPr>
        <w:t>2024</w:t>
      </w:r>
      <w:r>
        <w:rPr>
          <w:sz w:val="28"/>
          <w:szCs w:val="28"/>
        </w:rPr>
        <w:t>）》（钦州市政府第</w:t>
      </w:r>
      <w:r>
        <w:rPr>
          <w:sz w:val="28"/>
          <w:szCs w:val="28"/>
        </w:rPr>
        <w:t>43</w:t>
      </w:r>
      <w:r>
        <w:rPr>
          <w:sz w:val="28"/>
          <w:szCs w:val="28"/>
        </w:rPr>
        <w:t>次常务会议通过）提出，</w:t>
      </w:r>
      <w:r>
        <w:rPr>
          <w:sz w:val="28"/>
          <w:szCs w:val="28"/>
        </w:rPr>
        <w:t>“</w:t>
      </w:r>
      <w:r>
        <w:rPr>
          <w:sz w:val="28"/>
          <w:szCs w:val="28"/>
        </w:rPr>
        <w:t>根据钦州现有的资源条件和科技基础，促进海洋渔业开发由粗</w:t>
      </w:r>
      <w:r>
        <w:rPr>
          <w:sz w:val="28"/>
          <w:szCs w:val="28"/>
        </w:rPr>
        <w:t>放型向集约型转变</w:t>
      </w:r>
      <w:r>
        <w:rPr>
          <w:sz w:val="28"/>
          <w:szCs w:val="28"/>
        </w:rPr>
        <w:t>”</w:t>
      </w:r>
      <w:r>
        <w:rPr>
          <w:sz w:val="28"/>
          <w:szCs w:val="28"/>
        </w:rPr>
        <w:t>、</w:t>
      </w:r>
      <w:r>
        <w:rPr>
          <w:sz w:val="28"/>
          <w:szCs w:val="28"/>
        </w:rPr>
        <w:t>“</w:t>
      </w:r>
      <w:r>
        <w:rPr>
          <w:sz w:val="28"/>
          <w:szCs w:val="28"/>
        </w:rPr>
        <w:t>加强海洋生态环境保护与建设</w:t>
      </w:r>
      <w:r>
        <w:rPr>
          <w:sz w:val="28"/>
          <w:szCs w:val="28"/>
        </w:rPr>
        <w:t>”</w:t>
      </w:r>
      <w:r>
        <w:rPr>
          <w:sz w:val="28"/>
          <w:szCs w:val="28"/>
        </w:rPr>
        <w:t>、</w:t>
      </w:r>
      <w:r>
        <w:rPr>
          <w:sz w:val="28"/>
          <w:szCs w:val="28"/>
        </w:rPr>
        <w:t>“</w:t>
      </w:r>
      <w:r>
        <w:rPr>
          <w:sz w:val="28"/>
          <w:szCs w:val="28"/>
        </w:rPr>
        <w:t>建设一批海上游钓公园、海上休闲渔庄、海上休闲渔排</w:t>
      </w:r>
      <w:r>
        <w:rPr>
          <w:sz w:val="28"/>
          <w:szCs w:val="28"/>
        </w:rPr>
        <w:t>”</w:t>
      </w:r>
      <w:r>
        <w:rPr>
          <w:sz w:val="28"/>
          <w:szCs w:val="28"/>
        </w:rPr>
        <w:t>。钦州市海洋牧场建设，在养护渔业资源、修复海洋生态的基础上，建成海上休闲垂钓平台体系，形成海上休闲渔业</w:t>
      </w:r>
      <w:r>
        <w:rPr>
          <w:rFonts w:hint="eastAsia"/>
          <w:sz w:val="28"/>
          <w:szCs w:val="28"/>
        </w:rPr>
        <w:t>项目</w:t>
      </w:r>
      <w:r>
        <w:rPr>
          <w:sz w:val="28"/>
          <w:szCs w:val="28"/>
        </w:rPr>
        <w:t>和沿岸休闲渔业基地体系，带动渔民转产转业，提升现代渔业的效益，使海洋牧场成为</w:t>
      </w:r>
      <w:r>
        <w:rPr>
          <w:sz w:val="28"/>
          <w:szCs w:val="28"/>
        </w:rPr>
        <w:lastRenderedPageBreak/>
        <w:t>海洋经济发展的核心驱动力，促进海洋经济发展。钦州市海洋牧场建设符</w:t>
      </w:r>
      <w:r>
        <w:rPr>
          <w:rFonts w:hint="eastAsia"/>
          <w:sz w:val="28"/>
          <w:szCs w:val="28"/>
        </w:rPr>
        <w:t>合</w:t>
      </w:r>
      <w:r>
        <w:rPr>
          <w:sz w:val="28"/>
          <w:szCs w:val="28"/>
        </w:rPr>
        <w:t>《钦州市海洋产业发展规划（</w:t>
      </w:r>
      <w:r>
        <w:rPr>
          <w:sz w:val="28"/>
          <w:szCs w:val="28"/>
        </w:rPr>
        <w:t>2015</w:t>
      </w:r>
      <w:r>
        <w:rPr>
          <w:sz w:val="28"/>
          <w:szCs w:val="28"/>
        </w:rPr>
        <w:t>－</w:t>
      </w:r>
      <w:r>
        <w:rPr>
          <w:sz w:val="28"/>
          <w:szCs w:val="28"/>
        </w:rPr>
        <w:t>2024</w:t>
      </w:r>
      <w:r>
        <w:rPr>
          <w:sz w:val="28"/>
          <w:szCs w:val="28"/>
        </w:rPr>
        <w:t>）》。</w:t>
      </w:r>
    </w:p>
    <w:p w:rsidR="00000000" w:rsidRDefault="00672198">
      <w:pPr>
        <w:ind w:firstLineChars="200" w:firstLine="562"/>
        <w:rPr>
          <w:rFonts w:hint="eastAsia"/>
          <w:b/>
          <w:sz w:val="28"/>
          <w:szCs w:val="28"/>
        </w:rPr>
      </w:pPr>
      <w:r>
        <w:rPr>
          <w:b/>
          <w:sz w:val="28"/>
          <w:szCs w:val="28"/>
        </w:rPr>
        <w:t>（</w:t>
      </w:r>
      <w:r>
        <w:rPr>
          <w:rFonts w:hint="eastAsia"/>
          <w:b/>
          <w:sz w:val="28"/>
          <w:szCs w:val="28"/>
        </w:rPr>
        <w:t>七</w:t>
      </w:r>
      <w:r>
        <w:rPr>
          <w:b/>
          <w:sz w:val="28"/>
          <w:szCs w:val="28"/>
        </w:rPr>
        <w:t>）与《钦州市养殖水域滩涂规划（</w:t>
      </w:r>
      <w:r>
        <w:rPr>
          <w:b/>
          <w:sz w:val="28"/>
          <w:szCs w:val="28"/>
        </w:rPr>
        <w:t>201</w:t>
      </w:r>
      <w:r>
        <w:rPr>
          <w:rFonts w:hint="eastAsia"/>
          <w:b/>
          <w:sz w:val="28"/>
          <w:szCs w:val="28"/>
        </w:rPr>
        <w:t>9</w:t>
      </w:r>
      <w:r>
        <w:rPr>
          <w:b/>
          <w:sz w:val="28"/>
          <w:szCs w:val="28"/>
        </w:rPr>
        <w:t>-20</w:t>
      </w:r>
      <w:r>
        <w:rPr>
          <w:rFonts w:hint="eastAsia"/>
          <w:b/>
          <w:sz w:val="28"/>
          <w:szCs w:val="28"/>
        </w:rPr>
        <w:t>3</w:t>
      </w:r>
      <w:r>
        <w:rPr>
          <w:b/>
          <w:sz w:val="28"/>
          <w:szCs w:val="28"/>
        </w:rPr>
        <w:t>0</w:t>
      </w:r>
      <w:r>
        <w:rPr>
          <w:b/>
          <w:sz w:val="28"/>
          <w:szCs w:val="28"/>
        </w:rPr>
        <w:t>）》相符性分析</w:t>
      </w:r>
    </w:p>
    <w:p w:rsidR="00000000" w:rsidRDefault="00672198">
      <w:pPr>
        <w:ind w:firstLineChars="200" w:firstLine="560"/>
        <w:rPr>
          <w:rFonts w:hint="eastAsia"/>
          <w:sz w:val="28"/>
          <w:szCs w:val="28"/>
        </w:rPr>
      </w:pPr>
      <w:r>
        <w:rPr>
          <w:rFonts w:hint="eastAsia"/>
          <w:sz w:val="28"/>
          <w:szCs w:val="28"/>
        </w:rPr>
        <w:t>对照</w:t>
      </w:r>
      <w:r>
        <w:rPr>
          <w:sz w:val="28"/>
          <w:szCs w:val="28"/>
        </w:rPr>
        <w:t>《钦州市养殖水域滩涂规划（</w:t>
      </w:r>
      <w:r>
        <w:rPr>
          <w:sz w:val="28"/>
          <w:szCs w:val="28"/>
        </w:rPr>
        <w:t>201</w:t>
      </w:r>
      <w:r>
        <w:rPr>
          <w:rFonts w:hint="eastAsia"/>
          <w:sz w:val="28"/>
          <w:szCs w:val="28"/>
        </w:rPr>
        <w:t>9</w:t>
      </w:r>
      <w:r>
        <w:rPr>
          <w:sz w:val="28"/>
          <w:szCs w:val="28"/>
        </w:rPr>
        <w:t>-</w:t>
      </w:r>
      <w:r>
        <w:rPr>
          <w:sz w:val="28"/>
          <w:szCs w:val="28"/>
        </w:rPr>
        <w:t>20</w:t>
      </w:r>
      <w:r>
        <w:rPr>
          <w:rFonts w:hint="eastAsia"/>
          <w:sz w:val="28"/>
          <w:szCs w:val="28"/>
        </w:rPr>
        <w:t>3</w:t>
      </w:r>
      <w:r>
        <w:rPr>
          <w:sz w:val="28"/>
          <w:szCs w:val="28"/>
        </w:rPr>
        <w:t>0</w:t>
      </w:r>
      <w:r>
        <w:rPr>
          <w:sz w:val="28"/>
          <w:szCs w:val="28"/>
        </w:rPr>
        <w:t>）》，</w:t>
      </w:r>
      <w:r>
        <w:rPr>
          <w:rFonts w:hint="eastAsia"/>
          <w:sz w:val="28"/>
          <w:szCs w:val="28"/>
        </w:rPr>
        <w:t>钦州市海洋牧场选址在三娘湾南离岸浅海滩涂养殖区（</w:t>
      </w:r>
      <w:r>
        <w:rPr>
          <w:sz w:val="28"/>
          <w:szCs w:val="28"/>
        </w:rPr>
        <w:t>图</w:t>
      </w:r>
      <w:r>
        <w:rPr>
          <w:sz w:val="28"/>
          <w:szCs w:val="28"/>
        </w:rPr>
        <w:t>4.7</w:t>
      </w:r>
      <w:r>
        <w:rPr>
          <w:rFonts w:hint="eastAsia"/>
          <w:sz w:val="28"/>
          <w:szCs w:val="28"/>
        </w:rPr>
        <w:t>）。</w:t>
      </w:r>
    </w:p>
    <w:p w:rsidR="00000000" w:rsidRDefault="00984205">
      <w:pPr>
        <w:jc w:val="center"/>
        <w:rPr>
          <w:sz w:val="28"/>
          <w:szCs w:val="28"/>
        </w:rPr>
      </w:pPr>
      <w:r>
        <w:rPr>
          <w:noProof/>
          <w:sz w:val="28"/>
          <w:szCs w:val="28"/>
        </w:rPr>
        <w:drawing>
          <wp:inline distT="0" distB="0" distL="0" distR="0">
            <wp:extent cx="4518660" cy="6408420"/>
            <wp:effectExtent l="19050" t="0" r="0" b="0"/>
            <wp:docPr id="12" name="图片 12" descr="钦州市海洋牧场规划图+廖锐-市级养殖用海规划调整2019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钦州市海洋牧场规划图+廖锐-市级养殖用海规划调整20190419"/>
                    <pic:cNvPicPr>
                      <a:picLocks noChangeAspect="1" noChangeArrowheads="1"/>
                    </pic:cNvPicPr>
                  </pic:nvPicPr>
                  <pic:blipFill>
                    <a:blip r:embed="rId26" cstate="print"/>
                    <a:srcRect/>
                    <a:stretch>
                      <a:fillRect/>
                    </a:stretch>
                  </pic:blipFill>
                  <pic:spPr bwMode="auto">
                    <a:xfrm>
                      <a:off x="0" y="0"/>
                      <a:ext cx="4518660" cy="6408420"/>
                    </a:xfrm>
                    <a:prstGeom prst="rect">
                      <a:avLst/>
                    </a:prstGeom>
                    <a:noFill/>
                    <a:ln w="9525" cmpd="sng">
                      <a:noFill/>
                      <a:miter lim="800000"/>
                      <a:headEnd/>
                      <a:tailEnd/>
                    </a:ln>
                  </pic:spPr>
                </pic:pic>
              </a:graphicData>
            </a:graphic>
          </wp:inline>
        </w:drawing>
      </w:r>
    </w:p>
    <w:p w:rsidR="00000000" w:rsidRDefault="00672198">
      <w:pPr>
        <w:jc w:val="center"/>
        <w:rPr>
          <w:rFonts w:hint="eastAsia"/>
          <w:sz w:val="28"/>
          <w:szCs w:val="28"/>
        </w:rPr>
      </w:pPr>
      <w:r>
        <w:rPr>
          <w:b/>
          <w:bCs/>
          <w:sz w:val="24"/>
        </w:rPr>
        <w:t>图</w:t>
      </w:r>
      <w:r>
        <w:rPr>
          <w:b/>
          <w:bCs/>
          <w:sz w:val="24"/>
        </w:rPr>
        <w:t xml:space="preserve">4.7  </w:t>
      </w:r>
      <w:r>
        <w:rPr>
          <w:rFonts w:hint="eastAsia"/>
          <w:b/>
          <w:bCs/>
          <w:sz w:val="24"/>
        </w:rPr>
        <w:t>钦州市海洋牧场与</w:t>
      </w:r>
      <w:r>
        <w:rPr>
          <w:b/>
          <w:bCs/>
          <w:sz w:val="24"/>
        </w:rPr>
        <w:t>《钦州市养殖水域滩涂规划（</w:t>
      </w:r>
      <w:r>
        <w:rPr>
          <w:b/>
          <w:bCs/>
          <w:sz w:val="24"/>
        </w:rPr>
        <w:t>201</w:t>
      </w:r>
      <w:r>
        <w:rPr>
          <w:rFonts w:hint="eastAsia"/>
          <w:b/>
          <w:bCs/>
          <w:sz w:val="24"/>
        </w:rPr>
        <w:t>9</w:t>
      </w:r>
      <w:r>
        <w:rPr>
          <w:b/>
          <w:bCs/>
          <w:sz w:val="24"/>
        </w:rPr>
        <w:t>-20</w:t>
      </w:r>
      <w:r>
        <w:rPr>
          <w:rFonts w:hint="eastAsia"/>
          <w:b/>
          <w:bCs/>
          <w:sz w:val="24"/>
        </w:rPr>
        <w:t>3</w:t>
      </w:r>
      <w:r>
        <w:rPr>
          <w:b/>
          <w:bCs/>
          <w:sz w:val="24"/>
        </w:rPr>
        <w:t>0</w:t>
      </w:r>
      <w:r>
        <w:rPr>
          <w:b/>
          <w:bCs/>
          <w:sz w:val="24"/>
        </w:rPr>
        <w:t>）》</w:t>
      </w:r>
      <w:r>
        <w:rPr>
          <w:rFonts w:hint="eastAsia"/>
          <w:b/>
          <w:bCs/>
          <w:sz w:val="24"/>
        </w:rPr>
        <w:t>叠加</w:t>
      </w:r>
      <w:r>
        <w:rPr>
          <w:b/>
          <w:bCs/>
          <w:sz w:val="24"/>
        </w:rPr>
        <w:t>图</w:t>
      </w:r>
    </w:p>
    <w:p w:rsidR="00000000" w:rsidRDefault="00672198">
      <w:pPr>
        <w:ind w:firstLineChars="200" w:firstLine="560"/>
        <w:rPr>
          <w:rFonts w:hint="eastAsia"/>
          <w:sz w:val="28"/>
          <w:szCs w:val="28"/>
        </w:rPr>
      </w:pPr>
      <w:r>
        <w:rPr>
          <w:rFonts w:hint="eastAsia"/>
          <w:sz w:val="28"/>
          <w:szCs w:val="28"/>
        </w:rPr>
        <w:lastRenderedPageBreak/>
        <w:t>在《钦州市养殖水域滩涂规划（</w:t>
      </w:r>
      <w:r>
        <w:rPr>
          <w:rFonts w:hint="eastAsia"/>
          <w:sz w:val="28"/>
          <w:szCs w:val="28"/>
        </w:rPr>
        <w:t>2019-2030</w:t>
      </w:r>
      <w:r>
        <w:rPr>
          <w:rFonts w:hint="eastAsia"/>
          <w:sz w:val="28"/>
          <w:szCs w:val="28"/>
        </w:rPr>
        <w:t>）》中，浅海与滩涂养殖区的管理要求为：滩涂主要发展贝类滩涂养殖、沙虫滩涂养殖，浅海发展贝类底播增养殖、贝类吊养殖和鱼类网箱养殖等养殖模式，努力建设现代海洋牧场、海洋粮仓及现代特色渔业示范园等。</w:t>
      </w:r>
    </w:p>
    <w:p w:rsidR="00000000" w:rsidRDefault="00672198">
      <w:pPr>
        <w:ind w:firstLineChars="200" w:firstLine="560"/>
        <w:rPr>
          <w:rFonts w:hint="eastAsia"/>
          <w:sz w:val="28"/>
          <w:szCs w:val="28"/>
        </w:rPr>
      </w:pPr>
      <w:r>
        <w:rPr>
          <w:rFonts w:hint="eastAsia"/>
          <w:sz w:val="28"/>
          <w:szCs w:val="28"/>
        </w:rPr>
        <w:t>钦州市海洋牧场选址在三娘湾南离岸浅海滩涂养殖区。主要开展人工鱼礁建设、增养殖生产和休闲渔业开发等建设，符合《</w:t>
      </w:r>
      <w:r>
        <w:rPr>
          <w:rFonts w:hint="eastAsia"/>
          <w:sz w:val="28"/>
          <w:szCs w:val="28"/>
        </w:rPr>
        <w:t>钦州市养殖水域滩涂规划（</w:t>
      </w:r>
      <w:r>
        <w:rPr>
          <w:rFonts w:hint="eastAsia"/>
          <w:sz w:val="28"/>
          <w:szCs w:val="28"/>
        </w:rPr>
        <w:t>2019-2030</w:t>
      </w:r>
      <w:r>
        <w:rPr>
          <w:rFonts w:hint="eastAsia"/>
          <w:sz w:val="28"/>
          <w:szCs w:val="28"/>
        </w:rPr>
        <w:t>）》。</w:t>
      </w:r>
    </w:p>
    <w:p w:rsidR="00000000" w:rsidRDefault="00672198">
      <w:pPr>
        <w:spacing w:beforeLines="50" w:afterLines="50"/>
        <w:ind w:firstLineChars="200" w:firstLine="562"/>
        <w:rPr>
          <w:b/>
          <w:sz w:val="28"/>
          <w:szCs w:val="28"/>
        </w:rPr>
      </w:pPr>
      <w:r>
        <w:rPr>
          <w:b/>
          <w:sz w:val="28"/>
          <w:szCs w:val="28"/>
        </w:rPr>
        <w:t>（</w:t>
      </w:r>
      <w:r>
        <w:rPr>
          <w:rFonts w:hint="eastAsia"/>
          <w:b/>
          <w:sz w:val="28"/>
          <w:szCs w:val="28"/>
        </w:rPr>
        <w:t>八</w:t>
      </w:r>
      <w:r>
        <w:rPr>
          <w:b/>
          <w:sz w:val="28"/>
          <w:szCs w:val="28"/>
        </w:rPr>
        <w:t>）与《钦州市现代生态养殖业发展规划（</w:t>
      </w:r>
      <w:r>
        <w:rPr>
          <w:b/>
          <w:sz w:val="28"/>
          <w:szCs w:val="28"/>
        </w:rPr>
        <w:t>2016-2025</w:t>
      </w:r>
      <w:r>
        <w:rPr>
          <w:b/>
          <w:sz w:val="28"/>
          <w:szCs w:val="28"/>
        </w:rPr>
        <w:t>年）》相符性分析</w:t>
      </w:r>
    </w:p>
    <w:p w:rsidR="00000000" w:rsidRDefault="00672198">
      <w:pPr>
        <w:ind w:firstLineChars="200" w:firstLine="560"/>
        <w:rPr>
          <w:sz w:val="28"/>
          <w:szCs w:val="28"/>
        </w:rPr>
      </w:pPr>
      <w:r>
        <w:rPr>
          <w:sz w:val="28"/>
          <w:szCs w:val="28"/>
        </w:rPr>
        <w:t>《钦州市现代生态养殖业发展规划（</w:t>
      </w:r>
      <w:r>
        <w:rPr>
          <w:sz w:val="28"/>
          <w:szCs w:val="28"/>
        </w:rPr>
        <w:t>2016-2025</w:t>
      </w:r>
      <w:r>
        <w:rPr>
          <w:sz w:val="28"/>
          <w:szCs w:val="28"/>
        </w:rPr>
        <w:t>年）》（钦州市水产畜牧兽医局，</w:t>
      </w:r>
      <w:r>
        <w:rPr>
          <w:sz w:val="28"/>
          <w:szCs w:val="28"/>
        </w:rPr>
        <w:t>2017</w:t>
      </w:r>
      <w:r>
        <w:rPr>
          <w:sz w:val="28"/>
          <w:szCs w:val="28"/>
        </w:rPr>
        <w:t>年</w:t>
      </w:r>
      <w:r>
        <w:rPr>
          <w:sz w:val="28"/>
          <w:szCs w:val="28"/>
        </w:rPr>
        <w:t>1</w:t>
      </w:r>
      <w:r>
        <w:rPr>
          <w:sz w:val="28"/>
          <w:szCs w:val="28"/>
        </w:rPr>
        <w:t>月）提出，</w:t>
      </w:r>
      <w:r>
        <w:rPr>
          <w:sz w:val="28"/>
          <w:szCs w:val="28"/>
        </w:rPr>
        <w:t>“</w:t>
      </w:r>
      <w:r>
        <w:rPr>
          <w:sz w:val="28"/>
          <w:szCs w:val="28"/>
        </w:rPr>
        <w:t>加快推进海洋牧场建设，扩大人工鱼礁建设规模</w:t>
      </w:r>
      <w:r>
        <w:rPr>
          <w:sz w:val="28"/>
          <w:szCs w:val="28"/>
        </w:rPr>
        <w:t>”</w:t>
      </w:r>
      <w:r>
        <w:rPr>
          <w:sz w:val="28"/>
          <w:szCs w:val="28"/>
        </w:rPr>
        <w:t>、</w:t>
      </w:r>
      <w:r>
        <w:rPr>
          <w:sz w:val="28"/>
          <w:szCs w:val="28"/>
        </w:rPr>
        <w:t>“</w:t>
      </w:r>
      <w:r>
        <w:rPr>
          <w:sz w:val="28"/>
          <w:szCs w:val="28"/>
        </w:rPr>
        <w:t>重点推进国家级广西钦州三娘湾海洋牧场示范区建设</w:t>
      </w:r>
      <w:r>
        <w:rPr>
          <w:sz w:val="28"/>
          <w:szCs w:val="28"/>
        </w:rPr>
        <w:t>”</w:t>
      </w:r>
      <w:r>
        <w:rPr>
          <w:sz w:val="28"/>
          <w:szCs w:val="28"/>
        </w:rPr>
        <w:t>、</w:t>
      </w:r>
      <w:r>
        <w:rPr>
          <w:sz w:val="28"/>
          <w:szCs w:val="28"/>
        </w:rPr>
        <w:t>“</w:t>
      </w:r>
      <w:r>
        <w:rPr>
          <w:sz w:val="28"/>
          <w:szCs w:val="28"/>
        </w:rPr>
        <w:t>结合人工鱼礁建设，积极发展海上游钓业，形成一批有档次、有特色、有规模的休闲渔业基地</w:t>
      </w:r>
      <w:r>
        <w:rPr>
          <w:sz w:val="28"/>
          <w:szCs w:val="28"/>
        </w:rPr>
        <w:t>”</w:t>
      </w:r>
      <w:r>
        <w:rPr>
          <w:sz w:val="28"/>
          <w:szCs w:val="28"/>
        </w:rPr>
        <w:t>。钦州市海洋牧场建设，是以人工鱼礁和海藻场建设为载体，以贝类护养增殖为手段，预期目标是争取建立国家</w:t>
      </w:r>
      <w:r>
        <w:rPr>
          <w:sz w:val="28"/>
          <w:szCs w:val="28"/>
        </w:rPr>
        <w:t>级海洋牧场示范区。钦州市海洋牧场建设符</w:t>
      </w:r>
      <w:r>
        <w:rPr>
          <w:rFonts w:hint="eastAsia"/>
          <w:sz w:val="28"/>
          <w:szCs w:val="28"/>
        </w:rPr>
        <w:t>合《钦州市现代生态养殖业发展规划（</w:t>
      </w:r>
      <w:r>
        <w:rPr>
          <w:rFonts w:hint="eastAsia"/>
          <w:sz w:val="28"/>
          <w:szCs w:val="28"/>
        </w:rPr>
        <w:t>2016-2025</w:t>
      </w:r>
      <w:r>
        <w:rPr>
          <w:rFonts w:hint="eastAsia"/>
          <w:sz w:val="28"/>
          <w:szCs w:val="28"/>
        </w:rPr>
        <w:t>年）》</w:t>
      </w:r>
      <w:r>
        <w:rPr>
          <w:sz w:val="28"/>
          <w:szCs w:val="28"/>
        </w:rPr>
        <w:t>。</w:t>
      </w:r>
    </w:p>
    <w:p w:rsidR="00000000" w:rsidRDefault="00672198">
      <w:pPr>
        <w:spacing w:beforeLines="50" w:afterLines="50"/>
        <w:ind w:firstLineChars="200" w:firstLine="562"/>
        <w:rPr>
          <w:b/>
          <w:sz w:val="28"/>
          <w:szCs w:val="28"/>
        </w:rPr>
      </w:pPr>
      <w:r>
        <w:rPr>
          <w:b/>
          <w:sz w:val="28"/>
          <w:szCs w:val="28"/>
        </w:rPr>
        <w:t>（</w:t>
      </w:r>
      <w:r>
        <w:rPr>
          <w:rFonts w:hint="eastAsia"/>
          <w:b/>
          <w:sz w:val="28"/>
          <w:szCs w:val="28"/>
        </w:rPr>
        <w:t>九</w:t>
      </w:r>
      <w:r>
        <w:rPr>
          <w:b/>
          <w:sz w:val="28"/>
          <w:szCs w:val="28"/>
        </w:rPr>
        <w:t>）与《三娘湾旅游度假区旅游总体规划》相符性分析</w:t>
      </w:r>
    </w:p>
    <w:p w:rsidR="00000000" w:rsidRDefault="00672198">
      <w:pPr>
        <w:ind w:firstLineChars="200" w:firstLine="560"/>
        <w:rPr>
          <w:rFonts w:hint="eastAsia"/>
          <w:sz w:val="28"/>
          <w:szCs w:val="28"/>
        </w:rPr>
      </w:pPr>
      <w:r>
        <w:rPr>
          <w:sz w:val="28"/>
          <w:szCs w:val="28"/>
        </w:rPr>
        <w:t>《三娘湾旅游度假区旅游总体规划》（钦州市第四届人民政府第</w:t>
      </w:r>
      <w:r>
        <w:rPr>
          <w:sz w:val="28"/>
          <w:szCs w:val="28"/>
        </w:rPr>
        <w:t>15</w:t>
      </w:r>
      <w:r>
        <w:rPr>
          <w:sz w:val="28"/>
          <w:szCs w:val="28"/>
        </w:rPr>
        <w:t>次常务会议审议通过，</w:t>
      </w:r>
      <w:r>
        <w:rPr>
          <w:sz w:val="28"/>
          <w:szCs w:val="28"/>
        </w:rPr>
        <w:t>2012</w:t>
      </w:r>
      <w:r>
        <w:rPr>
          <w:sz w:val="28"/>
          <w:szCs w:val="28"/>
        </w:rPr>
        <w:t>年）提出，三娘湾旅游度假区以</w:t>
      </w:r>
      <w:r>
        <w:rPr>
          <w:sz w:val="28"/>
          <w:szCs w:val="28"/>
        </w:rPr>
        <w:t>“</w:t>
      </w:r>
      <w:r>
        <w:rPr>
          <w:sz w:val="28"/>
          <w:szCs w:val="28"/>
        </w:rPr>
        <w:t>海豚乡、爱情湾、健康城</w:t>
      </w:r>
      <w:r>
        <w:rPr>
          <w:sz w:val="28"/>
          <w:szCs w:val="28"/>
        </w:rPr>
        <w:t>”</w:t>
      </w:r>
      <w:r>
        <w:rPr>
          <w:sz w:val="28"/>
          <w:szCs w:val="28"/>
        </w:rPr>
        <w:t>作为本区旅游发展的主题，把三娘湾旅游度假</w:t>
      </w:r>
      <w:r>
        <w:rPr>
          <w:sz w:val="28"/>
          <w:szCs w:val="28"/>
        </w:rPr>
        <w:lastRenderedPageBreak/>
        <w:t>区建设成为集休闲度假、健康养生、会奖运动、医疗旅游、婚庆旅游、影视文化、海洋生态研究及旅游地产等产业为一体的区域性国际海洋生态旅游度假区。钦州市海洋牧场，选址在三娘湾南部海域，发</w:t>
      </w:r>
      <w:r>
        <w:rPr>
          <w:sz w:val="28"/>
          <w:szCs w:val="28"/>
        </w:rPr>
        <w:t>展目标定位是：建设规划建设独具大西南海湾生态环境特征、适度开发的多元化海洋牧场与休闲渔业体系，打造</w:t>
      </w:r>
      <w:r>
        <w:rPr>
          <w:rFonts w:hint="eastAsia"/>
          <w:sz w:val="28"/>
          <w:szCs w:val="28"/>
        </w:rPr>
        <w:t>海洋渔业资源恢复保护园、中华白海豚安家乐户园、渔民转产增收休闲渔业园、海洋海湾河口海景观赏园</w:t>
      </w:r>
      <w:r>
        <w:rPr>
          <w:sz w:val="28"/>
          <w:szCs w:val="28"/>
        </w:rPr>
        <w:t>，在维持海洋渔业资源生态环境与渔业生产处于良好平衡状态的基础上，驱动钦州传统渔业向休闲渔业升级，形成对钦州海洋旅游核心产业及海洋经济核心产业的重要支撑。钦州市海洋牧场建设符</w:t>
      </w:r>
      <w:r>
        <w:rPr>
          <w:rFonts w:hint="eastAsia"/>
          <w:sz w:val="28"/>
          <w:szCs w:val="28"/>
        </w:rPr>
        <w:t>合</w:t>
      </w:r>
      <w:r>
        <w:rPr>
          <w:sz w:val="28"/>
          <w:szCs w:val="28"/>
        </w:rPr>
        <w:t>《三娘湾旅游度假区旅游总体规划》。</w:t>
      </w:r>
    </w:p>
    <w:p w:rsidR="00000000" w:rsidRDefault="00672198">
      <w:pPr>
        <w:spacing w:beforeLines="50" w:afterLines="50"/>
        <w:ind w:firstLineChars="200" w:firstLine="562"/>
        <w:rPr>
          <w:b/>
          <w:sz w:val="28"/>
        </w:rPr>
      </w:pPr>
      <w:r>
        <w:rPr>
          <w:b/>
          <w:sz w:val="28"/>
        </w:rPr>
        <w:t>三、海洋牧场选址与主要环境敏感目标及与其他用海关系分析</w:t>
      </w:r>
    </w:p>
    <w:p w:rsidR="00000000" w:rsidRDefault="00672198">
      <w:pPr>
        <w:spacing w:beforeLines="50" w:afterLines="50"/>
        <w:ind w:firstLineChars="200" w:firstLine="562"/>
        <w:rPr>
          <w:b/>
          <w:sz w:val="28"/>
          <w:szCs w:val="28"/>
        </w:rPr>
      </w:pPr>
      <w:r>
        <w:rPr>
          <w:b/>
          <w:sz w:val="28"/>
          <w:szCs w:val="28"/>
        </w:rPr>
        <w:t>（一）海洋牧场选址与主要环境敏感目标和其他用海关系情况</w:t>
      </w:r>
    </w:p>
    <w:p w:rsidR="00000000" w:rsidRDefault="00672198">
      <w:pPr>
        <w:ind w:firstLineChars="200" w:firstLine="560"/>
        <w:rPr>
          <w:sz w:val="28"/>
          <w:szCs w:val="28"/>
        </w:rPr>
      </w:pPr>
      <w:r>
        <w:rPr>
          <w:sz w:val="28"/>
          <w:szCs w:val="28"/>
        </w:rPr>
        <w:t>根据钦州市海洋牧场选址海域所处区域的环境特点及周围敏感点的分布情况，确定主要环境敏感目标为：水产种质资源保护区中的北部湾二长棘鲷长毛对虾国家级水产种质资源保护区，海洋功能区划中的三娘湾海洋保护区，周边已确权的养殖水域。</w:t>
      </w:r>
    </w:p>
    <w:p w:rsidR="00000000" w:rsidRDefault="00672198">
      <w:pPr>
        <w:ind w:firstLineChars="200" w:firstLine="560"/>
        <w:rPr>
          <w:sz w:val="28"/>
          <w:szCs w:val="28"/>
        </w:rPr>
      </w:pPr>
      <w:r>
        <w:rPr>
          <w:sz w:val="28"/>
          <w:szCs w:val="28"/>
        </w:rPr>
        <w:t>钦州市海洋牧场</w:t>
      </w:r>
      <w:r>
        <w:rPr>
          <w:sz w:val="28"/>
        </w:rPr>
        <w:t>主要用于人工鱼礁建设、增养殖生产和休闲渔业开发等建设。</w:t>
      </w:r>
      <w:r>
        <w:rPr>
          <w:sz w:val="28"/>
          <w:szCs w:val="28"/>
        </w:rPr>
        <w:t>以下对</w:t>
      </w:r>
      <w:r>
        <w:rPr>
          <w:rFonts w:hint="eastAsia"/>
          <w:sz w:val="28"/>
          <w:szCs w:val="28"/>
        </w:rPr>
        <w:t>上述</w:t>
      </w:r>
      <w:r>
        <w:rPr>
          <w:sz w:val="28"/>
          <w:szCs w:val="28"/>
        </w:rPr>
        <w:t>海洋牧场建设区选址与主要环境敏感目标的关系进行分析。</w:t>
      </w:r>
    </w:p>
    <w:p w:rsidR="00000000" w:rsidRDefault="00672198">
      <w:pPr>
        <w:spacing w:beforeLines="50" w:afterLines="50"/>
        <w:ind w:firstLineChars="200" w:firstLine="562"/>
        <w:rPr>
          <w:b/>
          <w:sz w:val="28"/>
          <w:szCs w:val="28"/>
        </w:rPr>
      </w:pPr>
      <w:r>
        <w:rPr>
          <w:b/>
          <w:sz w:val="28"/>
          <w:szCs w:val="28"/>
        </w:rPr>
        <w:t>（二）海洋牧场选址与水产种质资源保护区关系分析</w:t>
      </w:r>
    </w:p>
    <w:p w:rsidR="00000000" w:rsidRDefault="00672198">
      <w:pPr>
        <w:ind w:firstLineChars="200" w:firstLine="560"/>
        <w:rPr>
          <w:rFonts w:hint="eastAsia"/>
          <w:sz w:val="28"/>
          <w:szCs w:val="28"/>
        </w:rPr>
      </w:pPr>
      <w:r>
        <w:rPr>
          <w:sz w:val="28"/>
          <w:szCs w:val="28"/>
        </w:rPr>
        <w:t>钦州市海洋牧场与北部湾二长棘鲷长毛对虾国家级水产种质资</w:t>
      </w:r>
      <w:r>
        <w:rPr>
          <w:sz w:val="28"/>
          <w:szCs w:val="28"/>
        </w:rPr>
        <w:lastRenderedPageBreak/>
        <w:t>源保护区的位置关系见图</w:t>
      </w:r>
      <w:r>
        <w:rPr>
          <w:sz w:val="28"/>
          <w:szCs w:val="28"/>
        </w:rPr>
        <w:t>4.8</w:t>
      </w:r>
      <w:r>
        <w:rPr>
          <w:sz w:val="28"/>
          <w:szCs w:val="28"/>
        </w:rPr>
        <w:t>。</w:t>
      </w:r>
    </w:p>
    <w:p w:rsidR="00000000" w:rsidRDefault="00984205">
      <w:pPr>
        <w:jc w:val="center"/>
        <w:rPr>
          <w:rFonts w:eastAsia="仿宋"/>
          <w:sz w:val="28"/>
          <w:szCs w:val="28"/>
        </w:rPr>
      </w:pPr>
      <w:r>
        <w:rPr>
          <w:rFonts w:eastAsia="仿宋"/>
          <w:noProof/>
          <w:sz w:val="28"/>
          <w:szCs w:val="28"/>
        </w:rPr>
        <w:drawing>
          <wp:inline distT="0" distB="0" distL="0" distR="0">
            <wp:extent cx="5265420" cy="5265420"/>
            <wp:effectExtent l="19050" t="0" r="0" b="0"/>
            <wp:docPr id="13" name="图片 13" descr="北部湾二长棘鲷长毛对虾国家级水产种质资源保护区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北部湾二长棘鲷长毛对虾国家级水产种质资源保护区位置图"/>
                    <pic:cNvPicPr>
                      <a:picLocks noChangeAspect="1" noChangeArrowheads="1"/>
                    </pic:cNvPicPr>
                  </pic:nvPicPr>
                  <pic:blipFill>
                    <a:blip r:embed="rId27" cstate="print"/>
                    <a:srcRect/>
                    <a:stretch>
                      <a:fillRect/>
                    </a:stretch>
                  </pic:blipFill>
                  <pic:spPr bwMode="auto">
                    <a:xfrm>
                      <a:off x="0" y="0"/>
                      <a:ext cx="5265420" cy="5265420"/>
                    </a:xfrm>
                    <a:prstGeom prst="rect">
                      <a:avLst/>
                    </a:prstGeom>
                    <a:noFill/>
                    <a:ln w="9525" cmpd="sng">
                      <a:noFill/>
                      <a:miter lim="800000"/>
                      <a:headEnd/>
                      <a:tailEnd/>
                    </a:ln>
                  </pic:spPr>
                </pic:pic>
              </a:graphicData>
            </a:graphic>
          </wp:inline>
        </w:drawing>
      </w:r>
    </w:p>
    <w:p w:rsidR="00000000" w:rsidRDefault="00672198">
      <w:pPr>
        <w:spacing w:beforeLines="50" w:afterLines="50"/>
        <w:jc w:val="center"/>
        <w:rPr>
          <w:b/>
          <w:bCs/>
          <w:szCs w:val="21"/>
        </w:rPr>
      </w:pPr>
      <w:r>
        <w:rPr>
          <w:b/>
          <w:bCs/>
          <w:szCs w:val="21"/>
        </w:rPr>
        <w:t>图</w:t>
      </w:r>
      <w:r>
        <w:rPr>
          <w:b/>
          <w:bCs/>
          <w:szCs w:val="21"/>
        </w:rPr>
        <w:t xml:space="preserve">4.8  </w:t>
      </w:r>
      <w:r>
        <w:rPr>
          <w:rFonts w:hint="eastAsia"/>
          <w:b/>
          <w:bCs/>
          <w:szCs w:val="21"/>
        </w:rPr>
        <w:t>钦州市海洋</w:t>
      </w:r>
      <w:r>
        <w:rPr>
          <w:rFonts w:hint="eastAsia"/>
          <w:b/>
          <w:bCs/>
          <w:szCs w:val="21"/>
        </w:rPr>
        <w:t>牧场</w:t>
      </w:r>
      <w:r>
        <w:rPr>
          <w:b/>
          <w:bCs/>
          <w:szCs w:val="21"/>
        </w:rPr>
        <w:t>与北部湾二长棘鲷长毛对虾国家级水产种质资源保护区位置关系</w:t>
      </w:r>
    </w:p>
    <w:p w:rsidR="00000000" w:rsidRDefault="00672198">
      <w:pPr>
        <w:ind w:firstLineChars="200" w:firstLine="560"/>
        <w:rPr>
          <w:rFonts w:hint="eastAsia"/>
          <w:sz w:val="28"/>
        </w:rPr>
      </w:pPr>
    </w:p>
    <w:p w:rsidR="00000000" w:rsidRDefault="00672198">
      <w:pPr>
        <w:ind w:firstLineChars="200" w:firstLine="560"/>
        <w:rPr>
          <w:rFonts w:hint="eastAsia"/>
          <w:sz w:val="28"/>
          <w:szCs w:val="28"/>
        </w:rPr>
      </w:pPr>
      <w:r>
        <w:rPr>
          <w:sz w:val="28"/>
          <w:szCs w:val="28"/>
        </w:rPr>
        <w:t>2008</w:t>
      </w:r>
      <w:r>
        <w:rPr>
          <w:sz w:val="28"/>
          <w:szCs w:val="28"/>
        </w:rPr>
        <w:t>年</w:t>
      </w:r>
      <w:r>
        <w:rPr>
          <w:sz w:val="28"/>
          <w:szCs w:val="28"/>
        </w:rPr>
        <w:t>12</w:t>
      </w:r>
      <w:r>
        <w:rPr>
          <w:sz w:val="28"/>
          <w:szCs w:val="28"/>
        </w:rPr>
        <w:t>月北部湾二长棘鲷长毛对虾国家级水产种质资源保护区被农业农村部列为国家级水产种质资源保护区之一。北部湾二长棘鲷长毛对虾国家级水产种质资源保护区总面积</w:t>
      </w:r>
      <w:r>
        <w:rPr>
          <w:sz w:val="28"/>
          <w:szCs w:val="28"/>
        </w:rPr>
        <w:t>1,142,158.03</w:t>
      </w:r>
      <w:r>
        <w:rPr>
          <w:sz w:val="28"/>
          <w:szCs w:val="28"/>
        </w:rPr>
        <w:t>公顷，其中核心区面积</w:t>
      </w:r>
      <w:r>
        <w:rPr>
          <w:sz w:val="28"/>
          <w:szCs w:val="28"/>
        </w:rPr>
        <w:t>808,771.36</w:t>
      </w:r>
      <w:r>
        <w:rPr>
          <w:sz w:val="28"/>
          <w:szCs w:val="28"/>
        </w:rPr>
        <w:t>公顷，实验区面积</w:t>
      </w:r>
      <w:r>
        <w:rPr>
          <w:sz w:val="28"/>
          <w:szCs w:val="28"/>
        </w:rPr>
        <w:t>333,386.67</w:t>
      </w:r>
      <w:r>
        <w:rPr>
          <w:sz w:val="28"/>
          <w:szCs w:val="28"/>
        </w:rPr>
        <w:t>公顷。核心区特别保护期为</w:t>
      </w:r>
      <w:r>
        <w:rPr>
          <w:sz w:val="28"/>
          <w:szCs w:val="28"/>
        </w:rPr>
        <w:t>1</w:t>
      </w:r>
      <w:r>
        <w:rPr>
          <w:sz w:val="28"/>
          <w:szCs w:val="28"/>
        </w:rPr>
        <w:t>月</w:t>
      </w:r>
      <w:r>
        <w:rPr>
          <w:sz w:val="28"/>
          <w:szCs w:val="28"/>
        </w:rPr>
        <w:t>15</w:t>
      </w:r>
      <w:r>
        <w:rPr>
          <w:sz w:val="28"/>
          <w:szCs w:val="28"/>
        </w:rPr>
        <w:t>日至</w:t>
      </w:r>
      <w:r>
        <w:rPr>
          <w:sz w:val="28"/>
          <w:szCs w:val="28"/>
        </w:rPr>
        <w:t>3</w:t>
      </w:r>
      <w:r>
        <w:rPr>
          <w:sz w:val="28"/>
          <w:szCs w:val="28"/>
        </w:rPr>
        <w:t>月</w:t>
      </w:r>
      <w:r>
        <w:rPr>
          <w:sz w:val="28"/>
          <w:szCs w:val="28"/>
        </w:rPr>
        <w:t>1</w:t>
      </w:r>
      <w:r>
        <w:rPr>
          <w:sz w:val="28"/>
          <w:szCs w:val="28"/>
        </w:rPr>
        <w:t>日。保护区位于北部湾东北部沿岸区域，由北纬</w:t>
      </w:r>
      <w:r>
        <w:rPr>
          <w:sz w:val="28"/>
          <w:szCs w:val="28"/>
        </w:rPr>
        <w:t>21°31′</w:t>
      </w:r>
      <w:r>
        <w:rPr>
          <w:sz w:val="28"/>
          <w:szCs w:val="28"/>
        </w:rPr>
        <w:t>线、五个拐点连线及</w:t>
      </w:r>
      <w:r w:rsidR="00984205">
        <w:rPr>
          <w:sz w:val="28"/>
          <w:szCs w:val="28"/>
        </w:rPr>
        <w:t>广西壮族自治区</w:t>
      </w:r>
      <w:r>
        <w:rPr>
          <w:sz w:val="28"/>
          <w:szCs w:val="28"/>
        </w:rPr>
        <w:t>防城港市、</w:t>
      </w:r>
      <w:r>
        <w:rPr>
          <w:sz w:val="28"/>
          <w:szCs w:val="28"/>
        </w:rPr>
        <w:lastRenderedPageBreak/>
        <w:t>北海市海岸线组成，拐点坐标分别为（</w:t>
      </w:r>
      <w:r>
        <w:rPr>
          <w:sz w:val="28"/>
          <w:szCs w:val="28"/>
        </w:rPr>
        <w:t>108°04′E</w:t>
      </w:r>
      <w:r>
        <w:rPr>
          <w:sz w:val="28"/>
          <w:szCs w:val="28"/>
        </w:rPr>
        <w:t>，</w:t>
      </w:r>
      <w:r>
        <w:rPr>
          <w:sz w:val="28"/>
          <w:szCs w:val="28"/>
        </w:rPr>
        <w:t>2</w:t>
      </w:r>
      <w:r>
        <w:rPr>
          <w:sz w:val="28"/>
          <w:szCs w:val="28"/>
        </w:rPr>
        <w:t>1°31′N</w:t>
      </w:r>
      <w:r>
        <w:rPr>
          <w:sz w:val="28"/>
          <w:szCs w:val="28"/>
        </w:rPr>
        <w:t>；</w:t>
      </w:r>
      <w:r>
        <w:rPr>
          <w:sz w:val="28"/>
          <w:szCs w:val="28"/>
        </w:rPr>
        <w:t>108°30′E</w:t>
      </w:r>
      <w:r>
        <w:rPr>
          <w:sz w:val="28"/>
          <w:szCs w:val="28"/>
        </w:rPr>
        <w:t>，</w:t>
      </w:r>
      <w:r>
        <w:rPr>
          <w:sz w:val="28"/>
          <w:szCs w:val="28"/>
        </w:rPr>
        <w:t>21°00′N</w:t>
      </w:r>
      <w:r>
        <w:rPr>
          <w:sz w:val="28"/>
          <w:szCs w:val="28"/>
        </w:rPr>
        <w:t>；</w:t>
      </w:r>
      <w:r>
        <w:rPr>
          <w:sz w:val="28"/>
          <w:szCs w:val="28"/>
        </w:rPr>
        <w:t>109°00′E</w:t>
      </w:r>
      <w:r>
        <w:rPr>
          <w:sz w:val="28"/>
          <w:szCs w:val="28"/>
        </w:rPr>
        <w:t>，</w:t>
      </w:r>
      <w:r>
        <w:rPr>
          <w:sz w:val="28"/>
          <w:szCs w:val="28"/>
        </w:rPr>
        <w:t>20°30′N</w:t>
      </w:r>
      <w:r>
        <w:rPr>
          <w:sz w:val="28"/>
          <w:szCs w:val="28"/>
        </w:rPr>
        <w:t>；</w:t>
      </w:r>
      <w:r>
        <w:rPr>
          <w:sz w:val="28"/>
          <w:szCs w:val="28"/>
        </w:rPr>
        <w:t>109°30′E</w:t>
      </w:r>
      <w:r>
        <w:rPr>
          <w:sz w:val="28"/>
          <w:szCs w:val="28"/>
        </w:rPr>
        <w:t>，</w:t>
      </w:r>
      <w:r>
        <w:rPr>
          <w:sz w:val="28"/>
          <w:szCs w:val="28"/>
        </w:rPr>
        <w:t>20°30′N</w:t>
      </w:r>
      <w:r>
        <w:rPr>
          <w:sz w:val="28"/>
          <w:szCs w:val="28"/>
        </w:rPr>
        <w:t>；</w:t>
      </w:r>
      <w:r>
        <w:rPr>
          <w:sz w:val="28"/>
          <w:szCs w:val="28"/>
        </w:rPr>
        <w:t>109°30′E</w:t>
      </w:r>
      <w:r>
        <w:rPr>
          <w:sz w:val="28"/>
          <w:szCs w:val="28"/>
        </w:rPr>
        <w:t>，</w:t>
      </w:r>
      <w:r>
        <w:rPr>
          <w:sz w:val="28"/>
          <w:szCs w:val="28"/>
        </w:rPr>
        <w:t>21°29′N</w:t>
      </w:r>
      <w:r>
        <w:rPr>
          <w:sz w:val="28"/>
          <w:szCs w:val="28"/>
        </w:rPr>
        <w:t>）。核心区由五个拐点连线组成，拐点坐标分别为（</w:t>
      </w:r>
      <w:r>
        <w:rPr>
          <w:sz w:val="28"/>
          <w:szCs w:val="28"/>
        </w:rPr>
        <w:t>108°15′E</w:t>
      </w:r>
      <w:r>
        <w:rPr>
          <w:sz w:val="28"/>
          <w:szCs w:val="28"/>
        </w:rPr>
        <w:t>，</w:t>
      </w:r>
      <w:r>
        <w:rPr>
          <w:sz w:val="28"/>
          <w:szCs w:val="28"/>
        </w:rPr>
        <w:t>21°15′N</w:t>
      </w:r>
      <w:r>
        <w:rPr>
          <w:sz w:val="28"/>
          <w:szCs w:val="28"/>
        </w:rPr>
        <w:t>；</w:t>
      </w:r>
      <w:r>
        <w:rPr>
          <w:sz w:val="28"/>
          <w:szCs w:val="28"/>
        </w:rPr>
        <w:t>108°30′E</w:t>
      </w:r>
      <w:r>
        <w:rPr>
          <w:sz w:val="28"/>
          <w:szCs w:val="28"/>
        </w:rPr>
        <w:t>，</w:t>
      </w:r>
      <w:r>
        <w:rPr>
          <w:sz w:val="28"/>
          <w:szCs w:val="28"/>
        </w:rPr>
        <w:t>21°00′N</w:t>
      </w:r>
      <w:r>
        <w:rPr>
          <w:sz w:val="28"/>
          <w:szCs w:val="28"/>
        </w:rPr>
        <w:t>；</w:t>
      </w:r>
      <w:r>
        <w:rPr>
          <w:sz w:val="28"/>
          <w:szCs w:val="28"/>
        </w:rPr>
        <w:t>109°00′E</w:t>
      </w:r>
      <w:r>
        <w:rPr>
          <w:sz w:val="28"/>
          <w:szCs w:val="28"/>
        </w:rPr>
        <w:t>，</w:t>
      </w:r>
      <w:r>
        <w:rPr>
          <w:sz w:val="28"/>
          <w:szCs w:val="28"/>
        </w:rPr>
        <w:t>20°30′N</w:t>
      </w:r>
      <w:r>
        <w:rPr>
          <w:sz w:val="28"/>
          <w:szCs w:val="28"/>
        </w:rPr>
        <w:t>；</w:t>
      </w:r>
      <w:r>
        <w:rPr>
          <w:sz w:val="28"/>
          <w:szCs w:val="28"/>
        </w:rPr>
        <w:t>109°30′E</w:t>
      </w:r>
      <w:r>
        <w:rPr>
          <w:sz w:val="28"/>
          <w:szCs w:val="28"/>
        </w:rPr>
        <w:t>，</w:t>
      </w:r>
      <w:r>
        <w:rPr>
          <w:sz w:val="28"/>
          <w:szCs w:val="28"/>
        </w:rPr>
        <w:t>20°30N′</w:t>
      </w:r>
      <w:r>
        <w:rPr>
          <w:sz w:val="28"/>
          <w:szCs w:val="28"/>
        </w:rPr>
        <w:t>；</w:t>
      </w:r>
      <w:r>
        <w:rPr>
          <w:sz w:val="28"/>
          <w:szCs w:val="28"/>
        </w:rPr>
        <w:t>109°30′E</w:t>
      </w:r>
      <w:r>
        <w:rPr>
          <w:sz w:val="28"/>
          <w:szCs w:val="28"/>
        </w:rPr>
        <w:t>，</w:t>
      </w:r>
      <w:r>
        <w:rPr>
          <w:sz w:val="28"/>
          <w:szCs w:val="28"/>
        </w:rPr>
        <w:t>21°15′N</w:t>
      </w:r>
      <w:r>
        <w:rPr>
          <w:sz w:val="28"/>
          <w:szCs w:val="28"/>
        </w:rPr>
        <w:t>）。实验区由北纬</w:t>
      </w:r>
      <w:r>
        <w:rPr>
          <w:sz w:val="28"/>
          <w:szCs w:val="28"/>
        </w:rPr>
        <w:t>21°31′</w:t>
      </w:r>
      <w:r>
        <w:rPr>
          <w:sz w:val="28"/>
          <w:szCs w:val="28"/>
        </w:rPr>
        <w:t>线、四个拐点连线及广西壮族自治区防城港市、北海市海岸线组成，拐点坐标分别为（</w:t>
      </w:r>
      <w:r>
        <w:rPr>
          <w:sz w:val="28"/>
          <w:szCs w:val="28"/>
        </w:rPr>
        <w:t>108°04′E</w:t>
      </w:r>
      <w:r>
        <w:rPr>
          <w:sz w:val="28"/>
          <w:szCs w:val="28"/>
        </w:rPr>
        <w:t>，</w:t>
      </w:r>
      <w:r>
        <w:rPr>
          <w:sz w:val="28"/>
          <w:szCs w:val="28"/>
        </w:rPr>
        <w:t>21°31N′</w:t>
      </w:r>
      <w:r>
        <w:rPr>
          <w:sz w:val="28"/>
          <w:szCs w:val="28"/>
        </w:rPr>
        <w:t>；</w:t>
      </w:r>
      <w:r>
        <w:rPr>
          <w:sz w:val="28"/>
          <w:szCs w:val="28"/>
        </w:rPr>
        <w:t>108°15</w:t>
      </w:r>
      <w:r>
        <w:rPr>
          <w:sz w:val="28"/>
          <w:szCs w:val="28"/>
        </w:rPr>
        <w:t>′E</w:t>
      </w:r>
      <w:r>
        <w:rPr>
          <w:sz w:val="28"/>
          <w:szCs w:val="28"/>
        </w:rPr>
        <w:t>，</w:t>
      </w:r>
      <w:r>
        <w:rPr>
          <w:sz w:val="28"/>
          <w:szCs w:val="28"/>
        </w:rPr>
        <w:t>21°15′N</w:t>
      </w:r>
      <w:r>
        <w:rPr>
          <w:sz w:val="28"/>
          <w:szCs w:val="28"/>
        </w:rPr>
        <w:t>；</w:t>
      </w:r>
      <w:r>
        <w:rPr>
          <w:sz w:val="28"/>
          <w:szCs w:val="28"/>
        </w:rPr>
        <w:t>109°30′E</w:t>
      </w:r>
      <w:r>
        <w:rPr>
          <w:sz w:val="28"/>
          <w:szCs w:val="28"/>
        </w:rPr>
        <w:t>，</w:t>
      </w:r>
      <w:r>
        <w:rPr>
          <w:sz w:val="28"/>
          <w:szCs w:val="28"/>
        </w:rPr>
        <w:t>21°15′N</w:t>
      </w:r>
      <w:r>
        <w:rPr>
          <w:sz w:val="28"/>
          <w:szCs w:val="28"/>
        </w:rPr>
        <w:t>；</w:t>
      </w:r>
      <w:r>
        <w:rPr>
          <w:sz w:val="28"/>
          <w:szCs w:val="28"/>
        </w:rPr>
        <w:t>109°30′E</w:t>
      </w:r>
      <w:r>
        <w:rPr>
          <w:sz w:val="28"/>
          <w:szCs w:val="28"/>
        </w:rPr>
        <w:t>，</w:t>
      </w:r>
      <w:r>
        <w:rPr>
          <w:sz w:val="28"/>
          <w:szCs w:val="28"/>
        </w:rPr>
        <w:t>21°29′N</w:t>
      </w:r>
      <w:r>
        <w:rPr>
          <w:sz w:val="28"/>
          <w:szCs w:val="28"/>
        </w:rPr>
        <w:t>）。主要保护对象为二长棘鲷和长毛对虾，其他保护物种包括金线鱼、蓝圆鲹、黄带鲱鲤、长尾大眼鲷、蛇鲻类、日本金线鱼、墨吉对虾、长足鹰爪虾、中华管鞭虾、锈斑蟳、逍遥馒头蟹、日本蟳、马氏珠母贝、方格星虫等。</w:t>
      </w:r>
    </w:p>
    <w:p w:rsidR="00000000" w:rsidRDefault="00672198">
      <w:pPr>
        <w:ind w:firstLineChars="200" w:firstLine="560"/>
        <w:rPr>
          <w:rFonts w:hint="eastAsia"/>
          <w:sz w:val="28"/>
          <w:szCs w:val="28"/>
        </w:rPr>
      </w:pPr>
      <w:r>
        <w:rPr>
          <w:rFonts w:hint="eastAsia"/>
          <w:sz w:val="28"/>
          <w:szCs w:val="28"/>
        </w:rPr>
        <w:t>《钦州市养殖水域滩涂规划（</w:t>
      </w:r>
      <w:r>
        <w:rPr>
          <w:rFonts w:hint="eastAsia"/>
          <w:sz w:val="28"/>
          <w:szCs w:val="28"/>
        </w:rPr>
        <w:t>2019-2030</w:t>
      </w:r>
      <w:r>
        <w:rPr>
          <w:rFonts w:hint="eastAsia"/>
          <w:sz w:val="28"/>
          <w:szCs w:val="28"/>
        </w:rPr>
        <w:t>）》中的水产种质资源保护区限养区的管理要求为：水产种质资源保护，适度开发近江牡蛎浮筏吊养殖，或黄金蚬、文蛤增殖，除科考外，禁止各种渔法的采捕海底渔业资源，禁止陆源排污和船舶排污；海</w:t>
      </w:r>
      <w:r>
        <w:rPr>
          <w:rFonts w:hint="eastAsia"/>
          <w:sz w:val="28"/>
          <w:szCs w:val="28"/>
        </w:rPr>
        <w:t>水水质、海洋沉积物和海洋生物执行一类标准。</w:t>
      </w:r>
    </w:p>
    <w:p w:rsidR="00000000" w:rsidRDefault="00672198">
      <w:pPr>
        <w:ind w:firstLineChars="200" w:firstLine="560"/>
        <w:rPr>
          <w:rFonts w:hint="eastAsia"/>
          <w:sz w:val="28"/>
          <w:szCs w:val="28"/>
        </w:rPr>
      </w:pPr>
      <w:r>
        <w:rPr>
          <w:sz w:val="28"/>
          <w:szCs w:val="28"/>
        </w:rPr>
        <w:t>钦州市海洋牧场选址海域在</w:t>
      </w:r>
      <w:r>
        <w:rPr>
          <w:rFonts w:hint="eastAsia"/>
          <w:sz w:val="28"/>
          <w:szCs w:val="28"/>
        </w:rPr>
        <w:t>广西近海南部</w:t>
      </w:r>
      <w:r>
        <w:rPr>
          <w:sz w:val="28"/>
          <w:szCs w:val="28"/>
        </w:rPr>
        <w:t>农渔业区内，</w:t>
      </w:r>
      <w:r>
        <w:rPr>
          <w:rFonts w:hint="eastAsia"/>
          <w:sz w:val="28"/>
          <w:szCs w:val="28"/>
        </w:rPr>
        <w:t>部分人工鱼礁区位于北部湾二长棘鲷长毛对虾国家级水产种质资源保护区的核心区内，其他区域均</w:t>
      </w:r>
      <w:r>
        <w:rPr>
          <w:sz w:val="28"/>
          <w:szCs w:val="28"/>
        </w:rPr>
        <w:t>处于北部湾二长棘鲷长毛对虾国家级水产种质资源保护区的实验区内。</w:t>
      </w:r>
    </w:p>
    <w:p w:rsidR="00000000" w:rsidRDefault="00672198">
      <w:pPr>
        <w:ind w:firstLineChars="200" w:firstLine="560"/>
        <w:rPr>
          <w:rFonts w:hint="eastAsia"/>
          <w:sz w:val="28"/>
          <w:szCs w:val="28"/>
        </w:rPr>
      </w:pPr>
      <w:r>
        <w:rPr>
          <w:rFonts w:hint="eastAsia"/>
          <w:sz w:val="28"/>
          <w:szCs w:val="28"/>
        </w:rPr>
        <w:t>钦州市海洋牧场在北部湾二长棘鲷长毛对虾国家级水产种质资源保护区的核心区内适当开展部分人工鱼礁建设，修复水产种质资源</w:t>
      </w:r>
      <w:r>
        <w:rPr>
          <w:rFonts w:hint="eastAsia"/>
          <w:sz w:val="28"/>
          <w:szCs w:val="28"/>
        </w:rPr>
        <w:lastRenderedPageBreak/>
        <w:t>的栖息地，有利于水产种质资源保护，符合水产种质资源保护区的管理要求。</w:t>
      </w:r>
    </w:p>
    <w:p w:rsidR="00000000" w:rsidRDefault="00672198">
      <w:pPr>
        <w:ind w:firstLineChars="200" w:firstLine="560"/>
        <w:rPr>
          <w:sz w:val="28"/>
          <w:szCs w:val="28"/>
        </w:rPr>
      </w:pPr>
      <w:r>
        <w:rPr>
          <w:rFonts w:hint="eastAsia"/>
          <w:sz w:val="28"/>
          <w:szCs w:val="28"/>
        </w:rPr>
        <w:t>钦州市海洋牧场的其他区域均处于北部湾二长棘鲷长毛对虾国家级水产种质资源保护区的实验区内</w:t>
      </w:r>
      <w:r>
        <w:rPr>
          <w:rFonts w:hint="eastAsia"/>
          <w:sz w:val="28"/>
          <w:szCs w:val="28"/>
        </w:rPr>
        <w:t>，钦州市海洋牧场</w:t>
      </w:r>
      <w:r>
        <w:rPr>
          <w:sz w:val="28"/>
          <w:szCs w:val="28"/>
        </w:rPr>
        <w:t>主要开展人工鱼礁生物栖息地建设、贝类底播增殖等海洋牧场建设工作，适度开发闲渔业开发，是以海洋生态保护修复为主的生态建设行为。</w:t>
      </w:r>
      <w:r>
        <w:rPr>
          <w:rFonts w:hint="eastAsia"/>
          <w:sz w:val="28"/>
          <w:szCs w:val="28"/>
        </w:rPr>
        <w:t>钦州市海洋牧场</w:t>
      </w:r>
      <w:r>
        <w:rPr>
          <w:sz w:val="28"/>
          <w:szCs w:val="28"/>
        </w:rPr>
        <w:t>建设对三娘湾周围海域渔业资源的积聚及繁衍增殖，有利于水产种质资源的恢复和保护，海洋牧场环境的改善和渔业资源的恢复，也将带动核心区水产种质资源的恢复</w:t>
      </w:r>
      <w:r>
        <w:rPr>
          <w:rFonts w:hint="eastAsia"/>
          <w:sz w:val="28"/>
          <w:szCs w:val="28"/>
        </w:rPr>
        <w:t>，符合水产种质资源保护区的管理要求</w:t>
      </w:r>
      <w:r>
        <w:rPr>
          <w:sz w:val="28"/>
          <w:szCs w:val="28"/>
        </w:rPr>
        <w:t>。</w:t>
      </w:r>
    </w:p>
    <w:p w:rsidR="00000000" w:rsidRDefault="00672198">
      <w:pPr>
        <w:ind w:firstLineChars="200" w:firstLine="560"/>
        <w:rPr>
          <w:sz w:val="28"/>
          <w:szCs w:val="28"/>
        </w:rPr>
      </w:pPr>
      <w:r>
        <w:rPr>
          <w:sz w:val="28"/>
          <w:szCs w:val="28"/>
        </w:rPr>
        <w:t>在北部湾二长棘鲷长毛对虾国家级水产种质资源保护区的实验区内开展海洋牧场建设，将产生良好的水产种质资源恢复和养护作用。因此，</w:t>
      </w:r>
      <w:r>
        <w:rPr>
          <w:rFonts w:hint="eastAsia"/>
          <w:sz w:val="28"/>
          <w:szCs w:val="28"/>
        </w:rPr>
        <w:t>钦州市</w:t>
      </w:r>
      <w:r>
        <w:rPr>
          <w:sz w:val="28"/>
          <w:szCs w:val="28"/>
        </w:rPr>
        <w:t>海洋牧场建设后不会对水产种质资源保护区产生负面</w:t>
      </w:r>
      <w:r>
        <w:rPr>
          <w:sz w:val="28"/>
          <w:szCs w:val="28"/>
        </w:rPr>
        <w:t>影响。</w:t>
      </w:r>
    </w:p>
    <w:p w:rsidR="00000000" w:rsidRDefault="00672198">
      <w:pPr>
        <w:spacing w:beforeLines="50" w:afterLines="50"/>
        <w:ind w:firstLineChars="200" w:firstLine="562"/>
        <w:rPr>
          <w:rFonts w:hint="eastAsia"/>
          <w:b/>
          <w:sz w:val="28"/>
          <w:szCs w:val="28"/>
        </w:rPr>
      </w:pPr>
      <w:r>
        <w:rPr>
          <w:b/>
          <w:sz w:val="28"/>
          <w:szCs w:val="28"/>
        </w:rPr>
        <w:t>（三）</w:t>
      </w:r>
      <w:r>
        <w:rPr>
          <w:rFonts w:hint="eastAsia"/>
          <w:b/>
          <w:sz w:val="28"/>
          <w:szCs w:val="28"/>
        </w:rPr>
        <w:t>钦州市海洋牧场</w:t>
      </w:r>
      <w:r>
        <w:rPr>
          <w:b/>
          <w:sz w:val="28"/>
          <w:szCs w:val="28"/>
        </w:rPr>
        <w:t>选址与</w:t>
      </w:r>
      <w:r>
        <w:rPr>
          <w:rFonts w:hint="eastAsia"/>
          <w:b/>
          <w:sz w:val="28"/>
          <w:szCs w:val="28"/>
        </w:rPr>
        <w:t>拟建</w:t>
      </w:r>
      <w:r>
        <w:rPr>
          <w:b/>
          <w:sz w:val="28"/>
          <w:szCs w:val="28"/>
        </w:rPr>
        <w:t>中华白海豚保护区关系分析</w:t>
      </w:r>
    </w:p>
    <w:p w:rsidR="00000000" w:rsidRDefault="00672198">
      <w:pPr>
        <w:ind w:firstLineChars="200" w:firstLine="560"/>
        <w:rPr>
          <w:sz w:val="28"/>
          <w:szCs w:val="28"/>
        </w:rPr>
      </w:pPr>
      <w:r>
        <w:rPr>
          <w:sz w:val="28"/>
          <w:szCs w:val="28"/>
        </w:rPr>
        <w:t>2017</w:t>
      </w:r>
      <w:r>
        <w:rPr>
          <w:sz w:val="28"/>
          <w:szCs w:val="28"/>
        </w:rPr>
        <w:t>年</w:t>
      </w:r>
      <w:r>
        <w:rPr>
          <w:rFonts w:hint="eastAsia"/>
          <w:sz w:val="28"/>
          <w:szCs w:val="28"/>
        </w:rPr>
        <w:t>年底</w:t>
      </w:r>
      <w:r>
        <w:rPr>
          <w:sz w:val="28"/>
          <w:szCs w:val="28"/>
        </w:rPr>
        <w:t>，</w:t>
      </w:r>
      <w:r>
        <w:rPr>
          <w:rFonts w:hint="eastAsia"/>
          <w:sz w:val="28"/>
          <w:szCs w:val="28"/>
        </w:rPr>
        <w:t>原</w:t>
      </w:r>
      <w:r>
        <w:rPr>
          <w:sz w:val="28"/>
          <w:szCs w:val="28"/>
        </w:rPr>
        <w:t>钦州市水产畜牧兽医局</w:t>
      </w:r>
      <w:r>
        <w:rPr>
          <w:rFonts w:hint="eastAsia"/>
          <w:sz w:val="28"/>
          <w:szCs w:val="28"/>
        </w:rPr>
        <w:t>拟</w:t>
      </w:r>
      <w:r>
        <w:rPr>
          <w:sz w:val="28"/>
          <w:szCs w:val="28"/>
        </w:rPr>
        <w:t>在三娘湾中华白海豚主要分布区</w:t>
      </w:r>
      <w:r>
        <w:rPr>
          <w:rFonts w:hint="eastAsia"/>
          <w:sz w:val="28"/>
          <w:szCs w:val="28"/>
        </w:rPr>
        <w:t>，</w:t>
      </w:r>
      <w:r>
        <w:rPr>
          <w:sz w:val="28"/>
          <w:szCs w:val="28"/>
        </w:rPr>
        <w:t>规划建设中华白海豚保护区自然保护区，主要保护对象为中华白海豚及海域资源环境。核心区经角点纬度为：（</w:t>
      </w:r>
      <w:r>
        <w:rPr>
          <w:sz w:val="28"/>
          <w:szCs w:val="28"/>
        </w:rPr>
        <w:t>1</w:t>
      </w:r>
      <w:r>
        <w:rPr>
          <w:sz w:val="28"/>
          <w:szCs w:val="28"/>
        </w:rPr>
        <w:t>）</w:t>
      </w:r>
      <w:r>
        <w:rPr>
          <w:sz w:val="28"/>
          <w:szCs w:val="28"/>
        </w:rPr>
        <w:t>108°47'54.112"E</w:t>
      </w:r>
      <w:r>
        <w:rPr>
          <w:sz w:val="28"/>
          <w:szCs w:val="28"/>
        </w:rPr>
        <w:t>，</w:t>
      </w:r>
      <w:r>
        <w:rPr>
          <w:sz w:val="28"/>
          <w:szCs w:val="28"/>
        </w:rPr>
        <w:t>21°33'46.101"N</w:t>
      </w:r>
      <w:r>
        <w:rPr>
          <w:sz w:val="28"/>
          <w:szCs w:val="28"/>
        </w:rPr>
        <w:t>；（</w:t>
      </w:r>
      <w:r>
        <w:rPr>
          <w:sz w:val="28"/>
          <w:szCs w:val="28"/>
        </w:rPr>
        <w:t>2</w:t>
      </w:r>
      <w:r>
        <w:rPr>
          <w:sz w:val="28"/>
          <w:szCs w:val="28"/>
        </w:rPr>
        <w:t>）</w:t>
      </w:r>
      <w:r>
        <w:rPr>
          <w:sz w:val="28"/>
          <w:szCs w:val="28"/>
        </w:rPr>
        <w:t>108°49'58.791"E</w:t>
      </w:r>
      <w:r>
        <w:rPr>
          <w:sz w:val="28"/>
          <w:szCs w:val="28"/>
        </w:rPr>
        <w:t>，</w:t>
      </w:r>
      <w:r>
        <w:rPr>
          <w:sz w:val="28"/>
          <w:szCs w:val="28"/>
        </w:rPr>
        <w:t>21°33'45.491"N</w:t>
      </w:r>
      <w:r>
        <w:rPr>
          <w:sz w:val="28"/>
          <w:szCs w:val="28"/>
        </w:rPr>
        <w:t>；（</w:t>
      </w:r>
      <w:r>
        <w:rPr>
          <w:sz w:val="28"/>
          <w:szCs w:val="28"/>
        </w:rPr>
        <w:t>3</w:t>
      </w:r>
      <w:r>
        <w:rPr>
          <w:sz w:val="28"/>
          <w:szCs w:val="28"/>
        </w:rPr>
        <w:t>）</w:t>
      </w:r>
      <w:r>
        <w:rPr>
          <w:sz w:val="28"/>
          <w:szCs w:val="28"/>
        </w:rPr>
        <w:t>108°49'58.206"E</w:t>
      </w:r>
      <w:r>
        <w:rPr>
          <w:sz w:val="28"/>
          <w:szCs w:val="28"/>
        </w:rPr>
        <w:t>，</w:t>
      </w:r>
      <w:r>
        <w:rPr>
          <w:sz w:val="28"/>
          <w:szCs w:val="28"/>
        </w:rPr>
        <w:t>21°32'03.032"N</w:t>
      </w:r>
      <w:r>
        <w:rPr>
          <w:sz w:val="28"/>
          <w:szCs w:val="28"/>
        </w:rPr>
        <w:t>；（</w:t>
      </w:r>
      <w:r>
        <w:rPr>
          <w:sz w:val="28"/>
          <w:szCs w:val="28"/>
        </w:rPr>
        <w:t>4</w:t>
      </w:r>
      <w:r>
        <w:rPr>
          <w:sz w:val="28"/>
          <w:szCs w:val="28"/>
        </w:rPr>
        <w:t>）</w:t>
      </w:r>
      <w:r>
        <w:rPr>
          <w:sz w:val="28"/>
          <w:szCs w:val="28"/>
        </w:rPr>
        <w:t>108°47'53.552"E</w:t>
      </w:r>
      <w:r>
        <w:rPr>
          <w:sz w:val="28"/>
          <w:szCs w:val="28"/>
        </w:rPr>
        <w:t>，</w:t>
      </w:r>
      <w:r>
        <w:rPr>
          <w:sz w:val="28"/>
          <w:szCs w:val="28"/>
        </w:rPr>
        <w:t>21°32'03.642"N</w:t>
      </w:r>
      <w:r>
        <w:rPr>
          <w:sz w:val="28"/>
          <w:szCs w:val="28"/>
        </w:rPr>
        <w:t>。缓冲区角点</w:t>
      </w:r>
      <w:r>
        <w:rPr>
          <w:sz w:val="28"/>
          <w:szCs w:val="28"/>
        </w:rPr>
        <w:t>纬度为：（</w:t>
      </w:r>
      <w:r>
        <w:rPr>
          <w:sz w:val="28"/>
          <w:szCs w:val="28"/>
        </w:rPr>
        <w:t>1</w:t>
      </w:r>
      <w:r>
        <w:rPr>
          <w:sz w:val="28"/>
          <w:szCs w:val="28"/>
        </w:rPr>
        <w:t>）</w:t>
      </w:r>
      <w:r>
        <w:rPr>
          <w:sz w:val="28"/>
          <w:szCs w:val="28"/>
        </w:rPr>
        <w:t>108°47'16.972"E</w:t>
      </w:r>
      <w:r>
        <w:rPr>
          <w:sz w:val="28"/>
          <w:szCs w:val="28"/>
        </w:rPr>
        <w:t>，</w:t>
      </w:r>
      <w:r>
        <w:rPr>
          <w:sz w:val="28"/>
          <w:szCs w:val="28"/>
        </w:rPr>
        <w:t>21°34'13.529"N</w:t>
      </w:r>
      <w:r>
        <w:rPr>
          <w:sz w:val="28"/>
          <w:szCs w:val="28"/>
        </w:rPr>
        <w:t>；（</w:t>
      </w:r>
      <w:r>
        <w:rPr>
          <w:sz w:val="28"/>
          <w:szCs w:val="28"/>
        </w:rPr>
        <w:t>2</w:t>
      </w:r>
      <w:r>
        <w:rPr>
          <w:sz w:val="28"/>
          <w:szCs w:val="28"/>
        </w:rPr>
        <w:t>）</w:t>
      </w:r>
      <w:r>
        <w:rPr>
          <w:sz w:val="28"/>
          <w:szCs w:val="28"/>
        </w:rPr>
        <w:t>108°50'29.244"E</w:t>
      </w:r>
      <w:r>
        <w:rPr>
          <w:sz w:val="28"/>
          <w:szCs w:val="28"/>
        </w:rPr>
        <w:t>，</w:t>
      </w:r>
      <w:r>
        <w:rPr>
          <w:sz w:val="28"/>
          <w:szCs w:val="28"/>
        </w:rPr>
        <w:t>21°34'12.589"N</w:t>
      </w:r>
      <w:r>
        <w:rPr>
          <w:sz w:val="28"/>
          <w:szCs w:val="28"/>
        </w:rPr>
        <w:lastRenderedPageBreak/>
        <w:t>（</w:t>
      </w:r>
      <w:r>
        <w:rPr>
          <w:sz w:val="28"/>
          <w:szCs w:val="28"/>
        </w:rPr>
        <w:t>3</w:t>
      </w:r>
      <w:r>
        <w:rPr>
          <w:sz w:val="28"/>
          <w:szCs w:val="28"/>
        </w:rPr>
        <w:t>）</w:t>
      </w:r>
      <w:r>
        <w:rPr>
          <w:sz w:val="28"/>
          <w:szCs w:val="28"/>
        </w:rPr>
        <w:t>108°50'28.320"E</w:t>
      </w:r>
      <w:r>
        <w:rPr>
          <w:sz w:val="28"/>
          <w:szCs w:val="28"/>
        </w:rPr>
        <w:t>，</w:t>
      </w:r>
      <w:r>
        <w:rPr>
          <w:sz w:val="28"/>
          <w:szCs w:val="28"/>
        </w:rPr>
        <w:t>21°31'34.500"N</w:t>
      </w:r>
      <w:r>
        <w:rPr>
          <w:sz w:val="28"/>
          <w:szCs w:val="28"/>
        </w:rPr>
        <w:t>；（</w:t>
      </w:r>
      <w:r>
        <w:rPr>
          <w:sz w:val="28"/>
          <w:szCs w:val="28"/>
        </w:rPr>
        <w:t>4</w:t>
      </w:r>
      <w:r>
        <w:rPr>
          <w:sz w:val="28"/>
          <w:szCs w:val="28"/>
        </w:rPr>
        <w:t>）</w:t>
      </w:r>
      <w:r>
        <w:rPr>
          <w:sz w:val="28"/>
          <w:szCs w:val="28"/>
        </w:rPr>
        <w:t>108°47'16.119"E</w:t>
      </w:r>
      <w:r>
        <w:rPr>
          <w:sz w:val="28"/>
          <w:szCs w:val="28"/>
        </w:rPr>
        <w:t>，</w:t>
      </w:r>
      <w:r>
        <w:rPr>
          <w:sz w:val="28"/>
          <w:szCs w:val="28"/>
        </w:rPr>
        <w:t>21°31'35.451"N</w:t>
      </w:r>
      <w:r>
        <w:rPr>
          <w:sz w:val="28"/>
          <w:szCs w:val="28"/>
        </w:rPr>
        <w:t>。试验区角点纬度为：（</w:t>
      </w:r>
      <w:r>
        <w:rPr>
          <w:sz w:val="28"/>
          <w:szCs w:val="28"/>
        </w:rPr>
        <w:t>1</w:t>
      </w:r>
      <w:r>
        <w:rPr>
          <w:sz w:val="28"/>
          <w:szCs w:val="28"/>
        </w:rPr>
        <w:t>）</w:t>
      </w:r>
      <w:r>
        <w:rPr>
          <w:sz w:val="28"/>
          <w:szCs w:val="28"/>
        </w:rPr>
        <w:t>108°46'24.816"E</w:t>
      </w:r>
      <w:r>
        <w:rPr>
          <w:sz w:val="28"/>
          <w:szCs w:val="28"/>
        </w:rPr>
        <w:t>，</w:t>
      </w:r>
      <w:r>
        <w:rPr>
          <w:sz w:val="28"/>
          <w:szCs w:val="28"/>
        </w:rPr>
        <w:t>21°35'03.987"N</w:t>
      </w:r>
      <w:r>
        <w:rPr>
          <w:sz w:val="28"/>
          <w:szCs w:val="28"/>
        </w:rPr>
        <w:t>；（</w:t>
      </w:r>
      <w:r>
        <w:rPr>
          <w:sz w:val="28"/>
          <w:szCs w:val="28"/>
        </w:rPr>
        <w:t>2</w:t>
      </w:r>
      <w:r>
        <w:rPr>
          <w:sz w:val="28"/>
          <w:szCs w:val="28"/>
        </w:rPr>
        <w:t>）</w:t>
      </w:r>
      <w:r>
        <w:rPr>
          <w:sz w:val="28"/>
          <w:szCs w:val="28"/>
        </w:rPr>
        <w:t>108°51'23.890"E</w:t>
      </w:r>
      <w:r>
        <w:rPr>
          <w:sz w:val="28"/>
          <w:szCs w:val="28"/>
        </w:rPr>
        <w:t>，</w:t>
      </w:r>
      <w:r>
        <w:rPr>
          <w:sz w:val="28"/>
          <w:szCs w:val="28"/>
        </w:rPr>
        <w:t>21°35'02.523"N</w:t>
      </w:r>
      <w:r>
        <w:rPr>
          <w:sz w:val="28"/>
          <w:szCs w:val="28"/>
        </w:rPr>
        <w:t>；（</w:t>
      </w:r>
      <w:r>
        <w:rPr>
          <w:sz w:val="28"/>
          <w:szCs w:val="28"/>
        </w:rPr>
        <w:t>3</w:t>
      </w:r>
      <w:r>
        <w:rPr>
          <w:sz w:val="28"/>
          <w:szCs w:val="28"/>
        </w:rPr>
        <w:t>）</w:t>
      </w:r>
      <w:r>
        <w:rPr>
          <w:sz w:val="28"/>
          <w:szCs w:val="28"/>
        </w:rPr>
        <w:t>108°51'22.406"E</w:t>
      </w:r>
      <w:r>
        <w:rPr>
          <w:sz w:val="28"/>
          <w:szCs w:val="28"/>
        </w:rPr>
        <w:t>，</w:t>
      </w:r>
      <w:r>
        <w:rPr>
          <w:sz w:val="28"/>
          <w:szCs w:val="28"/>
        </w:rPr>
        <w:t>21°30'49.720"N</w:t>
      </w:r>
      <w:r>
        <w:rPr>
          <w:sz w:val="28"/>
          <w:szCs w:val="28"/>
        </w:rPr>
        <w:t>；（</w:t>
      </w:r>
      <w:r>
        <w:rPr>
          <w:sz w:val="28"/>
          <w:szCs w:val="28"/>
        </w:rPr>
        <w:t>4</w:t>
      </w:r>
      <w:r>
        <w:rPr>
          <w:sz w:val="28"/>
          <w:szCs w:val="28"/>
        </w:rPr>
        <w:t>）</w:t>
      </w:r>
      <w:r>
        <w:rPr>
          <w:sz w:val="28"/>
          <w:szCs w:val="28"/>
        </w:rPr>
        <w:t>108</w:t>
      </w:r>
      <w:r>
        <w:rPr>
          <w:sz w:val="28"/>
          <w:szCs w:val="28"/>
        </w:rPr>
        <w:t>°46'23.476"E</w:t>
      </w:r>
      <w:r>
        <w:rPr>
          <w:sz w:val="28"/>
          <w:szCs w:val="28"/>
        </w:rPr>
        <w:t>，</w:t>
      </w:r>
      <w:r>
        <w:rPr>
          <w:sz w:val="28"/>
          <w:szCs w:val="28"/>
        </w:rPr>
        <w:t>21°30'51.179"N</w:t>
      </w:r>
      <w:r>
        <w:rPr>
          <w:sz w:val="28"/>
          <w:szCs w:val="28"/>
        </w:rPr>
        <w:t>。钦州市海洋牧场与</w:t>
      </w:r>
      <w:r>
        <w:rPr>
          <w:rFonts w:hint="eastAsia"/>
          <w:sz w:val="28"/>
          <w:szCs w:val="28"/>
        </w:rPr>
        <w:t>拟</w:t>
      </w:r>
      <w:r>
        <w:rPr>
          <w:sz w:val="28"/>
          <w:szCs w:val="28"/>
        </w:rPr>
        <w:t>规划的中华白海豚保护区自然保护区的位置关系见图</w:t>
      </w:r>
      <w:r>
        <w:rPr>
          <w:sz w:val="28"/>
          <w:szCs w:val="28"/>
        </w:rPr>
        <w:t>4.9</w:t>
      </w:r>
      <w:r>
        <w:rPr>
          <w:sz w:val="28"/>
          <w:szCs w:val="28"/>
        </w:rPr>
        <w:t>。</w:t>
      </w:r>
    </w:p>
    <w:p w:rsidR="00000000" w:rsidRDefault="00984205">
      <w:pPr>
        <w:jc w:val="center"/>
        <w:rPr>
          <w:rFonts w:eastAsia="仿宋"/>
          <w:sz w:val="28"/>
          <w:szCs w:val="28"/>
        </w:rPr>
      </w:pPr>
      <w:r>
        <w:rPr>
          <w:rFonts w:eastAsia="仿宋"/>
          <w:noProof/>
          <w:sz w:val="28"/>
          <w:szCs w:val="28"/>
        </w:rPr>
        <w:drawing>
          <wp:inline distT="0" distB="0" distL="0" distR="0">
            <wp:extent cx="4305300" cy="6118860"/>
            <wp:effectExtent l="19050" t="0" r="0" b="0"/>
            <wp:docPr id="14" name="图片 14" descr="钦州市海洋牧场规划图+中华白海豚保护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钦州市海洋牧场规划图+中华白海豚保护区"/>
                    <pic:cNvPicPr>
                      <a:picLocks noChangeAspect="1" noChangeArrowheads="1"/>
                    </pic:cNvPicPr>
                  </pic:nvPicPr>
                  <pic:blipFill>
                    <a:blip r:embed="rId28" cstate="print"/>
                    <a:srcRect/>
                    <a:stretch>
                      <a:fillRect/>
                    </a:stretch>
                  </pic:blipFill>
                  <pic:spPr bwMode="auto">
                    <a:xfrm>
                      <a:off x="0" y="0"/>
                      <a:ext cx="4305300" cy="6118860"/>
                    </a:xfrm>
                    <a:prstGeom prst="rect">
                      <a:avLst/>
                    </a:prstGeom>
                    <a:noFill/>
                    <a:ln w="9525" cmpd="sng">
                      <a:noFill/>
                      <a:miter lim="800000"/>
                      <a:headEnd/>
                      <a:tailEnd/>
                    </a:ln>
                  </pic:spPr>
                </pic:pic>
              </a:graphicData>
            </a:graphic>
          </wp:inline>
        </w:drawing>
      </w:r>
    </w:p>
    <w:p w:rsidR="00000000" w:rsidRDefault="00672198">
      <w:pPr>
        <w:jc w:val="center"/>
        <w:rPr>
          <w:rFonts w:hint="eastAsia"/>
          <w:b/>
          <w:bCs/>
          <w:sz w:val="24"/>
        </w:rPr>
      </w:pPr>
      <w:r>
        <w:rPr>
          <w:b/>
          <w:bCs/>
          <w:sz w:val="24"/>
        </w:rPr>
        <w:t>图</w:t>
      </w:r>
      <w:r>
        <w:rPr>
          <w:b/>
          <w:bCs/>
          <w:sz w:val="24"/>
        </w:rPr>
        <w:t xml:space="preserve">4.9  </w:t>
      </w:r>
      <w:r>
        <w:rPr>
          <w:rFonts w:hint="eastAsia"/>
          <w:b/>
          <w:bCs/>
          <w:sz w:val="24"/>
        </w:rPr>
        <w:t>钦州市海洋牧场选址</w:t>
      </w:r>
      <w:r>
        <w:rPr>
          <w:b/>
          <w:bCs/>
          <w:sz w:val="24"/>
        </w:rPr>
        <w:t>与</w:t>
      </w:r>
      <w:r>
        <w:rPr>
          <w:rFonts w:hint="eastAsia"/>
          <w:b/>
          <w:bCs/>
          <w:sz w:val="24"/>
        </w:rPr>
        <w:t>拟规划的</w:t>
      </w:r>
      <w:r>
        <w:rPr>
          <w:b/>
          <w:bCs/>
          <w:sz w:val="24"/>
        </w:rPr>
        <w:t>中华白海豚保护区位置关系</w:t>
      </w:r>
    </w:p>
    <w:p w:rsidR="00000000" w:rsidRDefault="00672198">
      <w:pPr>
        <w:ind w:firstLineChars="200" w:firstLine="560"/>
        <w:rPr>
          <w:sz w:val="28"/>
          <w:szCs w:val="28"/>
        </w:rPr>
      </w:pPr>
      <w:r>
        <w:rPr>
          <w:rFonts w:hint="eastAsia"/>
          <w:sz w:val="28"/>
          <w:szCs w:val="28"/>
        </w:rPr>
        <w:lastRenderedPageBreak/>
        <w:t>钦州市</w:t>
      </w:r>
      <w:r>
        <w:rPr>
          <w:sz w:val="28"/>
          <w:szCs w:val="28"/>
        </w:rPr>
        <w:t>海洋牧场选址海域在</w:t>
      </w:r>
      <w:r>
        <w:rPr>
          <w:rFonts w:hint="eastAsia"/>
          <w:sz w:val="28"/>
          <w:szCs w:val="28"/>
        </w:rPr>
        <w:t>广西近海南部</w:t>
      </w:r>
      <w:r>
        <w:rPr>
          <w:sz w:val="28"/>
          <w:szCs w:val="28"/>
        </w:rPr>
        <w:t>农渔业区内，与</w:t>
      </w:r>
      <w:r>
        <w:rPr>
          <w:rFonts w:hint="eastAsia"/>
          <w:sz w:val="28"/>
          <w:szCs w:val="28"/>
        </w:rPr>
        <w:t>拟</w:t>
      </w:r>
      <w:r>
        <w:rPr>
          <w:sz w:val="28"/>
          <w:szCs w:val="28"/>
        </w:rPr>
        <w:t>规划的中华白海豚保护区自然保护区的实验区的最近距离为</w:t>
      </w:r>
      <w:r>
        <w:rPr>
          <w:rFonts w:hint="eastAsia"/>
          <w:sz w:val="28"/>
          <w:szCs w:val="28"/>
        </w:rPr>
        <w:t>22.2</w:t>
      </w:r>
      <w:r>
        <w:rPr>
          <w:sz w:val="28"/>
          <w:szCs w:val="28"/>
        </w:rPr>
        <w:t>km</w:t>
      </w:r>
      <w:r>
        <w:rPr>
          <w:sz w:val="28"/>
          <w:szCs w:val="28"/>
        </w:rPr>
        <w:t>。</w:t>
      </w:r>
    </w:p>
    <w:p w:rsidR="00000000" w:rsidRDefault="00672198">
      <w:pPr>
        <w:ind w:firstLineChars="200" w:firstLine="560"/>
        <w:rPr>
          <w:sz w:val="28"/>
          <w:szCs w:val="28"/>
        </w:rPr>
      </w:pPr>
      <w:r>
        <w:rPr>
          <w:sz w:val="28"/>
          <w:szCs w:val="28"/>
        </w:rPr>
        <w:t>钦州市海洋牧场主要开展人工鱼礁生物栖息地建设、贝类底播增殖等海洋牧场建设工作，适度开发闲渔业开发。海洋牧场的建设，将营造海洋生物栖息地、有效修复和保护渔业资源环境，将为三娘湾中华白海豚群体提供</w:t>
      </w:r>
      <w:r>
        <w:rPr>
          <w:sz w:val="28"/>
          <w:szCs w:val="28"/>
        </w:rPr>
        <w:t>更广阔的生息场和更充足的食物来源，有利于促进保护区内中华白海豚群体的恢复和保护，</w:t>
      </w:r>
      <w:r>
        <w:rPr>
          <w:rFonts w:hint="eastAsia"/>
          <w:sz w:val="28"/>
          <w:szCs w:val="28"/>
        </w:rPr>
        <w:t>将形成中华白海豚安家乐户园，</w:t>
      </w:r>
      <w:r>
        <w:rPr>
          <w:sz w:val="28"/>
          <w:szCs w:val="28"/>
        </w:rPr>
        <w:t>不会对保护区产生负面影响。</w:t>
      </w:r>
    </w:p>
    <w:p w:rsidR="00000000" w:rsidRDefault="00672198">
      <w:pPr>
        <w:spacing w:beforeLines="50" w:afterLines="50"/>
        <w:ind w:firstLineChars="200" w:firstLine="562"/>
        <w:rPr>
          <w:b/>
          <w:sz w:val="28"/>
          <w:szCs w:val="28"/>
        </w:rPr>
      </w:pPr>
      <w:bookmarkStart w:id="53" w:name="_Toc477794180"/>
      <w:r>
        <w:rPr>
          <w:b/>
          <w:sz w:val="28"/>
          <w:szCs w:val="28"/>
        </w:rPr>
        <w:t>（</w:t>
      </w:r>
      <w:r>
        <w:rPr>
          <w:rFonts w:hint="eastAsia"/>
          <w:b/>
          <w:sz w:val="28"/>
          <w:szCs w:val="28"/>
        </w:rPr>
        <w:t>五</w:t>
      </w:r>
      <w:r>
        <w:rPr>
          <w:b/>
          <w:sz w:val="28"/>
          <w:szCs w:val="28"/>
        </w:rPr>
        <w:t>）</w:t>
      </w:r>
      <w:r>
        <w:rPr>
          <w:rFonts w:hint="eastAsia"/>
          <w:b/>
          <w:sz w:val="28"/>
          <w:szCs w:val="28"/>
        </w:rPr>
        <w:t>钦州市海洋牧场选址</w:t>
      </w:r>
      <w:r>
        <w:rPr>
          <w:b/>
          <w:sz w:val="28"/>
          <w:szCs w:val="28"/>
        </w:rPr>
        <w:t>与</w:t>
      </w:r>
      <w:bookmarkEnd w:id="53"/>
      <w:r>
        <w:rPr>
          <w:b/>
          <w:sz w:val="28"/>
          <w:szCs w:val="28"/>
        </w:rPr>
        <w:t>其他用海及与其他环境敏感目标关系分析</w:t>
      </w:r>
    </w:p>
    <w:p w:rsidR="00000000" w:rsidRDefault="00672198">
      <w:pPr>
        <w:ind w:firstLineChars="200" w:firstLine="560"/>
        <w:rPr>
          <w:rFonts w:hint="eastAsia"/>
          <w:sz w:val="28"/>
          <w:szCs w:val="28"/>
        </w:rPr>
      </w:pPr>
      <w:r>
        <w:rPr>
          <w:sz w:val="28"/>
          <w:szCs w:val="28"/>
        </w:rPr>
        <w:t>经钦州市现场调研并与钦州市其他功能用海单位协调，根据</w:t>
      </w:r>
      <w:r>
        <w:rPr>
          <w:rFonts w:hint="eastAsia"/>
          <w:sz w:val="28"/>
          <w:szCs w:val="28"/>
        </w:rPr>
        <w:t>钦州市海洋牧场</w:t>
      </w:r>
      <w:r>
        <w:rPr>
          <w:rFonts w:hint="eastAsia"/>
          <w:sz w:val="28"/>
        </w:rPr>
        <w:t>的</w:t>
      </w:r>
      <w:r>
        <w:rPr>
          <w:sz w:val="28"/>
          <w:szCs w:val="28"/>
        </w:rPr>
        <w:t>选址海域及周边用海情况的调查，对钦州市海洋牧场选址用海与其他用海和其他环境敏感目标关系情况进行分析（表</w:t>
      </w:r>
      <w:r>
        <w:rPr>
          <w:sz w:val="28"/>
          <w:szCs w:val="28"/>
        </w:rPr>
        <w:t>4.2</w:t>
      </w:r>
      <w:r>
        <w:rPr>
          <w:rFonts w:hint="eastAsia"/>
          <w:sz w:val="28"/>
          <w:szCs w:val="28"/>
        </w:rPr>
        <w:t>，图</w:t>
      </w:r>
      <w:r>
        <w:rPr>
          <w:rFonts w:hint="eastAsia"/>
          <w:sz w:val="28"/>
          <w:szCs w:val="28"/>
        </w:rPr>
        <w:t>4.9</w:t>
      </w:r>
      <w:r>
        <w:rPr>
          <w:rFonts w:ascii="宋体" w:hAnsi="宋体" w:hint="eastAsia"/>
          <w:sz w:val="28"/>
          <w:szCs w:val="28"/>
        </w:rPr>
        <w:t>～</w:t>
      </w:r>
      <w:r>
        <w:rPr>
          <w:rFonts w:hint="eastAsia"/>
          <w:sz w:val="28"/>
          <w:szCs w:val="28"/>
        </w:rPr>
        <w:t>图</w:t>
      </w:r>
      <w:r>
        <w:rPr>
          <w:rFonts w:hint="eastAsia"/>
          <w:sz w:val="28"/>
          <w:szCs w:val="28"/>
        </w:rPr>
        <w:t>4.10</w:t>
      </w:r>
      <w:r>
        <w:rPr>
          <w:sz w:val="28"/>
          <w:szCs w:val="28"/>
        </w:rPr>
        <w:t>）。</w:t>
      </w:r>
    </w:p>
    <w:p w:rsidR="00000000" w:rsidRDefault="00672198">
      <w:pPr>
        <w:ind w:firstLineChars="200" w:firstLine="560"/>
        <w:rPr>
          <w:rFonts w:hint="eastAsia"/>
          <w:sz w:val="28"/>
          <w:szCs w:val="28"/>
        </w:rPr>
      </w:pPr>
      <w:r>
        <w:rPr>
          <w:sz w:val="28"/>
          <w:szCs w:val="28"/>
        </w:rPr>
        <w:t>钦州市海洋牧场选址海域在</w:t>
      </w:r>
      <w:r>
        <w:rPr>
          <w:rFonts w:hint="eastAsia"/>
          <w:sz w:val="28"/>
          <w:szCs w:val="28"/>
        </w:rPr>
        <w:t>广西近海南部</w:t>
      </w:r>
      <w:r>
        <w:rPr>
          <w:sz w:val="28"/>
          <w:szCs w:val="28"/>
        </w:rPr>
        <w:t>农渔业区内，距离三娘湾中华白海豚保护区自然保护区最近距离</w:t>
      </w:r>
      <w:r>
        <w:rPr>
          <w:rFonts w:hint="eastAsia"/>
          <w:sz w:val="28"/>
          <w:szCs w:val="28"/>
        </w:rPr>
        <w:t>22.2</w:t>
      </w:r>
      <w:r>
        <w:rPr>
          <w:sz w:val="28"/>
          <w:szCs w:val="28"/>
        </w:rPr>
        <w:t>km</w:t>
      </w:r>
      <w:r>
        <w:rPr>
          <w:sz w:val="28"/>
          <w:szCs w:val="28"/>
        </w:rPr>
        <w:t>、距</w:t>
      </w:r>
      <w:r>
        <w:rPr>
          <w:sz w:val="28"/>
          <w:szCs w:val="28"/>
        </w:rPr>
        <w:t>离三娘湾海洋保护区最近距离</w:t>
      </w:r>
      <w:r>
        <w:rPr>
          <w:rFonts w:hint="eastAsia"/>
          <w:sz w:val="28"/>
          <w:szCs w:val="28"/>
        </w:rPr>
        <w:t>22.2</w:t>
      </w:r>
      <w:r>
        <w:rPr>
          <w:sz w:val="28"/>
          <w:szCs w:val="28"/>
        </w:rPr>
        <w:t>km</w:t>
      </w:r>
      <w:r>
        <w:rPr>
          <w:sz w:val="28"/>
          <w:szCs w:val="28"/>
        </w:rPr>
        <w:t>，距离广西近海南部海洋保护区最近距离</w:t>
      </w:r>
      <w:r>
        <w:rPr>
          <w:rFonts w:hint="eastAsia"/>
          <w:sz w:val="28"/>
          <w:szCs w:val="28"/>
        </w:rPr>
        <w:t>2.8</w:t>
      </w:r>
      <w:r>
        <w:rPr>
          <w:sz w:val="28"/>
          <w:szCs w:val="28"/>
        </w:rPr>
        <w:t>km</w:t>
      </w:r>
      <w:r>
        <w:rPr>
          <w:sz w:val="28"/>
          <w:szCs w:val="28"/>
        </w:rPr>
        <w:t>，距离三墩外港口航运区最近距离</w:t>
      </w:r>
      <w:r>
        <w:rPr>
          <w:rFonts w:hint="eastAsia"/>
          <w:sz w:val="28"/>
          <w:szCs w:val="28"/>
        </w:rPr>
        <w:t>24.1</w:t>
      </w:r>
      <w:r>
        <w:rPr>
          <w:sz w:val="28"/>
          <w:szCs w:val="28"/>
        </w:rPr>
        <w:t>km</w:t>
      </w:r>
      <w:r>
        <w:rPr>
          <w:sz w:val="28"/>
          <w:szCs w:val="28"/>
        </w:rPr>
        <w:t>、距离钦州港主航道最近距离</w:t>
      </w:r>
      <w:r>
        <w:rPr>
          <w:sz w:val="28"/>
          <w:szCs w:val="28"/>
        </w:rPr>
        <w:t>9.</w:t>
      </w:r>
      <w:r>
        <w:rPr>
          <w:rFonts w:hint="eastAsia"/>
          <w:sz w:val="28"/>
          <w:szCs w:val="28"/>
        </w:rPr>
        <w:t>4</w:t>
      </w:r>
      <w:r>
        <w:rPr>
          <w:sz w:val="28"/>
          <w:szCs w:val="28"/>
        </w:rPr>
        <w:t>km</w:t>
      </w:r>
      <w:r>
        <w:rPr>
          <w:sz w:val="28"/>
          <w:szCs w:val="28"/>
        </w:rPr>
        <w:t>、距离大风江航道最近距离</w:t>
      </w:r>
      <w:r>
        <w:rPr>
          <w:rFonts w:hint="eastAsia"/>
          <w:sz w:val="28"/>
          <w:szCs w:val="28"/>
        </w:rPr>
        <w:t>0.1</w:t>
      </w:r>
      <w:r>
        <w:rPr>
          <w:sz w:val="28"/>
          <w:szCs w:val="28"/>
        </w:rPr>
        <w:t>km</w:t>
      </w:r>
      <w:r>
        <w:rPr>
          <w:sz w:val="28"/>
          <w:szCs w:val="28"/>
        </w:rPr>
        <w:t>，</w:t>
      </w:r>
      <w:r>
        <w:rPr>
          <w:rFonts w:hint="eastAsia"/>
          <w:sz w:val="28"/>
          <w:szCs w:val="28"/>
        </w:rPr>
        <w:t>不在钦州港经涠洲岛东面至琼州海峡西口航路上，</w:t>
      </w:r>
      <w:r>
        <w:rPr>
          <w:sz w:val="28"/>
          <w:szCs w:val="28"/>
        </w:rPr>
        <w:t>距离外</w:t>
      </w:r>
      <w:r>
        <w:rPr>
          <w:rFonts w:hint="eastAsia"/>
          <w:sz w:val="28"/>
          <w:szCs w:val="28"/>
        </w:rPr>
        <w:t>1</w:t>
      </w:r>
      <w:r>
        <w:rPr>
          <w:sz w:val="28"/>
          <w:szCs w:val="28"/>
        </w:rPr>
        <w:t>#</w:t>
      </w:r>
      <w:r>
        <w:rPr>
          <w:sz w:val="28"/>
          <w:szCs w:val="28"/>
        </w:rPr>
        <w:t>锚地最近距离</w:t>
      </w:r>
      <w:r>
        <w:rPr>
          <w:rFonts w:hint="eastAsia"/>
          <w:sz w:val="28"/>
          <w:szCs w:val="28"/>
        </w:rPr>
        <w:t>16.8</w:t>
      </w:r>
      <w:r>
        <w:rPr>
          <w:sz w:val="28"/>
          <w:szCs w:val="28"/>
        </w:rPr>
        <w:t>km</w:t>
      </w:r>
      <w:r>
        <w:rPr>
          <w:sz w:val="28"/>
          <w:szCs w:val="28"/>
        </w:rPr>
        <w:t>、距离外</w:t>
      </w:r>
      <w:r>
        <w:rPr>
          <w:rFonts w:hint="eastAsia"/>
          <w:sz w:val="28"/>
          <w:szCs w:val="28"/>
        </w:rPr>
        <w:t>7</w:t>
      </w:r>
      <w:r>
        <w:rPr>
          <w:sz w:val="28"/>
          <w:szCs w:val="28"/>
        </w:rPr>
        <w:t>#</w:t>
      </w:r>
      <w:r>
        <w:rPr>
          <w:sz w:val="28"/>
          <w:szCs w:val="28"/>
        </w:rPr>
        <w:t>锚地最近距离</w:t>
      </w:r>
      <w:r>
        <w:rPr>
          <w:rFonts w:hint="eastAsia"/>
          <w:sz w:val="28"/>
          <w:szCs w:val="28"/>
        </w:rPr>
        <w:t>5.6</w:t>
      </w:r>
      <w:r>
        <w:rPr>
          <w:sz w:val="28"/>
          <w:szCs w:val="28"/>
        </w:rPr>
        <w:t>km</w:t>
      </w:r>
      <w:r>
        <w:rPr>
          <w:sz w:val="28"/>
          <w:szCs w:val="28"/>
        </w:rPr>
        <w:t>，距离倾倒区最近距离</w:t>
      </w:r>
      <w:r>
        <w:rPr>
          <w:rFonts w:hint="eastAsia"/>
          <w:sz w:val="28"/>
          <w:szCs w:val="28"/>
        </w:rPr>
        <w:t>4.3</w:t>
      </w:r>
      <w:r>
        <w:rPr>
          <w:sz w:val="28"/>
          <w:szCs w:val="28"/>
        </w:rPr>
        <w:t>km</w:t>
      </w:r>
      <w:r>
        <w:rPr>
          <w:sz w:val="28"/>
          <w:szCs w:val="28"/>
        </w:rPr>
        <w:t>。海洋牧场选址周边用海情况：北海港万吨级锚地和石步岭港区</w:t>
      </w:r>
      <w:r>
        <w:rPr>
          <w:sz w:val="28"/>
          <w:szCs w:val="28"/>
        </w:rPr>
        <w:t>5</w:t>
      </w:r>
      <w:r>
        <w:rPr>
          <w:sz w:val="28"/>
          <w:szCs w:val="28"/>
        </w:rPr>
        <w:t>万吨级锚</w:t>
      </w:r>
      <w:r>
        <w:rPr>
          <w:sz w:val="28"/>
          <w:szCs w:val="28"/>
        </w:rPr>
        <w:lastRenderedPageBreak/>
        <w:t>地，其他养殖用海距离钦州市海洋牧场</w:t>
      </w:r>
      <w:r>
        <w:rPr>
          <w:rFonts w:hint="eastAsia"/>
          <w:sz w:val="28"/>
          <w:szCs w:val="28"/>
        </w:rPr>
        <w:t>区域的</w:t>
      </w:r>
      <w:r>
        <w:rPr>
          <w:sz w:val="28"/>
          <w:szCs w:val="28"/>
        </w:rPr>
        <w:t>最近距离</w:t>
      </w:r>
      <w:r>
        <w:rPr>
          <w:rFonts w:hint="eastAsia"/>
          <w:sz w:val="28"/>
          <w:szCs w:val="28"/>
        </w:rPr>
        <w:t>均</w:t>
      </w:r>
      <w:r>
        <w:rPr>
          <w:sz w:val="28"/>
          <w:szCs w:val="28"/>
        </w:rPr>
        <w:t>超过</w:t>
      </w:r>
      <w:r>
        <w:rPr>
          <w:sz w:val="28"/>
          <w:szCs w:val="28"/>
        </w:rPr>
        <w:t>10km</w:t>
      </w:r>
      <w:r>
        <w:rPr>
          <w:sz w:val="28"/>
          <w:szCs w:val="28"/>
        </w:rPr>
        <w:t>以上，除此之外钦州市海洋牧场区</w:t>
      </w:r>
      <w:r>
        <w:rPr>
          <w:rFonts w:hint="eastAsia"/>
          <w:sz w:val="28"/>
          <w:szCs w:val="28"/>
        </w:rPr>
        <w:t>域</w:t>
      </w:r>
      <w:r>
        <w:rPr>
          <w:sz w:val="28"/>
          <w:szCs w:val="28"/>
        </w:rPr>
        <w:t>及周边</w:t>
      </w:r>
      <w:r>
        <w:rPr>
          <w:rFonts w:hint="eastAsia"/>
          <w:sz w:val="28"/>
          <w:szCs w:val="28"/>
        </w:rPr>
        <w:t>1.0</w:t>
      </w:r>
      <w:r>
        <w:rPr>
          <w:rFonts w:hint="eastAsia"/>
          <w:sz w:val="28"/>
          <w:szCs w:val="28"/>
        </w:rPr>
        <w:t>km</w:t>
      </w:r>
      <w:r>
        <w:rPr>
          <w:rFonts w:hint="eastAsia"/>
          <w:sz w:val="28"/>
          <w:szCs w:val="28"/>
        </w:rPr>
        <w:t>内</w:t>
      </w:r>
      <w:r>
        <w:rPr>
          <w:sz w:val="28"/>
          <w:szCs w:val="28"/>
        </w:rPr>
        <w:t>无其他用海。</w:t>
      </w:r>
    </w:p>
    <w:p w:rsidR="00000000" w:rsidRDefault="00984205">
      <w:pPr>
        <w:jc w:val="center"/>
        <w:rPr>
          <w:rFonts w:eastAsia="仿宋"/>
          <w:sz w:val="28"/>
          <w:szCs w:val="28"/>
        </w:rPr>
      </w:pPr>
      <w:r>
        <w:rPr>
          <w:rFonts w:eastAsia="仿宋"/>
          <w:noProof/>
          <w:sz w:val="28"/>
          <w:szCs w:val="28"/>
        </w:rPr>
        <w:drawing>
          <wp:inline distT="0" distB="0" distL="0" distR="0">
            <wp:extent cx="5265420" cy="7200900"/>
            <wp:effectExtent l="19050" t="0" r="0" b="0"/>
            <wp:docPr id="15" name="图片 15" descr="钦州市海洋牧场规划图+含人工鱼礁细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钦州市海洋牧场规划图+含人工鱼礁细节"/>
                    <pic:cNvPicPr>
                      <a:picLocks noChangeAspect="1" noChangeArrowheads="1"/>
                    </pic:cNvPicPr>
                  </pic:nvPicPr>
                  <pic:blipFill>
                    <a:blip r:embed="rId21" cstate="print"/>
                    <a:srcRect/>
                    <a:stretch>
                      <a:fillRect/>
                    </a:stretch>
                  </pic:blipFill>
                  <pic:spPr bwMode="auto">
                    <a:xfrm>
                      <a:off x="0" y="0"/>
                      <a:ext cx="5265420" cy="7200900"/>
                    </a:xfrm>
                    <a:prstGeom prst="rect">
                      <a:avLst/>
                    </a:prstGeom>
                    <a:noFill/>
                    <a:ln w="9525" cmpd="sng">
                      <a:noFill/>
                      <a:miter lim="800000"/>
                      <a:headEnd/>
                      <a:tailEnd/>
                    </a:ln>
                  </pic:spPr>
                </pic:pic>
              </a:graphicData>
            </a:graphic>
          </wp:inline>
        </w:drawing>
      </w:r>
    </w:p>
    <w:p w:rsidR="00000000" w:rsidRDefault="00672198">
      <w:pPr>
        <w:spacing w:beforeLines="50" w:afterLines="50"/>
        <w:jc w:val="center"/>
        <w:rPr>
          <w:rFonts w:hint="eastAsia"/>
          <w:b/>
          <w:bCs/>
          <w:sz w:val="24"/>
        </w:rPr>
      </w:pPr>
      <w:r>
        <w:rPr>
          <w:b/>
          <w:bCs/>
          <w:sz w:val="24"/>
        </w:rPr>
        <w:t>图</w:t>
      </w:r>
      <w:r>
        <w:rPr>
          <w:b/>
          <w:bCs/>
          <w:sz w:val="24"/>
        </w:rPr>
        <w:t>4.</w:t>
      </w:r>
      <w:r>
        <w:rPr>
          <w:rFonts w:hint="eastAsia"/>
          <w:b/>
          <w:bCs/>
          <w:sz w:val="24"/>
        </w:rPr>
        <w:t>10</w:t>
      </w:r>
      <w:r>
        <w:rPr>
          <w:b/>
          <w:bCs/>
          <w:sz w:val="24"/>
        </w:rPr>
        <w:t xml:space="preserve">  </w:t>
      </w:r>
      <w:r>
        <w:rPr>
          <w:rFonts w:hint="eastAsia"/>
          <w:b/>
          <w:bCs/>
          <w:sz w:val="24"/>
        </w:rPr>
        <w:t>钦州市海洋牧场选址</w:t>
      </w:r>
      <w:r>
        <w:rPr>
          <w:b/>
          <w:bCs/>
          <w:sz w:val="24"/>
        </w:rPr>
        <w:t>与</w:t>
      </w:r>
      <w:r>
        <w:rPr>
          <w:rFonts w:hint="eastAsia"/>
          <w:b/>
          <w:bCs/>
          <w:sz w:val="24"/>
        </w:rPr>
        <w:t>海洋保护区、港口航运区、航道、锚地等其他用海</w:t>
      </w:r>
      <w:r>
        <w:rPr>
          <w:b/>
          <w:bCs/>
          <w:sz w:val="24"/>
        </w:rPr>
        <w:t>位置关系</w:t>
      </w:r>
    </w:p>
    <w:p w:rsidR="00000000" w:rsidRDefault="00672198">
      <w:pPr>
        <w:spacing w:line="360" w:lineRule="auto"/>
        <w:jc w:val="center"/>
        <w:rPr>
          <w:b/>
          <w:bCs/>
          <w:sz w:val="24"/>
        </w:rPr>
      </w:pPr>
      <w:r>
        <w:rPr>
          <w:b/>
          <w:bCs/>
          <w:sz w:val="24"/>
        </w:rPr>
        <w:lastRenderedPageBreak/>
        <w:t>表</w:t>
      </w:r>
      <w:r>
        <w:rPr>
          <w:b/>
          <w:bCs/>
          <w:sz w:val="24"/>
        </w:rPr>
        <w:t xml:space="preserve">4.2  </w:t>
      </w:r>
      <w:r>
        <w:rPr>
          <w:b/>
          <w:bCs/>
          <w:sz w:val="24"/>
        </w:rPr>
        <w:t>钦州市海洋牧场选址与海洋功能敏感区的位置关系</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90"/>
        <w:gridCol w:w="801"/>
        <w:gridCol w:w="1602"/>
        <w:gridCol w:w="1629"/>
      </w:tblGrid>
      <w:tr w:rsidR="00000000">
        <w:tc>
          <w:tcPr>
            <w:tcW w:w="4490" w:type="dxa"/>
            <w:vAlign w:val="center"/>
          </w:tcPr>
          <w:p w:rsidR="00000000" w:rsidRDefault="00672198">
            <w:pPr>
              <w:pStyle w:val="Default"/>
              <w:jc w:val="center"/>
              <w:rPr>
                <w:rFonts w:ascii="Times New Roman" w:cs="Times New Roman"/>
                <w:color w:val="auto"/>
              </w:rPr>
            </w:pPr>
            <w:r>
              <w:rPr>
                <w:rFonts w:ascii="Times New Roman" w:cs="Times New Roman"/>
                <w:color w:val="auto"/>
              </w:rPr>
              <w:t>其他用海和环境敏感目标</w:t>
            </w:r>
          </w:p>
        </w:tc>
        <w:tc>
          <w:tcPr>
            <w:tcW w:w="801" w:type="dxa"/>
            <w:vAlign w:val="center"/>
          </w:tcPr>
          <w:p w:rsidR="00000000" w:rsidRDefault="00672198">
            <w:pPr>
              <w:pStyle w:val="Default"/>
              <w:jc w:val="center"/>
              <w:rPr>
                <w:rFonts w:ascii="Times New Roman" w:cs="Times New Roman"/>
                <w:color w:val="auto"/>
              </w:rPr>
            </w:pPr>
            <w:r>
              <w:rPr>
                <w:rFonts w:ascii="Times New Roman" w:cs="Times New Roman"/>
                <w:color w:val="auto"/>
              </w:rPr>
              <w:t>方位</w:t>
            </w:r>
          </w:p>
        </w:tc>
        <w:tc>
          <w:tcPr>
            <w:tcW w:w="1602" w:type="dxa"/>
            <w:vAlign w:val="center"/>
          </w:tcPr>
          <w:p w:rsidR="00000000" w:rsidRDefault="00672198">
            <w:pPr>
              <w:pStyle w:val="Default"/>
              <w:jc w:val="center"/>
              <w:rPr>
                <w:rFonts w:ascii="Times New Roman" w:cs="Times New Roman"/>
                <w:color w:val="auto"/>
              </w:rPr>
            </w:pPr>
            <w:r>
              <w:rPr>
                <w:rFonts w:ascii="Times New Roman" w:cs="Times New Roman"/>
                <w:color w:val="auto"/>
              </w:rPr>
              <w:t>距离牧场区最近距离</w:t>
            </w:r>
          </w:p>
        </w:tc>
        <w:tc>
          <w:tcPr>
            <w:tcW w:w="1629" w:type="dxa"/>
            <w:vAlign w:val="center"/>
          </w:tcPr>
          <w:p w:rsidR="00000000" w:rsidRDefault="00672198">
            <w:pPr>
              <w:pStyle w:val="Default"/>
              <w:jc w:val="center"/>
              <w:rPr>
                <w:rFonts w:ascii="Times New Roman" w:cs="Times New Roman"/>
                <w:color w:val="auto"/>
              </w:rPr>
            </w:pPr>
            <w:r>
              <w:rPr>
                <w:rFonts w:ascii="Times New Roman" w:cs="Times New Roman"/>
                <w:color w:val="auto"/>
              </w:rPr>
              <w:t>保护对象</w:t>
            </w:r>
          </w:p>
        </w:tc>
      </w:tr>
      <w:tr w:rsidR="00000000">
        <w:tc>
          <w:tcPr>
            <w:tcW w:w="4490" w:type="dxa"/>
            <w:vAlign w:val="center"/>
          </w:tcPr>
          <w:p w:rsidR="00000000" w:rsidRDefault="00672198">
            <w:pPr>
              <w:pStyle w:val="Default"/>
              <w:jc w:val="center"/>
              <w:rPr>
                <w:rFonts w:ascii="Times New Roman" w:cs="Times New Roman"/>
                <w:color w:val="auto"/>
              </w:rPr>
            </w:pPr>
            <w:r>
              <w:rPr>
                <w:rFonts w:ascii="Times New Roman" w:cs="Times New Roman"/>
                <w:color w:val="auto"/>
              </w:rPr>
              <w:t>中华白海豚保护区自然保护区</w:t>
            </w:r>
          </w:p>
        </w:tc>
        <w:tc>
          <w:tcPr>
            <w:tcW w:w="801" w:type="dxa"/>
            <w:vAlign w:val="center"/>
          </w:tcPr>
          <w:p w:rsidR="00000000" w:rsidRDefault="00672198">
            <w:pPr>
              <w:pStyle w:val="Default"/>
              <w:jc w:val="center"/>
              <w:rPr>
                <w:rFonts w:ascii="Times New Roman" w:cs="Times New Roman"/>
                <w:color w:val="auto"/>
              </w:rPr>
            </w:pPr>
            <w:r>
              <w:rPr>
                <w:rFonts w:ascii="Times New Roman" w:cs="Times New Roman"/>
                <w:color w:val="auto"/>
              </w:rPr>
              <w:t>N</w:t>
            </w:r>
          </w:p>
        </w:tc>
        <w:tc>
          <w:tcPr>
            <w:tcW w:w="1602" w:type="dxa"/>
            <w:vAlign w:val="center"/>
          </w:tcPr>
          <w:p w:rsidR="00000000" w:rsidRDefault="00672198">
            <w:pPr>
              <w:pStyle w:val="Default"/>
              <w:jc w:val="center"/>
              <w:rPr>
                <w:rFonts w:ascii="Times New Roman" w:cs="Times New Roman"/>
                <w:color w:val="auto"/>
              </w:rPr>
            </w:pPr>
            <w:r>
              <w:rPr>
                <w:rFonts w:ascii="Times New Roman" w:cs="Times New Roman" w:hint="eastAsia"/>
                <w:color w:val="auto"/>
              </w:rPr>
              <w:t>22.2km</w:t>
            </w:r>
          </w:p>
        </w:tc>
        <w:tc>
          <w:tcPr>
            <w:tcW w:w="1629" w:type="dxa"/>
            <w:vMerge w:val="restart"/>
            <w:vAlign w:val="center"/>
          </w:tcPr>
          <w:p w:rsidR="00000000" w:rsidRDefault="00672198">
            <w:pPr>
              <w:pStyle w:val="Default"/>
              <w:jc w:val="center"/>
              <w:rPr>
                <w:rFonts w:ascii="Times New Roman" w:cs="Times New Roman"/>
                <w:color w:val="auto"/>
              </w:rPr>
            </w:pPr>
            <w:r>
              <w:rPr>
                <w:rFonts w:ascii="Times New Roman" w:cs="Times New Roman"/>
                <w:color w:val="auto"/>
              </w:rPr>
              <w:t>水质、生态</w:t>
            </w:r>
          </w:p>
        </w:tc>
      </w:tr>
      <w:tr w:rsidR="00000000">
        <w:tc>
          <w:tcPr>
            <w:tcW w:w="4490" w:type="dxa"/>
            <w:vAlign w:val="center"/>
          </w:tcPr>
          <w:p w:rsidR="00000000" w:rsidRDefault="00672198">
            <w:pPr>
              <w:pStyle w:val="Default"/>
              <w:jc w:val="center"/>
              <w:rPr>
                <w:rFonts w:ascii="Times New Roman" w:cs="Times New Roman"/>
                <w:color w:val="auto"/>
              </w:rPr>
            </w:pPr>
            <w:r>
              <w:rPr>
                <w:rFonts w:ascii="Times New Roman" w:cs="Times New Roman"/>
                <w:color w:val="auto"/>
              </w:rPr>
              <w:t>北部湾二长棘鲷长毛对虾国家级</w:t>
            </w:r>
          </w:p>
          <w:p w:rsidR="00000000" w:rsidRDefault="00672198">
            <w:pPr>
              <w:pStyle w:val="Default"/>
              <w:jc w:val="center"/>
              <w:rPr>
                <w:rFonts w:ascii="Times New Roman" w:cs="Times New Roman"/>
                <w:color w:val="auto"/>
              </w:rPr>
            </w:pPr>
            <w:r>
              <w:rPr>
                <w:rFonts w:ascii="Times New Roman" w:cs="Times New Roman"/>
                <w:color w:val="auto"/>
              </w:rPr>
              <w:t>种质资源保护区</w:t>
            </w:r>
          </w:p>
        </w:tc>
        <w:tc>
          <w:tcPr>
            <w:tcW w:w="801" w:type="dxa"/>
            <w:vAlign w:val="center"/>
          </w:tcPr>
          <w:p w:rsidR="00000000" w:rsidRDefault="00672198">
            <w:pPr>
              <w:pStyle w:val="Default"/>
              <w:jc w:val="center"/>
              <w:rPr>
                <w:rFonts w:ascii="Times New Roman" w:cs="Times New Roman"/>
                <w:color w:val="auto"/>
              </w:rPr>
            </w:pPr>
            <w:r>
              <w:rPr>
                <w:rFonts w:ascii="Times New Roman" w:cs="Times New Roman"/>
                <w:color w:val="auto"/>
              </w:rPr>
              <w:t>S</w:t>
            </w:r>
          </w:p>
        </w:tc>
        <w:tc>
          <w:tcPr>
            <w:tcW w:w="1602" w:type="dxa"/>
            <w:vAlign w:val="center"/>
          </w:tcPr>
          <w:p w:rsidR="00000000" w:rsidRDefault="00672198">
            <w:pPr>
              <w:pStyle w:val="Default"/>
              <w:jc w:val="center"/>
              <w:rPr>
                <w:rFonts w:ascii="Times New Roman" w:cs="Times New Roman"/>
                <w:color w:val="auto"/>
              </w:rPr>
            </w:pPr>
            <w:r>
              <w:rPr>
                <w:rFonts w:ascii="Times New Roman" w:cs="Times New Roman" w:hint="eastAsia"/>
                <w:color w:val="auto"/>
              </w:rPr>
              <w:t>南部小部分礁区位于</w:t>
            </w:r>
            <w:r>
              <w:rPr>
                <w:rFonts w:ascii="Times New Roman" w:cs="Times New Roman"/>
                <w:color w:val="auto"/>
              </w:rPr>
              <w:t>核心区，</w:t>
            </w:r>
            <w:r>
              <w:rPr>
                <w:rFonts w:ascii="Times New Roman" w:cs="Times New Roman" w:hint="eastAsia"/>
                <w:color w:val="auto"/>
              </w:rPr>
              <w:t>北部大部分区域位于实验区</w:t>
            </w:r>
          </w:p>
        </w:tc>
        <w:tc>
          <w:tcPr>
            <w:tcW w:w="1629" w:type="dxa"/>
            <w:vMerge/>
            <w:vAlign w:val="center"/>
          </w:tcPr>
          <w:p w:rsidR="00000000" w:rsidRDefault="00672198">
            <w:pPr>
              <w:pStyle w:val="Default"/>
              <w:jc w:val="center"/>
              <w:rPr>
                <w:rFonts w:ascii="Times New Roman" w:cs="Times New Roman"/>
                <w:color w:val="auto"/>
              </w:rPr>
            </w:pPr>
          </w:p>
        </w:tc>
      </w:tr>
      <w:tr w:rsidR="00000000">
        <w:tc>
          <w:tcPr>
            <w:tcW w:w="4490" w:type="dxa"/>
            <w:vAlign w:val="center"/>
          </w:tcPr>
          <w:p w:rsidR="00000000" w:rsidRDefault="00672198">
            <w:pPr>
              <w:pStyle w:val="Default"/>
              <w:jc w:val="center"/>
              <w:rPr>
                <w:rFonts w:ascii="Times New Roman" w:cs="Times New Roman"/>
                <w:color w:val="auto"/>
              </w:rPr>
            </w:pPr>
            <w:r>
              <w:rPr>
                <w:rFonts w:ascii="Times New Roman" w:cs="Times New Roman"/>
                <w:color w:val="auto"/>
              </w:rPr>
              <w:t>三娘湾海洋保护区（三娘湾渔业资源增殖区、中华白海豚海洋公园）</w:t>
            </w:r>
          </w:p>
        </w:tc>
        <w:tc>
          <w:tcPr>
            <w:tcW w:w="801" w:type="dxa"/>
            <w:vAlign w:val="center"/>
          </w:tcPr>
          <w:p w:rsidR="00000000" w:rsidRDefault="00672198">
            <w:pPr>
              <w:pStyle w:val="Default"/>
              <w:jc w:val="center"/>
              <w:rPr>
                <w:rFonts w:ascii="Times New Roman" w:cs="Times New Roman"/>
                <w:color w:val="auto"/>
              </w:rPr>
            </w:pPr>
            <w:r>
              <w:rPr>
                <w:rFonts w:ascii="Times New Roman" w:cs="Times New Roman"/>
                <w:color w:val="auto"/>
              </w:rPr>
              <w:t>N</w:t>
            </w:r>
          </w:p>
        </w:tc>
        <w:tc>
          <w:tcPr>
            <w:tcW w:w="1602" w:type="dxa"/>
            <w:vAlign w:val="center"/>
          </w:tcPr>
          <w:p w:rsidR="00000000" w:rsidRDefault="00672198">
            <w:pPr>
              <w:pStyle w:val="Default"/>
              <w:jc w:val="center"/>
              <w:rPr>
                <w:rFonts w:ascii="Times New Roman" w:cs="Times New Roman"/>
                <w:color w:val="auto"/>
              </w:rPr>
            </w:pPr>
            <w:r>
              <w:rPr>
                <w:rFonts w:ascii="Times New Roman" w:cs="Times New Roman" w:hint="eastAsia"/>
                <w:color w:val="auto"/>
              </w:rPr>
              <w:t>22.2</w:t>
            </w:r>
            <w:r>
              <w:rPr>
                <w:rFonts w:ascii="Times New Roman" w:cs="Times New Roman"/>
                <w:color w:val="auto"/>
              </w:rPr>
              <w:t>km</w:t>
            </w:r>
          </w:p>
        </w:tc>
        <w:tc>
          <w:tcPr>
            <w:tcW w:w="1629" w:type="dxa"/>
            <w:vMerge/>
            <w:vAlign w:val="center"/>
          </w:tcPr>
          <w:p w:rsidR="00000000" w:rsidRDefault="00672198">
            <w:pPr>
              <w:pStyle w:val="Default"/>
              <w:jc w:val="center"/>
              <w:rPr>
                <w:rFonts w:ascii="Times New Roman" w:cs="Times New Roman"/>
                <w:color w:val="auto"/>
              </w:rPr>
            </w:pPr>
          </w:p>
        </w:tc>
      </w:tr>
      <w:tr w:rsidR="00000000">
        <w:tc>
          <w:tcPr>
            <w:tcW w:w="4490" w:type="dxa"/>
            <w:vAlign w:val="center"/>
          </w:tcPr>
          <w:p w:rsidR="00000000" w:rsidRDefault="00672198">
            <w:pPr>
              <w:pStyle w:val="Default"/>
              <w:jc w:val="center"/>
              <w:rPr>
                <w:rFonts w:ascii="Times New Roman" w:cs="Times New Roman"/>
                <w:color w:val="auto"/>
              </w:rPr>
            </w:pPr>
            <w:r>
              <w:rPr>
                <w:rFonts w:ascii="Times New Roman" w:cs="Times New Roman"/>
                <w:color w:val="auto"/>
              </w:rPr>
              <w:t>广西近海南部海洋保护区</w:t>
            </w:r>
          </w:p>
        </w:tc>
        <w:tc>
          <w:tcPr>
            <w:tcW w:w="801" w:type="dxa"/>
            <w:vAlign w:val="center"/>
          </w:tcPr>
          <w:p w:rsidR="00000000" w:rsidRDefault="00672198">
            <w:pPr>
              <w:pStyle w:val="Default"/>
              <w:jc w:val="center"/>
              <w:rPr>
                <w:rFonts w:ascii="Times New Roman" w:cs="Times New Roman"/>
                <w:color w:val="auto"/>
              </w:rPr>
            </w:pPr>
            <w:r>
              <w:rPr>
                <w:rFonts w:ascii="Times New Roman" w:cs="Times New Roman"/>
                <w:color w:val="auto"/>
              </w:rPr>
              <w:t>WS</w:t>
            </w:r>
          </w:p>
        </w:tc>
        <w:tc>
          <w:tcPr>
            <w:tcW w:w="1602" w:type="dxa"/>
            <w:vAlign w:val="center"/>
          </w:tcPr>
          <w:p w:rsidR="00000000" w:rsidRDefault="00672198">
            <w:pPr>
              <w:pStyle w:val="Default"/>
              <w:jc w:val="center"/>
              <w:rPr>
                <w:rFonts w:ascii="Times New Roman" w:cs="Times New Roman"/>
                <w:color w:val="auto"/>
              </w:rPr>
            </w:pPr>
            <w:r>
              <w:rPr>
                <w:rFonts w:ascii="Times New Roman" w:cs="Times New Roman" w:hint="eastAsia"/>
                <w:color w:val="auto"/>
              </w:rPr>
              <w:t>2.8</w:t>
            </w:r>
            <w:r>
              <w:rPr>
                <w:rFonts w:ascii="Times New Roman" w:cs="Times New Roman"/>
                <w:color w:val="auto"/>
              </w:rPr>
              <w:t>km</w:t>
            </w:r>
          </w:p>
        </w:tc>
        <w:tc>
          <w:tcPr>
            <w:tcW w:w="1629" w:type="dxa"/>
            <w:vMerge/>
            <w:vAlign w:val="center"/>
          </w:tcPr>
          <w:p w:rsidR="00000000" w:rsidRDefault="00672198">
            <w:pPr>
              <w:pStyle w:val="Default"/>
              <w:jc w:val="center"/>
              <w:rPr>
                <w:rFonts w:ascii="Times New Roman" w:cs="Times New Roman"/>
                <w:color w:val="auto"/>
              </w:rPr>
            </w:pPr>
          </w:p>
        </w:tc>
      </w:tr>
      <w:tr w:rsidR="00000000">
        <w:tc>
          <w:tcPr>
            <w:tcW w:w="4490" w:type="dxa"/>
            <w:vAlign w:val="center"/>
          </w:tcPr>
          <w:p w:rsidR="00000000" w:rsidRDefault="00672198">
            <w:pPr>
              <w:pStyle w:val="Default"/>
              <w:jc w:val="center"/>
              <w:rPr>
                <w:rFonts w:ascii="Times New Roman" w:cs="Times New Roman"/>
                <w:color w:val="auto"/>
              </w:rPr>
            </w:pPr>
            <w:r>
              <w:rPr>
                <w:rFonts w:ascii="Times New Roman" w:cs="Times New Roman"/>
                <w:color w:val="auto"/>
              </w:rPr>
              <w:t>三墩外港口航运区</w:t>
            </w:r>
          </w:p>
        </w:tc>
        <w:tc>
          <w:tcPr>
            <w:tcW w:w="801" w:type="dxa"/>
            <w:vAlign w:val="center"/>
          </w:tcPr>
          <w:p w:rsidR="00000000" w:rsidRDefault="00672198">
            <w:pPr>
              <w:pStyle w:val="Default"/>
              <w:jc w:val="center"/>
              <w:rPr>
                <w:rFonts w:ascii="Times New Roman" w:cs="Times New Roman"/>
                <w:color w:val="auto"/>
              </w:rPr>
            </w:pPr>
            <w:r>
              <w:rPr>
                <w:rFonts w:ascii="Times New Roman" w:cs="Times New Roman"/>
                <w:color w:val="auto"/>
              </w:rPr>
              <w:t>WN</w:t>
            </w:r>
          </w:p>
        </w:tc>
        <w:tc>
          <w:tcPr>
            <w:tcW w:w="1602" w:type="dxa"/>
            <w:vAlign w:val="center"/>
          </w:tcPr>
          <w:p w:rsidR="00000000" w:rsidRDefault="00672198">
            <w:pPr>
              <w:pStyle w:val="Default"/>
              <w:jc w:val="center"/>
              <w:rPr>
                <w:rFonts w:ascii="Times New Roman" w:cs="Times New Roman"/>
                <w:color w:val="auto"/>
              </w:rPr>
            </w:pPr>
            <w:r>
              <w:rPr>
                <w:rFonts w:ascii="Times New Roman" w:cs="Times New Roman" w:hint="eastAsia"/>
                <w:color w:val="auto"/>
              </w:rPr>
              <w:t>24.1</w:t>
            </w:r>
            <w:r>
              <w:rPr>
                <w:rFonts w:ascii="Times New Roman" w:cs="Times New Roman"/>
                <w:color w:val="auto"/>
              </w:rPr>
              <w:t>km</w:t>
            </w:r>
          </w:p>
        </w:tc>
        <w:tc>
          <w:tcPr>
            <w:tcW w:w="1629" w:type="dxa"/>
            <w:vMerge w:val="restart"/>
            <w:vAlign w:val="center"/>
          </w:tcPr>
          <w:p w:rsidR="00000000" w:rsidRDefault="00672198">
            <w:pPr>
              <w:pStyle w:val="Default"/>
              <w:jc w:val="center"/>
              <w:rPr>
                <w:rFonts w:ascii="Times New Roman" w:cs="Times New Roman"/>
                <w:color w:val="auto"/>
              </w:rPr>
            </w:pPr>
            <w:r>
              <w:rPr>
                <w:rFonts w:ascii="Times New Roman" w:cs="Times New Roman"/>
                <w:color w:val="auto"/>
              </w:rPr>
              <w:t>港口、航道航运资源</w:t>
            </w:r>
          </w:p>
        </w:tc>
      </w:tr>
      <w:tr w:rsidR="00000000">
        <w:tc>
          <w:tcPr>
            <w:tcW w:w="4490" w:type="dxa"/>
            <w:vAlign w:val="center"/>
          </w:tcPr>
          <w:p w:rsidR="00000000" w:rsidRDefault="00672198">
            <w:pPr>
              <w:pStyle w:val="Default"/>
              <w:jc w:val="center"/>
              <w:rPr>
                <w:rFonts w:ascii="Times New Roman" w:cs="Times New Roman"/>
                <w:color w:val="auto"/>
              </w:rPr>
            </w:pPr>
            <w:r>
              <w:rPr>
                <w:rFonts w:ascii="Times New Roman" w:cs="Times New Roman"/>
                <w:color w:val="auto"/>
              </w:rPr>
              <w:t>钦州港主航道</w:t>
            </w:r>
          </w:p>
        </w:tc>
        <w:tc>
          <w:tcPr>
            <w:tcW w:w="801" w:type="dxa"/>
            <w:vAlign w:val="center"/>
          </w:tcPr>
          <w:p w:rsidR="00000000" w:rsidRDefault="00672198">
            <w:pPr>
              <w:pStyle w:val="Default"/>
              <w:jc w:val="center"/>
              <w:rPr>
                <w:rFonts w:ascii="Times New Roman" w:cs="Times New Roman"/>
                <w:color w:val="auto"/>
              </w:rPr>
            </w:pPr>
            <w:r>
              <w:rPr>
                <w:rFonts w:ascii="Times New Roman" w:cs="Times New Roman"/>
                <w:color w:val="auto"/>
              </w:rPr>
              <w:t>W</w:t>
            </w:r>
          </w:p>
        </w:tc>
        <w:tc>
          <w:tcPr>
            <w:tcW w:w="1602" w:type="dxa"/>
            <w:vAlign w:val="center"/>
          </w:tcPr>
          <w:p w:rsidR="00000000" w:rsidRDefault="00672198">
            <w:pPr>
              <w:pStyle w:val="Default"/>
              <w:jc w:val="center"/>
              <w:rPr>
                <w:rFonts w:ascii="Times New Roman" w:cs="Times New Roman"/>
                <w:color w:val="auto"/>
              </w:rPr>
            </w:pPr>
            <w:r>
              <w:rPr>
                <w:rFonts w:ascii="Times New Roman" w:cs="Times New Roman"/>
                <w:color w:val="auto"/>
              </w:rPr>
              <w:t>9.</w:t>
            </w:r>
            <w:r>
              <w:rPr>
                <w:rFonts w:ascii="Times New Roman" w:cs="Times New Roman" w:hint="eastAsia"/>
                <w:color w:val="auto"/>
              </w:rPr>
              <w:t>1</w:t>
            </w:r>
            <w:r>
              <w:rPr>
                <w:rFonts w:ascii="Times New Roman" w:cs="Times New Roman"/>
                <w:color w:val="auto"/>
              </w:rPr>
              <w:t>km</w:t>
            </w:r>
          </w:p>
        </w:tc>
        <w:tc>
          <w:tcPr>
            <w:tcW w:w="1629" w:type="dxa"/>
            <w:vMerge/>
            <w:vAlign w:val="center"/>
          </w:tcPr>
          <w:p w:rsidR="00000000" w:rsidRDefault="00672198">
            <w:pPr>
              <w:pStyle w:val="Default"/>
              <w:jc w:val="center"/>
              <w:rPr>
                <w:rFonts w:ascii="Times New Roman" w:cs="Times New Roman"/>
                <w:color w:val="auto"/>
              </w:rPr>
            </w:pPr>
          </w:p>
        </w:tc>
      </w:tr>
      <w:tr w:rsidR="00000000">
        <w:tc>
          <w:tcPr>
            <w:tcW w:w="4490" w:type="dxa"/>
            <w:vAlign w:val="center"/>
          </w:tcPr>
          <w:p w:rsidR="00000000" w:rsidRDefault="00672198">
            <w:pPr>
              <w:pStyle w:val="Default"/>
              <w:jc w:val="center"/>
              <w:rPr>
                <w:rFonts w:ascii="Times New Roman" w:cs="Times New Roman"/>
                <w:color w:val="auto"/>
              </w:rPr>
            </w:pPr>
            <w:r>
              <w:rPr>
                <w:rFonts w:ascii="Times New Roman" w:cs="Times New Roman"/>
                <w:color w:val="auto"/>
              </w:rPr>
              <w:t>大风江航道</w:t>
            </w:r>
          </w:p>
        </w:tc>
        <w:tc>
          <w:tcPr>
            <w:tcW w:w="801" w:type="dxa"/>
            <w:vAlign w:val="center"/>
          </w:tcPr>
          <w:p w:rsidR="00000000" w:rsidRDefault="00672198">
            <w:pPr>
              <w:pStyle w:val="Default"/>
              <w:jc w:val="center"/>
              <w:rPr>
                <w:rFonts w:ascii="Times New Roman" w:cs="Times New Roman"/>
                <w:color w:val="auto"/>
              </w:rPr>
            </w:pPr>
            <w:r>
              <w:rPr>
                <w:rFonts w:ascii="Times New Roman" w:cs="Times New Roman"/>
                <w:color w:val="auto"/>
              </w:rPr>
              <w:t>NW</w:t>
            </w:r>
          </w:p>
        </w:tc>
        <w:tc>
          <w:tcPr>
            <w:tcW w:w="1602" w:type="dxa"/>
            <w:vAlign w:val="center"/>
          </w:tcPr>
          <w:p w:rsidR="00000000" w:rsidRDefault="00672198">
            <w:pPr>
              <w:pStyle w:val="Default"/>
              <w:jc w:val="center"/>
              <w:rPr>
                <w:rFonts w:ascii="Times New Roman" w:cs="Times New Roman"/>
                <w:color w:val="auto"/>
              </w:rPr>
            </w:pPr>
            <w:r>
              <w:rPr>
                <w:rFonts w:ascii="Times New Roman" w:cs="Times New Roman" w:hint="eastAsia"/>
                <w:color w:val="auto"/>
              </w:rPr>
              <w:t>21.6</w:t>
            </w:r>
            <w:r>
              <w:rPr>
                <w:rFonts w:ascii="Times New Roman" w:cs="Times New Roman"/>
                <w:color w:val="auto"/>
              </w:rPr>
              <w:t>km</w:t>
            </w:r>
          </w:p>
        </w:tc>
        <w:tc>
          <w:tcPr>
            <w:tcW w:w="1629" w:type="dxa"/>
            <w:vMerge/>
            <w:vAlign w:val="center"/>
          </w:tcPr>
          <w:p w:rsidR="00000000" w:rsidRDefault="00672198">
            <w:pPr>
              <w:pStyle w:val="Default"/>
              <w:jc w:val="center"/>
              <w:rPr>
                <w:rFonts w:ascii="Times New Roman" w:cs="Times New Roman"/>
                <w:color w:val="auto"/>
              </w:rPr>
            </w:pPr>
          </w:p>
        </w:tc>
      </w:tr>
      <w:tr w:rsidR="00000000">
        <w:tc>
          <w:tcPr>
            <w:tcW w:w="4490" w:type="dxa"/>
            <w:vAlign w:val="center"/>
          </w:tcPr>
          <w:p w:rsidR="00000000" w:rsidRDefault="00672198">
            <w:pPr>
              <w:pStyle w:val="Default"/>
              <w:jc w:val="center"/>
              <w:rPr>
                <w:rFonts w:ascii="Times New Roman" w:cs="Times New Roman"/>
                <w:color w:val="auto"/>
              </w:rPr>
            </w:pPr>
            <w:r>
              <w:rPr>
                <w:rFonts w:ascii="Times New Roman" w:cs="Times New Roman"/>
                <w:color w:val="auto"/>
              </w:rPr>
              <w:t>外</w:t>
            </w:r>
            <w:r>
              <w:rPr>
                <w:rFonts w:ascii="Times New Roman" w:cs="Times New Roman" w:hint="eastAsia"/>
                <w:color w:val="auto"/>
              </w:rPr>
              <w:t>1</w:t>
            </w:r>
            <w:r>
              <w:rPr>
                <w:rFonts w:ascii="Times New Roman" w:cs="Times New Roman"/>
                <w:color w:val="auto"/>
              </w:rPr>
              <w:t>#</w:t>
            </w:r>
            <w:r>
              <w:rPr>
                <w:rFonts w:ascii="Times New Roman" w:cs="Times New Roman"/>
                <w:color w:val="auto"/>
              </w:rPr>
              <w:t>锚地</w:t>
            </w:r>
          </w:p>
        </w:tc>
        <w:tc>
          <w:tcPr>
            <w:tcW w:w="801" w:type="dxa"/>
            <w:vAlign w:val="center"/>
          </w:tcPr>
          <w:p w:rsidR="00000000" w:rsidRDefault="00672198">
            <w:pPr>
              <w:pStyle w:val="Default"/>
              <w:jc w:val="center"/>
              <w:rPr>
                <w:rFonts w:ascii="Times New Roman" w:cs="Times New Roman"/>
                <w:color w:val="auto"/>
              </w:rPr>
            </w:pPr>
            <w:r>
              <w:rPr>
                <w:rFonts w:ascii="Times New Roman" w:cs="Times New Roman"/>
                <w:color w:val="auto"/>
              </w:rPr>
              <w:t>WN</w:t>
            </w:r>
          </w:p>
        </w:tc>
        <w:tc>
          <w:tcPr>
            <w:tcW w:w="1602" w:type="dxa"/>
            <w:vAlign w:val="center"/>
          </w:tcPr>
          <w:p w:rsidR="00000000" w:rsidRDefault="00672198">
            <w:pPr>
              <w:pStyle w:val="Default"/>
              <w:jc w:val="center"/>
              <w:rPr>
                <w:rFonts w:ascii="Times New Roman" w:cs="Times New Roman"/>
                <w:color w:val="auto"/>
              </w:rPr>
            </w:pPr>
            <w:r>
              <w:rPr>
                <w:rFonts w:ascii="Times New Roman" w:cs="Times New Roman" w:hint="eastAsia"/>
                <w:color w:val="auto"/>
              </w:rPr>
              <w:t>16.8</w:t>
            </w:r>
            <w:r>
              <w:rPr>
                <w:rFonts w:ascii="Times New Roman" w:cs="Times New Roman"/>
                <w:color w:val="auto"/>
              </w:rPr>
              <w:t>km</w:t>
            </w:r>
          </w:p>
        </w:tc>
        <w:tc>
          <w:tcPr>
            <w:tcW w:w="1629" w:type="dxa"/>
            <w:vMerge w:val="restart"/>
            <w:vAlign w:val="center"/>
          </w:tcPr>
          <w:p w:rsidR="00000000" w:rsidRDefault="00672198">
            <w:pPr>
              <w:pStyle w:val="Default"/>
              <w:jc w:val="center"/>
              <w:rPr>
                <w:rFonts w:ascii="Times New Roman" w:cs="Times New Roman"/>
                <w:color w:val="auto"/>
              </w:rPr>
            </w:pPr>
            <w:r>
              <w:rPr>
                <w:rFonts w:ascii="Times New Roman" w:cs="Times New Roman"/>
                <w:color w:val="auto"/>
              </w:rPr>
              <w:t>锚地用海</w:t>
            </w:r>
          </w:p>
        </w:tc>
      </w:tr>
      <w:tr w:rsidR="00000000">
        <w:tc>
          <w:tcPr>
            <w:tcW w:w="4490" w:type="dxa"/>
            <w:vAlign w:val="center"/>
          </w:tcPr>
          <w:p w:rsidR="00000000" w:rsidRDefault="00672198">
            <w:pPr>
              <w:pStyle w:val="Default"/>
              <w:jc w:val="center"/>
              <w:rPr>
                <w:rFonts w:ascii="Times New Roman" w:cs="Times New Roman"/>
                <w:color w:val="auto"/>
              </w:rPr>
            </w:pPr>
            <w:r>
              <w:rPr>
                <w:rFonts w:ascii="Times New Roman" w:cs="Times New Roman"/>
                <w:color w:val="auto"/>
              </w:rPr>
              <w:t>外</w:t>
            </w:r>
            <w:r>
              <w:rPr>
                <w:rFonts w:ascii="Times New Roman" w:cs="Times New Roman" w:hint="eastAsia"/>
                <w:color w:val="auto"/>
              </w:rPr>
              <w:t>2</w:t>
            </w:r>
            <w:r>
              <w:rPr>
                <w:rFonts w:ascii="Times New Roman" w:cs="Times New Roman"/>
                <w:color w:val="auto"/>
              </w:rPr>
              <w:t>#</w:t>
            </w:r>
            <w:r>
              <w:rPr>
                <w:rFonts w:ascii="Times New Roman" w:cs="Times New Roman"/>
                <w:color w:val="auto"/>
              </w:rPr>
              <w:t>锚地</w:t>
            </w:r>
          </w:p>
        </w:tc>
        <w:tc>
          <w:tcPr>
            <w:tcW w:w="801" w:type="dxa"/>
            <w:vAlign w:val="center"/>
          </w:tcPr>
          <w:p w:rsidR="00000000" w:rsidRDefault="00672198">
            <w:pPr>
              <w:pStyle w:val="Default"/>
              <w:jc w:val="center"/>
              <w:rPr>
                <w:rFonts w:ascii="Times New Roman" w:cs="Times New Roman"/>
                <w:color w:val="auto"/>
              </w:rPr>
            </w:pPr>
            <w:r>
              <w:rPr>
                <w:rFonts w:ascii="Times New Roman" w:cs="Times New Roman"/>
                <w:color w:val="auto"/>
              </w:rPr>
              <w:t>W</w:t>
            </w:r>
            <w:r>
              <w:rPr>
                <w:rFonts w:ascii="Times New Roman" w:cs="Times New Roman" w:hint="eastAsia"/>
                <w:color w:val="auto"/>
              </w:rPr>
              <w:t>N</w:t>
            </w:r>
          </w:p>
        </w:tc>
        <w:tc>
          <w:tcPr>
            <w:tcW w:w="1602" w:type="dxa"/>
            <w:vAlign w:val="center"/>
          </w:tcPr>
          <w:p w:rsidR="00000000" w:rsidRDefault="00672198">
            <w:pPr>
              <w:pStyle w:val="Default"/>
              <w:jc w:val="center"/>
              <w:rPr>
                <w:rFonts w:ascii="Times New Roman" w:cs="Times New Roman"/>
                <w:color w:val="auto"/>
              </w:rPr>
            </w:pPr>
            <w:r>
              <w:rPr>
                <w:rFonts w:ascii="Times New Roman" w:cs="Times New Roman" w:hint="eastAsia"/>
                <w:color w:val="auto"/>
              </w:rPr>
              <w:t>5.6</w:t>
            </w:r>
            <w:r>
              <w:rPr>
                <w:rFonts w:ascii="Times New Roman" w:cs="Times New Roman"/>
                <w:color w:val="auto"/>
              </w:rPr>
              <w:t>km</w:t>
            </w:r>
          </w:p>
        </w:tc>
        <w:tc>
          <w:tcPr>
            <w:tcW w:w="1629" w:type="dxa"/>
            <w:vMerge/>
            <w:vAlign w:val="center"/>
          </w:tcPr>
          <w:p w:rsidR="00000000" w:rsidRDefault="00672198">
            <w:pPr>
              <w:pStyle w:val="Default"/>
              <w:jc w:val="center"/>
              <w:rPr>
                <w:rFonts w:ascii="Times New Roman" w:cs="Times New Roman"/>
                <w:color w:val="auto"/>
              </w:rPr>
            </w:pPr>
          </w:p>
        </w:tc>
      </w:tr>
      <w:tr w:rsidR="00000000">
        <w:tc>
          <w:tcPr>
            <w:tcW w:w="4490" w:type="dxa"/>
            <w:vAlign w:val="center"/>
          </w:tcPr>
          <w:p w:rsidR="00000000" w:rsidRDefault="00672198">
            <w:pPr>
              <w:pStyle w:val="Default"/>
              <w:jc w:val="center"/>
              <w:rPr>
                <w:rFonts w:ascii="Times New Roman" w:cs="Times New Roman"/>
                <w:color w:val="auto"/>
              </w:rPr>
            </w:pPr>
            <w:r>
              <w:rPr>
                <w:rFonts w:ascii="Times New Roman" w:cs="Times New Roman"/>
                <w:color w:val="auto"/>
              </w:rPr>
              <w:t>倾倒区</w:t>
            </w:r>
          </w:p>
        </w:tc>
        <w:tc>
          <w:tcPr>
            <w:tcW w:w="801" w:type="dxa"/>
            <w:vAlign w:val="center"/>
          </w:tcPr>
          <w:p w:rsidR="00000000" w:rsidRDefault="00672198">
            <w:pPr>
              <w:pStyle w:val="Default"/>
              <w:jc w:val="center"/>
              <w:rPr>
                <w:rFonts w:ascii="Times New Roman" w:cs="Times New Roman"/>
                <w:color w:val="auto"/>
              </w:rPr>
            </w:pPr>
            <w:r>
              <w:rPr>
                <w:rFonts w:ascii="Times New Roman" w:cs="Times New Roman"/>
                <w:color w:val="auto"/>
              </w:rPr>
              <w:t>WS</w:t>
            </w:r>
          </w:p>
        </w:tc>
        <w:tc>
          <w:tcPr>
            <w:tcW w:w="1602" w:type="dxa"/>
            <w:vAlign w:val="center"/>
          </w:tcPr>
          <w:p w:rsidR="00000000" w:rsidRDefault="00672198">
            <w:pPr>
              <w:pStyle w:val="Default"/>
              <w:jc w:val="center"/>
              <w:rPr>
                <w:rFonts w:ascii="Times New Roman" w:cs="Times New Roman"/>
                <w:color w:val="auto"/>
              </w:rPr>
            </w:pPr>
            <w:r>
              <w:rPr>
                <w:rFonts w:ascii="Times New Roman" w:cs="Times New Roman" w:hint="eastAsia"/>
                <w:color w:val="auto"/>
              </w:rPr>
              <w:t>4.3</w:t>
            </w:r>
            <w:r>
              <w:rPr>
                <w:rFonts w:ascii="Times New Roman" w:cs="Times New Roman"/>
                <w:color w:val="auto"/>
              </w:rPr>
              <w:t>km</w:t>
            </w:r>
          </w:p>
        </w:tc>
        <w:tc>
          <w:tcPr>
            <w:tcW w:w="1629" w:type="dxa"/>
            <w:vAlign w:val="center"/>
          </w:tcPr>
          <w:p w:rsidR="00000000" w:rsidRDefault="00672198">
            <w:pPr>
              <w:pStyle w:val="Default"/>
              <w:jc w:val="center"/>
              <w:rPr>
                <w:rFonts w:ascii="Times New Roman" w:cs="Times New Roman"/>
                <w:color w:val="auto"/>
              </w:rPr>
            </w:pPr>
            <w:r>
              <w:rPr>
                <w:rFonts w:ascii="Times New Roman" w:cs="Times New Roman"/>
                <w:color w:val="auto"/>
              </w:rPr>
              <w:t>倾废用海</w:t>
            </w:r>
          </w:p>
        </w:tc>
      </w:tr>
      <w:tr w:rsidR="00000000">
        <w:tc>
          <w:tcPr>
            <w:tcW w:w="4490" w:type="dxa"/>
            <w:vAlign w:val="center"/>
          </w:tcPr>
          <w:p w:rsidR="00000000" w:rsidRDefault="00672198">
            <w:pPr>
              <w:pStyle w:val="Default"/>
              <w:jc w:val="center"/>
              <w:rPr>
                <w:rFonts w:ascii="Times New Roman" w:cs="Times New Roman"/>
                <w:color w:val="auto"/>
              </w:rPr>
            </w:pPr>
            <w:r>
              <w:rPr>
                <w:rFonts w:ascii="Times New Roman" w:cs="Times New Roman"/>
                <w:color w:val="auto"/>
              </w:rPr>
              <w:t>大风江东岸矿产与能源区</w:t>
            </w:r>
          </w:p>
        </w:tc>
        <w:tc>
          <w:tcPr>
            <w:tcW w:w="801" w:type="dxa"/>
            <w:vAlign w:val="center"/>
          </w:tcPr>
          <w:p w:rsidR="00000000" w:rsidRDefault="00672198">
            <w:pPr>
              <w:pStyle w:val="Default"/>
              <w:jc w:val="center"/>
              <w:rPr>
                <w:rFonts w:ascii="Times New Roman" w:cs="Times New Roman"/>
                <w:color w:val="auto"/>
              </w:rPr>
            </w:pPr>
            <w:r>
              <w:rPr>
                <w:rFonts w:ascii="Times New Roman" w:cs="Times New Roman"/>
                <w:color w:val="auto"/>
              </w:rPr>
              <w:t>E</w:t>
            </w:r>
            <w:r>
              <w:rPr>
                <w:rFonts w:ascii="Times New Roman" w:cs="Times New Roman" w:hint="eastAsia"/>
                <w:color w:val="auto"/>
              </w:rPr>
              <w:t>N</w:t>
            </w:r>
          </w:p>
        </w:tc>
        <w:tc>
          <w:tcPr>
            <w:tcW w:w="1602" w:type="dxa"/>
            <w:vAlign w:val="center"/>
          </w:tcPr>
          <w:p w:rsidR="00000000" w:rsidRDefault="00672198">
            <w:pPr>
              <w:pStyle w:val="Default"/>
              <w:jc w:val="center"/>
              <w:rPr>
                <w:rFonts w:ascii="Times New Roman" w:cs="Times New Roman"/>
                <w:color w:val="auto"/>
              </w:rPr>
            </w:pPr>
            <w:r>
              <w:rPr>
                <w:rFonts w:ascii="Times New Roman" w:cs="Times New Roman" w:hint="eastAsia"/>
                <w:color w:val="auto"/>
              </w:rPr>
              <w:t>9.0</w:t>
            </w:r>
            <w:r>
              <w:rPr>
                <w:rFonts w:ascii="Times New Roman" w:cs="Times New Roman"/>
                <w:color w:val="auto"/>
              </w:rPr>
              <w:t>km</w:t>
            </w:r>
          </w:p>
        </w:tc>
        <w:tc>
          <w:tcPr>
            <w:tcW w:w="1629" w:type="dxa"/>
            <w:vAlign w:val="center"/>
          </w:tcPr>
          <w:p w:rsidR="00000000" w:rsidRDefault="00672198">
            <w:pPr>
              <w:pStyle w:val="Default"/>
              <w:jc w:val="center"/>
              <w:rPr>
                <w:rFonts w:ascii="Times New Roman" w:cs="Times New Roman"/>
                <w:color w:val="auto"/>
              </w:rPr>
            </w:pPr>
            <w:r>
              <w:rPr>
                <w:rFonts w:ascii="Times New Roman" w:cs="Times New Roman"/>
                <w:color w:val="auto"/>
              </w:rPr>
              <w:t>矿产能源</w:t>
            </w:r>
          </w:p>
        </w:tc>
      </w:tr>
    </w:tbl>
    <w:p w:rsidR="00000000" w:rsidRDefault="00672198">
      <w:pPr>
        <w:ind w:firstLineChars="200" w:firstLine="560"/>
        <w:rPr>
          <w:rFonts w:hint="eastAsia"/>
          <w:sz w:val="28"/>
          <w:szCs w:val="28"/>
        </w:rPr>
      </w:pPr>
    </w:p>
    <w:p w:rsidR="00000000" w:rsidRDefault="00672198">
      <w:pPr>
        <w:spacing w:beforeLines="50" w:afterLines="50"/>
        <w:ind w:firstLineChars="200" w:firstLine="562"/>
        <w:rPr>
          <w:b/>
          <w:sz w:val="28"/>
        </w:rPr>
      </w:pPr>
      <w:r>
        <w:rPr>
          <w:b/>
          <w:sz w:val="28"/>
        </w:rPr>
        <w:t>四、海洋牧场建设与渔业发展规划、与其他用海相符性分析结论</w:t>
      </w:r>
    </w:p>
    <w:p w:rsidR="00000000" w:rsidRDefault="00672198">
      <w:pPr>
        <w:ind w:firstLineChars="200" w:firstLine="560"/>
        <w:rPr>
          <w:rFonts w:hint="eastAsia"/>
          <w:sz w:val="28"/>
          <w:szCs w:val="28"/>
        </w:rPr>
      </w:pPr>
      <w:r>
        <w:rPr>
          <w:rFonts w:hint="eastAsia"/>
          <w:sz w:val="28"/>
          <w:szCs w:val="28"/>
        </w:rPr>
        <w:t>综上所述</w:t>
      </w:r>
      <w:r>
        <w:rPr>
          <w:sz w:val="28"/>
          <w:szCs w:val="28"/>
        </w:rPr>
        <w:t>，钦州市海洋牧场建设，符合国家及地方渔业发展规划。钦州市海洋牧场选址用海，符合海洋功能区划。钦州市海洋牧场选址与水利、水上开采、</w:t>
      </w:r>
      <w:r>
        <w:rPr>
          <w:sz w:val="28"/>
          <w:szCs w:val="28"/>
        </w:rPr>
        <w:t>航道、港区、锚地、通航密集区、倾废区、海底管线、采砂区及其他海洋工程设施和国防用海不相冲突，海洋牧场选址远离盐场、电厂、养殖场等进排水区且距离超过</w:t>
      </w:r>
      <w:r>
        <w:rPr>
          <w:sz w:val="28"/>
          <w:szCs w:val="28"/>
        </w:rPr>
        <w:t>3km</w:t>
      </w:r>
      <w:r>
        <w:rPr>
          <w:sz w:val="28"/>
          <w:szCs w:val="28"/>
        </w:rPr>
        <w:t>、不会对盐场、电厂、养殖场等进排水区产生影响，远离港口航运区和码头作业区且距离超过</w:t>
      </w:r>
      <w:r>
        <w:rPr>
          <w:sz w:val="28"/>
          <w:szCs w:val="28"/>
        </w:rPr>
        <w:t>10km</w:t>
      </w:r>
      <w:r>
        <w:rPr>
          <w:sz w:val="28"/>
          <w:szCs w:val="28"/>
        </w:rPr>
        <w:t>、不会对港口航运区和码头作业区产生影响，也符合</w:t>
      </w:r>
      <w:r>
        <w:rPr>
          <w:rFonts w:hint="eastAsia"/>
          <w:sz w:val="28"/>
          <w:szCs w:val="28"/>
        </w:rPr>
        <w:t>《国家级海洋牧场示范区管理工作规范》（农办渔〔</w:t>
      </w:r>
      <w:r>
        <w:rPr>
          <w:rFonts w:hint="eastAsia"/>
          <w:sz w:val="28"/>
          <w:szCs w:val="28"/>
        </w:rPr>
        <w:t>2019</w:t>
      </w:r>
      <w:r>
        <w:rPr>
          <w:rFonts w:hint="eastAsia"/>
          <w:sz w:val="28"/>
          <w:szCs w:val="28"/>
        </w:rPr>
        <w:t>〕</w:t>
      </w:r>
      <w:r>
        <w:rPr>
          <w:rFonts w:hint="eastAsia"/>
          <w:sz w:val="28"/>
          <w:szCs w:val="28"/>
        </w:rPr>
        <w:t>29</w:t>
      </w:r>
      <w:r>
        <w:rPr>
          <w:rFonts w:hint="eastAsia"/>
          <w:sz w:val="28"/>
          <w:szCs w:val="28"/>
        </w:rPr>
        <w:t>号）</w:t>
      </w:r>
      <w:r>
        <w:rPr>
          <w:sz w:val="28"/>
          <w:szCs w:val="28"/>
        </w:rPr>
        <w:t>的用海要求。</w:t>
      </w:r>
    </w:p>
    <w:p w:rsidR="00000000" w:rsidRDefault="00672198">
      <w:pPr>
        <w:pStyle w:val="2"/>
        <w:spacing w:line="415" w:lineRule="auto"/>
        <w:jc w:val="center"/>
        <w:rPr>
          <w:rFonts w:ascii="Times New Roman" w:hAnsi="Times New Roman" w:hint="eastAsia"/>
        </w:rPr>
      </w:pPr>
      <w:r>
        <w:rPr>
          <w:sz w:val="28"/>
          <w:szCs w:val="28"/>
        </w:rPr>
        <w:br w:type="page"/>
      </w:r>
      <w:bookmarkStart w:id="54" w:name="_Toc72051612"/>
      <w:r>
        <w:rPr>
          <w:rFonts w:ascii="Times New Roman" w:hAnsi="Times New Roman"/>
        </w:rPr>
        <w:lastRenderedPageBreak/>
        <w:t>第十</w:t>
      </w:r>
      <w:r>
        <w:rPr>
          <w:rFonts w:ascii="Times New Roman" w:hAnsi="Times New Roman" w:hint="eastAsia"/>
        </w:rPr>
        <w:t>一</w:t>
      </w:r>
      <w:r>
        <w:rPr>
          <w:rFonts w:ascii="Times New Roman" w:hAnsi="Times New Roman"/>
        </w:rPr>
        <w:t>节</w:t>
      </w:r>
      <w:r>
        <w:rPr>
          <w:rFonts w:ascii="Times New Roman" w:hAnsi="Times New Roman"/>
        </w:rPr>
        <w:t xml:space="preserve">  </w:t>
      </w:r>
      <w:r>
        <w:rPr>
          <w:rFonts w:ascii="Times New Roman" w:hAnsi="Times New Roman"/>
        </w:rPr>
        <w:t>海洋牧场选址与</w:t>
      </w:r>
      <w:r>
        <w:rPr>
          <w:rFonts w:ascii="Times New Roman" w:hAnsi="Times New Roman" w:hint="eastAsia"/>
        </w:rPr>
        <w:t>海洋生态红线区相符性分析</w:t>
      </w:r>
      <w:bookmarkEnd w:id="54"/>
    </w:p>
    <w:p w:rsidR="00000000" w:rsidRDefault="00672198">
      <w:pPr>
        <w:spacing w:line="600" w:lineRule="exact"/>
        <w:ind w:firstLineChars="200" w:firstLine="560"/>
        <w:rPr>
          <w:rFonts w:hint="eastAsia"/>
          <w:sz w:val="28"/>
          <w:szCs w:val="28"/>
        </w:rPr>
      </w:pPr>
      <w:r>
        <w:rPr>
          <w:rFonts w:hint="eastAsia"/>
          <w:sz w:val="28"/>
          <w:szCs w:val="28"/>
        </w:rPr>
        <w:t>钦州市海洋牧场位于《广西海洋生态红线划定方案》（桂政函〔</w:t>
      </w:r>
      <w:r>
        <w:rPr>
          <w:rFonts w:hint="eastAsia"/>
          <w:sz w:val="28"/>
          <w:szCs w:val="28"/>
        </w:rPr>
        <w:t>2017</w:t>
      </w:r>
      <w:r>
        <w:rPr>
          <w:rFonts w:hint="eastAsia"/>
          <w:sz w:val="28"/>
          <w:szCs w:val="28"/>
        </w:rPr>
        <w:t>〕</w:t>
      </w:r>
      <w:r>
        <w:rPr>
          <w:rFonts w:hint="eastAsia"/>
          <w:sz w:val="28"/>
          <w:szCs w:val="28"/>
        </w:rPr>
        <w:t>233</w:t>
      </w:r>
      <w:r>
        <w:rPr>
          <w:rFonts w:hint="eastAsia"/>
          <w:sz w:val="28"/>
          <w:szCs w:val="28"/>
        </w:rPr>
        <w:t>号）的“广西近海南部</w:t>
      </w:r>
      <w:r>
        <w:rPr>
          <w:rFonts w:hint="eastAsia"/>
          <w:sz w:val="28"/>
          <w:szCs w:val="28"/>
        </w:rPr>
        <w:t>重要渔业限制类红线区”</w:t>
      </w:r>
      <w:r>
        <w:rPr>
          <w:rFonts w:hint="eastAsia"/>
          <w:sz w:val="28"/>
        </w:rPr>
        <w:t>和</w:t>
      </w:r>
      <w:r>
        <w:rPr>
          <w:rFonts w:hint="eastAsia"/>
          <w:sz w:val="28"/>
          <w:szCs w:val="28"/>
        </w:rPr>
        <w:t>《钦州市海洋生态红线划定方案》的“钦州湾外海二长棘鲷长毛对虾种质资源区限制类红线区”（图</w:t>
      </w:r>
      <w:r>
        <w:rPr>
          <w:rFonts w:hint="eastAsia"/>
          <w:sz w:val="28"/>
          <w:szCs w:val="28"/>
        </w:rPr>
        <w:t>4.11</w:t>
      </w:r>
      <w:r>
        <w:rPr>
          <w:rFonts w:hint="eastAsia"/>
          <w:sz w:val="28"/>
          <w:szCs w:val="28"/>
        </w:rPr>
        <w:t>）。</w:t>
      </w:r>
    </w:p>
    <w:p w:rsidR="00000000" w:rsidRDefault="00672198">
      <w:pPr>
        <w:spacing w:line="600" w:lineRule="exact"/>
        <w:ind w:firstLineChars="200" w:firstLine="560"/>
        <w:rPr>
          <w:rFonts w:hint="eastAsia"/>
          <w:sz w:val="28"/>
          <w:szCs w:val="28"/>
        </w:rPr>
      </w:pPr>
      <w:r>
        <w:rPr>
          <w:rFonts w:hint="eastAsia"/>
          <w:sz w:val="28"/>
          <w:szCs w:val="28"/>
        </w:rPr>
        <w:t>《广西海洋生态红线划定方案》在限制类红线区的重要渔业海域管控要求：（</w:t>
      </w:r>
      <w:r>
        <w:rPr>
          <w:rFonts w:hint="eastAsia"/>
          <w:sz w:val="28"/>
          <w:szCs w:val="28"/>
        </w:rPr>
        <w:t>1</w:t>
      </w:r>
      <w:r>
        <w:rPr>
          <w:rFonts w:hint="eastAsia"/>
          <w:sz w:val="28"/>
          <w:szCs w:val="28"/>
        </w:rPr>
        <w:t>）禁止改变自然属性、破坏生态功能的围填海；（</w:t>
      </w:r>
      <w:r>
        <w:rPr>
          <w:rFonts w:hint="eastAsia"/>
          <w:sz w:val="28"/>
          <w:szCs w:val="28"/>
        </w:rPr>
        <w:t>2</w:t>
      </w:r>
      <w:r>
        <w:rPr>
          <w:rFonts w:hint="eastAsia"/>
          <w:sz w:val="28"/>
          <w:szCs w:val="28"/>
        </w:rPr>
        <w:t>）禁止采挖海砂；（</w:t>
      </w:r>
      <w:r>
        <w:rPr>
          <w:rFonts w:hint="eastAsia"/>
          <w:sz w:val="28"/>
          <w:szCs w:val="28"/>
        </w:rPr>
        <w:t>3</w:t>
      </w:r>
      <w:r>
        <w:rPr>
          <w:rFonts w:hint="eastAsia"/>
          <w:sz w:val="28"/>
          <w:szCs w:val="28"/>
        </w:rPr>
        <w:t>）控制养殖规模，鼓励生态化养殖；（</w:t>
      </w:r>
      <w:r>
        <w:rPr>
          <w:rFonts w:hint="eastAsia"/>
          <w:sz w:val="28"/>
          <w:szCs w:val="28"/>
        </w:rPr>
        <w:t>4</w:t>
      </w:r>
      <w:r>
        <w:rPr>
          <w:rFonts w:hint="eastAsia"/>
          <w:sz w:val="28"/>
          <w:szCs w:val="28"/>
        </w:rPr>
        <w:t>）对已遭受破坏的海洋生态红线区，实施可行的整治修复措施，恢复原有生态功能；（</w:t>
      </w:r>
      <w:r>
        <w:rPr>
          <w:rFonts w:hint="eastAsia"/>
          <w:sz w:val="28"/>
          <w:szCs w:val="28"/>
        </w:rPr>
        <w:t>5</w:t>
      </w:r>
      <w:r>
        <w:rPr>
          <w:rFonts w:hint="eastAsia"/>
          <w:sz w:val="28"/>
          <w:szCs w:val="28"/>
        </w:rPr>
        <w:t>）实行海洋垃圾巡查清理制度，有效清理海洋垃圾。《钦州市海洋生态红线划定方案》“钦州湾外海二长棘鲷长毛对虾种质资源区限制类红线区”的基本控</w:t>
      </w:r>
      <w:r>
        <w:rPr>
          <w:rFonts w:hint="eastAsia"/>
          <w:sz w:val="28"/>
          <w:szCs w:val="28"/>
        </w:rPr>
        <w:t>制要求：（</w:t>
      </w:r>
      <w:r>
        <w:rPr>
          <w:rFonts w:hint="eastAsia"/>
          <w:sz w:val="28"/>
          <w:szCs w:val="28"/>
        </w:rPr>
        <w:t>1</w:t>
      </w:r>
      <w:r>
        <w:rPr>
          <w:rFonts w:hint="eastAsia"/>
          <w:sz w:val="28"/>
          <w:szCs w:val="28"/>
        </w:rPr>
        <w:t>）禁止各种改变海域自然属性的围填海开发活动；（</w:t>
      </w:r>
      <w:r>
        <w:rPr>
          <w:rFonts w:hint="eastAsia"/>
          <w:sz w:val="28"/>
          <w:szCs w:val="28"/>
        </w:rPr>
        <w:t>2</w:t>
      </w:r>
      <w:r>
        <w:rPr>
          <w:rFonts w:hint="eastAsia"/>
          <w:sz w:val="28"/>
          <w:szCs w:val="28"/>
        </w:rPr>
        <w:t>）禁止采挖海砂等破坏海底地形地貌和水动力环境开发活动；（</w:t>
      </w:r>
      <w:r>
        <w:rPr>
          <w:rFonts w:hint="eastAsia"/>
          <w:sz w:val="28"/>
          <w:szCs w:val="28"/>
        </w:rPr>
        <w:t>3</w:t>
      </w:r>
      <w:r>
        <w:rPr>
          <w:rFonts w:hint="eastAsia"/>
          <w:sz w:val="28"/>
          <w:szCs w:val="28"/>
        </w:rPr>
        <w:t>）按照养殖容量控制养殖规模和养殖密度，发展健康、生态养殖方式；（</w:t>
      </w:r>
      <w:r>
        <w:rPr>
          <w:rFonts w:hint="eastAsia"/>
          <w:sz w:val="28"/>
          <w:szCs w:val="28"/>
        </w:rPr>
        <w:t>4</w:t>
      </w:r>
      <w:r>
        <w:rPr>
          <w:rFonts w:hint="eastAsia"/>
          <w:sz w:val="28"/>
          <w:szCs w:val="28"/>
        </w:rPr>
        <w:t>）对已遭受破坏的海洋生态红线区，实施可行的整治修复措施，恢复原有生态功能；（</w:t>
      </w:r>
      <w:r>
        <w:rPr>
          <w:rFonts w:hint="eastAsia"/>
          <w:sz w:val="28"/>
          <w:szCs w:val="28"/>
        </w:rPr>
        <w:t>5</w:t>
      </w:r>
      <w:r>
        <w:rPr>
          <w:rFonts w:hint="eastAsia"/>
          <w:sz w:val="28"/>
          <w:szCs w:val="28"/>
        </w:rPr>
        <w:t>）实行海洋垃圾巡查清理制度，有效清理海洋垃圾。</w:t>
      </w:r>
    </w:p>
    <w:p w:rsidR="00000000" w:rsidRDefault="00672198">
      <w:pPr>
        <w:spacing w:line="600" w:lineRule="exact"/>
        <w:ind w:firstLineChars="200" w:firstLine="560"/>
        <w:rPr>
          <w:sz w:val="28"/>
          <w:szCs w:val="28"/>
        </w:rPr>
      </w:pPr>
      <w:r>
        <w:rPr>
          <w:rFonts w:hint="eastAsia"/>
          <w:sz w:val="28"/>
          <w:szCs w:val="28"/>
        </w:rPr>
        <w:t>本规划的钦州市海洋牧场的选址建设，旨在恢复和优化三娘湾海洋渔业资源和生态环境，恢复原有生态功能，解决海底荒漠化和渔业资源衰退问题，远离中华白海豚的活动的主要分布区，海洋牧场建设有利于恢复渔业资源、渔业资</w:t>
      </w:r>
      <w:r>
        <w:rPr>
          <w:rFonts w:hint="eastAsia"/>
          <w:sz w:val="28"/>
          <w:szCs w:val="28"/>
        </w:rPr>
        <w:t>源游离海洋牧场后可为邻近海域的中华白海豚供应更丰富的食物，促进中华白海豚群体的恢复。因此，钦州</w:t>
      </w:r>
      <w:r>
        <w:rPr>
          <w:rFonts w:hint="eastAsia"/>
          <w:sz w:val="28"/>
          <w:szCs w:val="28"/>
        </w:rPr>
        <w:lastRenderedPageBreak/>
        <w:t>市海洋牧场的选址建设，符合广西和钦州市海洋生态红线区管理要求。</w:t>
      </w:r>
    </w:p>
    <w:p w:rsidR="00000000" w:rsidRDefault="00984205">
      <w:pPr>
        <w:jc w:val="center"/>
        <w:rPr>
          <w:sz w:val="28"/>
        </w:rPr>
      </w:pPr>
      <w:r>
        <w:rPr>
          <w:rFonts w:hint="eastAsia"/>
          <w:noProof/>
          <w:sz w:val="28"/>
        </w:rPr>
        <w:drawing>
          <wp:inline distT="0" distB="0" distL="0" distR="0">
            <wp:extent cx="5265420" cy="7627620"/>
            <wp:effectExtent l="19050" t="0" r="0" b="0"/>
            <wp:docPr id="16" name="图片 16" descr="钦州市海洋牧场规划图边框+海洋生态红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钦州市海洋牧场规划图边框+海洋生态红线"/>
                    <pic:cNvPicPr>
                      <a:picLocks noChangeAspect="1" noChangeArrowheads="1"/>
                    </pic:cNvPicPr>
                  </pic:nvPicPr>
                  <pic:blipFill>
                    <a:blip r:embed="rId22" cstate="print"/>
                    <a:srcRect/>
                    <a:stretch>
                      <a:fillRect/>
                    </a:stretch>
                  </pic:blipFill>
                  <pic:spPr bwMode="auto">
                    <a:xfrm>
                      <a:off x="0" y="0"/>
                      <a:ext cx="5265420" cy="7627620"/>
                    </a:xfrm>
                    <a:prstGeom prst="rect">
                      <a:avLst/>
                    </a:prstGeom>
                    <a:noFill/>
                    <a:ln w="9525" cmpd="sng">
                      <a:noFill/>
                      <a:miter lim="800000"/>
                      <a:headEnd/>
                      <a:tailEnd/>
                    </a:ln>
                  </pic:spPr>
                </pic:pic>
              </a:graphicData>
            </a:graphic>
          </wp:inline>
        </w:drawing>
      </w:r>
    </w:p>
    <w:p w:rsidR="00000000" w:rsidRDefault="00672198">
      <w:pPr>
        <w:spacing w:line="360" w:lineRule="auto"/>
        <w:jc w:val="center"/>
        <w:rPr>
          <w:rFonts w:hint="eastAsia"/>
          <w:b/>
          <w:bCs/>
          <w:sz w:val="24"/>
        </w:rPr>
      </w:pPr>
      <w:r>
        <w:rPr>
          <w:b/>
          <w:bCs/>
          <w:sz w:val="24"/>
        </w:rPr>
        <w:t>图</w:t>
      </w:r>
      <w:r>
        <w:rPr>
          <w:rFonts w:hint="eastAsia"/>
          <w:b/>
          <w:bCs/>
          <w:sz w:val="24"/>
        </w:rPr>
        <w:t>4.11</w:t>
      </w:r>
      <w:r>
        <w:rPr>
          <w:b/>
          <w:bCs/>
          <w:sz w:val="24"/>
        </w:rPr>
        <w:t xml:space="preserve">  </w:t>
      </w:r>
      <w:r>
        <w:rPr>
          <w:rFonts w:hint="eastAsia"/>
          <w:b/>
          <w:bCs/>
          <w:sz w:val="24"/>
        </w:rPr>
        <w:t>钦州市海洋牧场选址与</w:t>
      </w:r>
      <w:r>
        <w:rPr>
          <w:b/>
          <w:bCs/>
          <w:sz w:val="24"/>
        </w:rPr>
        <w:t>广西海洋</w:t>
      </w:r>
      <w:r>
        <w:rPr>
          <w:rFonts w:hint="eastAsia"/>
          <w:b/>
          <w:bCs/>
          <w:sz w:val="24"/>
        </w:rPr>
        <w:t>生态红线控制图—钦州市叠加图</w:t>
      </w:r>
    </w:p>
    <w:p w:rsidR="00000000" w:rsidRDefault="00672198">
      <w:pPr>
        <w:pStyle w:val="1"/>
        <w:jc w:val="center"/>
        <w:rPr>
          <w:sz w:val="36"/>
          <w:szCs w:val="36"/>
        </w:rPr>
      </w:pPr>
      <w:bookmarkStart w:id="55" w:name="_Toc72051613"/>
      <w:r>
        <w:rPr>
          <w:sz w:val="36"/>
          <w:szCs w:val="36"/>
        </w:rPr>
        <w:lastRenderedPageBreak/>
        <w:t>第五章</w:t>
      </w:r>
      <w:r>
        <w:rPr>
          <w:sz w:val="36"/>
          <w:szCs w:val="36"/>
        </w:rPr>
        <w:t xml:space="preserve">  </w:t>
      </w:r>
      <w:r>
        <w:rPr>
          <w:sz w:val="36"/>
          <w:szCs w:val="36"/>
        </w:rPr>
        <w:t>海洋牧场建设对中华白海豚影响</w:t>
      </w:r>
      <w:r>
        <w:rPr>
          <w:rFonts w:hint="eastAsia"/>
          <w:sz w:val="36"/>
          <w:szCs w:val="36"/>
        </w:rPr>
        <w:t>和保护</w:t>
      </w:r>
      <w:bookmarkEnd w:id="55"/>
    </w:p>
    <w:p w:rsidR="00000000" w:rsidRDefault="00672198">
      <w:pPr>
        <w:ind w:firstLineChars="200" w:firstLine="560"/>
        <w:rPr>
          <w:rFonts w:hint="eastAsia"/>
          <w:sz w:val="28"/>
          <w:szCs w:val="28"/>
        </w:rPr>
      </w:pPr>
      <w:r>
        <w:rPr>
          <w:rFonts w:hint="eastAsia"/>
          <w:sz w:val="28"/>
          <w:szCs w:val="28"/>
        </w:rPr>
        <w:t>委托原钦州学院和汕头大学研究海洋牧场建设对中华白海豚影响，并编制完成《广西钦州三娘湾东南海域国家级海洋牧场示范区人工鱼礁建设对中华白海豚影响的专题报告》，报告分析海洋牧场建设对中华白海豚影响评价以及保护措施建议。</w:t>
      </w:r>
    </w:p>
    <w:p w:rsidR="00000000" w:rsidRDefault="00672198">
      <w:pPr>
        <w:spacing w:line="560" w:lineRule="exact"/>
        <w:ind w:firstLineChars="200" w:firstLine="562"/>
        <w:rPr>
          <w:rFonts w:hint="eastAsia"/>
          <w:b/>
          <w:sz w:val="28"/>
          <w:szCs w:val="28"/>
        </w:rPr>
      </w:pPr>
      <w:r>
        <w:rPr>
          <w:rFonts w:hint="eastAsia"/>
          <w:b/>
          <w:sz w:val="28"/>
          <w:szCs w:val="28"/>
        </w:rPr>
        <w:t>第一节</w:t>
      </w:r>
      <w:r>
        <w:rPr>
          <w:rFonts w:hint="eastAsia"/>
          <w:b/>
          <w:sz w:val="28"/>
          <w:szCs w:val="28"/>
        </w:rPr>
        <w:t xml:space="preserve">  </w:t>
      </w:r>
      <w:r>
        <w:rPr>
          <w:rFonts w:hint="eastAsia"/>
          <w:b/>
          <w:sz w:val="28"/>
          <w:szCs w:val="28"/>
        </w:rPr>
        <w:t>建设项目</w:t>
      </w:r>
      <w:r>
        <w:rPr>
          <w:rFonts w:hint="eastAsia"/>
          <w:b/>
          <w:sz w:val="28"/>
          <w:szCs w:val="28"/>
        </w:rPr>
        <w:t>对中华白海豚的影响分析</w:t>
      </w:r>
    </w:p>
    <w:p w:rsidR="00000000" w:rsidRDefault="00672198">
      <w:pPr>
        <w:spacing w:line="560" w:lineRule="exact"/>
        <w:ind w:firstLineChars="200" w:firstLine="562"/>
        <w:rPr>
          <w:rFonts w:hint="eastAsia"/>
          <w:b/>
          <w:sz w:val="28"/>
          <w:szCs w:val="28"/>
        </w:rPr>
      </w:pPr>
      <w:r>
        <w:rPr>
          <w:rFonts w:hint="eastAsia"/>
          <w:b/>
          <w:sz w:val="28"/>
          <w:szCs w:val="28"/>
        </w:rPr>
        <w:t>一、影响因素识别</w:t>
      </w:r>
    </w:p>
    <w:p w:rsidR="00000000" w:rsidRDefault="00672198">
      <w:pPr>
        <w:spacing w:line="560" w:lineRule="exact"/>
        <w:ind w:firstLineChars="200" w:firstLine="560"/>
        <w:rPr>
          <w:rFonts w:hint="eastAsia"/>
          <w:sz w:val="28"/>
          <w:szCs w:val="28"/>
        </w:rPr>
      </w:pPr>
      <w:r>
        <w:rPr>
          <w:rFonts w:hint="eastAsia"/>
          <w:sz w:val="28"/>
          <w:szCs w:val="28"/>
        </w:rPr>
        <w:t>海洋工程建设对中华白海豚等鲸豚行为的影响是一个累积过程，其影响因素包括往来船只、施工噪音、水下工程作业、施工对海洋生态环境的影响等多种因素。海洋工程建设对于鲸豚类的影响主要体现在不同的反应阶段，主要表现为：呼吸模式的改变、行为模式的改变、声学干扰等。海洋工程建设实施时，中华白海豚对于施工范围以内的海域利用程度会减少，且主要发生于夜间，工程活动较低期间。同时，栖息地利用的形式也会发生改变，在日间，施工范围以内的海域，白海豚主要为通过且停留在施工范围以内海域的时间较短，</w:t>
      </w:r>
      <w:r>
        <w:rPr>
          <w:rFonts w:hint="eastAsia"/>
          <w:sz w:val="28"/>
          <w:szCs w:val="28"/>
        </w:rPr>
        <w:t>但在夜间，则会停留在施工范围以内的海域，同时水下声学的记录显示仍有频繁的摄食活动。</w:t>
      </w:r>
    </w:p>
    <w:p w:rsidR="00000000" w:rsidRDefault="00672198">
      <w:pPr>
        <w:spacing w:line="560" w:lineRule="exact"/>
        <w:ind w:firstLineChars="200" w:firstLine="562"/>
        <w:rPr>
          <w:rFonts w:hint="eastAsia"/>
          <w:b/>
          <w:sz w:val="28"/>
          <w:szCs w:val="28"/>
        </w:rPr>
      </w:pPr>
      <w:r>
        <w:rPr>
          <w:rFonts w:hint="eastAsia"/>
          <w:b/>
          <w:sz w:val="28"/>
          <w:szCs w:val="28"/>
        </w:rPr>
        <w:t>（一）施工期影响因素识别</w:t>
      </w:r>
    </w:p>
    <w:p w:rsidR="00000000" w:rsidRDefault="00672198">
      <w:pPr>
        <w:spacing w:line="560" w:lineRule="exact"/>
        <w:ind w:firstLineChars="200" w:firstLine="560"/>
        <w:rPr>
          <w:rFonts w:hint="eastAsia"/>
          <w:sz w:val="28"/>
          <w:szCs w:val="28"/>
        </w:rPr>
      </w:pPr>
      <w:r>
        <w:rPr>
          <w:rFonts w:hint="eastAsia"/>
          <w:sz w:val="28"/>
          <w:szCs w:val="28"/>
        </w:rPr>
        <w:t>人工鱼礁建设施工内容有：鱼礁单体的运输与投放，在线自动监控系统运输与建设，导助航设施布放等施工，结合工程施工工艺过程和特点，本工程可能对中华白海豚的影响主要体现在：</w:t>
      </w:r>
      <w:r>
        <w:rPr>
          <w:rFonts w:hint="eastAsia"/>
          <w:sz w:val="28"/>
          <w:szCs w:val="28"/>
        </w:rPr>
        <w:t>a</w:t>
      </w:r>
      <w:r>
        <w:rPr>
          <w:rFonts w:hint="eastAsia"/>
          <w:sz w:val="28"/>
          <w:szCs w:val="28"/>
        </w:rPr>
        <w:t>、运输船只在运输过程对中华白海豚可能造成的空间竞争、行为干扰、直接伤害和噪音干扰等影响；</w:t>
      </w:r>
      <w:r>
        <w:rPr>
          <w:rFonts w:hint="eastAsia"/>
          <w:sz w:val="28"/>
          <w:szCs w:val="28"/>
        </w:rPr>
        <w:t>b</w:t>
      </w:r>
      <w:r>
        <w:rPr>
          <w:rFonts w:hint="eastAsia"/>
          <w:sz w:val="28"/>
          <w:szCs w:val="28"/>
        </w:rPr>
        <w:t>、礁体、监控系统和导助航设施布放过程中可</w:t>
      </w:r>
      <w:r>
        <w:rPr>
          <w:rFonts w:hint="eastAsia"/>
          <w:sz w:val="28"/>
          <w:szCs w:val="28"/>
        </w:rPr>
        <w:lastRenderedPageBreak/>
        <w:t>能对中华白海豚造成的行为干扰和噪音干扰等影响；</w:t>
      </w:r>
      <w:r>
        <w:rPr>
          <w:rFonts w:hint="eastAsia"/>
          <w:sz w:val="28"/>
          <w:szCs w:val="28"/>
        </w:rPr>
        <w:t>c</w:t>
      </w:r>
      <w:r>
        <w:rPr>
          <w:rFonts w:hint="eastAsia"/>
          <w:sz w:val="28"/>
          <w:szCs w:val="28"/>
        </w:rPr>
        <w:t>、运输和布放过程中船舶产生机舱含油污水可能对中华白海豚健康</w:t>
      </w:r>
      <w:r>
        <w:rPr>
          <w:rFonts w:hint="eastAsia"/>
          <w:sz w:val="28"/>
          <w:szCs w:val="28"/>
        </w:rPr>
        <w:t>影响。</w:t>
      </w:r>
    </w:p>
    <w:p w:rsidR="00000000" w:rsidRDefault="00672198">
      <w:pPr>
        <w:spacing w:line="560" w:lineRule="exact"/>
        <w:ind w:firstLineChars="200" w:firstLine="562"/>
        <w:rPr>
          <w:rFonts w:hint="eastAsia"/>
          <w:b/>
          <w:sz w:val="28"/>
          <w:szCs w:val="28"/>
        </w:rPr>
      </w:pPr>
      <w:r>
        <w:rPr>
          <w:rFonts w:hint="eastAsia"/>
          <w:b/>
          <w:sz w:val="28"/>
          <w:szCs w:val="28"/>
        </w:rPr>
        <w:t>（二）</w:t>
      </w:r>
      <w:r>
        <w:rPr>
          <w:rFonts w:hint="eastAsia"/>
          <w:b/>
          <w:sz w:val="28"/>
          <w:szCs w:val="28"/>
        </w:rPr>
        <w:t xml:space="preserve"> </w:t>
      </w:r>
      <w:r>
        <w:rPr>
          <w:rFonts w:hint="eastAsia"/>
          <w:b/>
          <w:sz w:val="28"/>
          <w:szCs w:val="28"/>
        </w:rPr>
        <w:t>营运期影响因素识别</w:t>
      </w:r>
    </w:p>
    <w:p w:rsidR="00000000" w:rsidRDefault="00672198">
      <w:pPr>
        <w:spacing w:line="560" w:lineRule="exact"/>
        <w:ind w:firstLineChars="200" w:firstLine="560"/>
        <w:rPr>
          <w:rFonts w:hint="eastAsia"/>
          <w:sz w:val="28"/>
          <w:szCs w:val="28"/>
        </w:rPr>
      </w:pPr>
      <w:r>
        <w:rPr>
          <w:rFonts w:hint="eastAsia"/>
          <w:sz w:val="28"/>
          <w:szCs w:val="28"/>
        </w:rPr>
        <w:t>人工鱼礁建成之后运行期内容有：自动监控系统维护，渔业捕捞等活动，对中华白海豚的影响主要体现在：</w:t>
      </w:r>
      <w:r>
        <w:rPr>
          <w:rFonts w:hint="eastAsia"/>
          <w:sz w:val="28"/>
          <w:szCs w:val="28"/>
        </w:rPr>
        <w:t>a</w:t>
      </w:r>
      <w:r>
        <w:rPr>
          <w:rFonts w:hint="eastAsia"/>
          <w:sz w:val="28"/>
          <w:szCs w:val="28"/>
        </w:rPr>
        <w:t>、维护船只与渔船对中华白海豚可能造成的空间竞争、行为干扰和噪音干扰等影响；</w:t>
      </w:r>
      <w:r>
        <w:rPr>
          <w:rFonts w:hint="eastAsia"/>
          <w:sz w:val="28"/>
          <w:szCs w:val="28"/>
        </w:rPr>
        <w:t>b</w:t>
      </w:r>
      <w:r>
        <w:rPr>
          <w:rFonts w:hint="eastAsia"/>
          <w:sz w:val="28"/>
          <w:szCs w:val="28"/>
        </w:rPr>
        <w:t>、渔船作业时可能对中华白海豚摄食行为产生的影响。</w:t>
      </w:r>
    </w:p>
    <w:p w:rsidR="00000000" w:rsidRDefault="00672198">
      <w:pPr>
        <w:spacing w:line="560" w:lineRule="exact"/>
        <w:ind w:firstLineChars="200" w:firstLine="562"/>
        <w:rPr>
          <w:rFonts w:hint="eastAsia"/>
          <w:b/>
          <w:sz w:val="28"/>
          <w:szCs w:val="28"/>
        </w:rPr>
      </w:pPr>
      <w:r>
        <w:rPr>
          <w:rFonts w:hint="eastAsia"/>
          <w:b/>
          <w:sz w:val="28"/>
          <w:szCs w:val="28"/>
        </w:rPr>
        <w:t>二、</w:t>
      </w:r>
      <w:r>
        <w:rPr>
          <w:rFonts w:hint="eastAsia"/>
          <w:b/>
          <w:sz w:val="28"/>
          <w:szCs w:val="28"/>
        </w:rPr>
        <w:t xml:space="preserve"> </w:t>
      </w:r>
      <w:r>
        <w:rPr>
          <w:rFonts w:hint="eastAsia"/>
          <w:b/>
          <w:sz w:val="28"/>
          <w:szCs w:val="28"/>
        </w:rPr>
        <w:t>影响因素评价</w:t>
      </w:r>
    </w:p>
    <w:p w:rsidR="00000000" w:rsidRDefault="00672198">
      <w:pPr>
        <w:spacing w:line="560" w:lineRule="exact"/>
        <w:ind w:firstLineChars="200" w:firstLine="562"/>
        <w:rPr>
          <w:rFonts w:hint="eastAsia"/>
          <w:b/>
          <w:sz w:val="28"/>
          <w:szCs w:val="28"/>
        </w:rPr>
      </w:pPr>
      <w:r>
        <w:rPr>
          <w:rFonts w:hint="eastAsia"/>
          <w:b/>
          <w:sz w:val="28"/>
          <w:szCs w:val="28"/>
        </w:rPr>
        <w:t>（一）船舶航行对中华白海豚的影响</w:t>
      </w:r>
    </w:p>
    <w:p w:rsidR="00000000" w:rsidRDefault="00672198">
      <w:pPr>
        <w:spacing w:line="560" w:lineRule="exact"/>
        <w:ind w:firstLineChars="200" w:firstLine="560"/>
        <w:rPr>
          <w:rFonts w:hint="eastAsia"/>
          <w:sz w:val="28"/>
          <w:szCs w:val="28"/>
        </w:rPr>
      </w:pPr>
      <w:r>
        <w:rPr>
          <w:rFonts w:hint="eastAsia"/>
          <w:sz w:val="28"/>
          <w:szCs w:val="28"/>
        </w:rPr>
        <w:t>人工鱼礁在建设期需要施工船只运载人工鱼礁单体、浮标和自动监控系统设备等物资，船舶在航行过程中对中华白海豚可能会有产生一定的影响。船舶在各种不同的通航速度时对中华白海豚的影响会有所不同，船舶由远及近靠近</w:t>
      </w:r>
      <w:r>
        <w:rPr>
          <w:rFonts w:hint="eastAsia"/>
          <w:sz w:val="28"/>
          <w:szCs w:val="28"/>
        </w:rPr>
        <w:t>海豚时，对中华海豚的影响则由弱逐渐加强，如果船舶速度较快，中华海豚则有可能因为没有足够的时间反应，被船体或是螺旋桨撞伤或是致死。一般情况下，大中型船舶的通航速度相对较低，而且大多直线行驶，转弯缓慢，对中华白海豚的直接撞击的可能性较小；小型快艇由于速度较快，可能对海豚产生一定程度上的潜在的威胁。因此，建议对施工船舶的船只的船速进行约束。按照国际上对于船速的要求，一般设定为</w:t>
      </w:r>
      <w:r>
        <w:rPr>
          <w:rFonts w:hint="eastAsia"/>
          <w:sz w:val="28"/>
          <w:szCs w:val="28"/>
        </w:rPr>
        <w:t xml:space="preserve"> 10 nm/h</w:t>
      </w:r>
      <w:r>
        <w:rPr>
          <w:rFonts w:hint="eastAsia"/>
          <w:sz w:val="28"/>
          <w:szCs w:val="28"/>
        </w:rPr>
        <w:t>，以便中华白海豚在受到惊吓或是感受到危险时，有足够的反应时间可以逃避以避开船舶，也可将船舶通行对中华白海豚的碰撞风险影响降至</w:t>
      </w:r>
      <w:r>
        <w:rPr>
          <w:rFonts w:hint="eastAsia"/>
          <w:sz w:val="28"/>
          <w:szCs w:val="28"/>
        </w:rPr>
        <w:t>最低。</w:t>
      </w:r>
    </w:p>
    <w:p w:rsidR="00000000" w:rsidRDefault="00672198">
      <w:pPr>
        <w:spacing w:line="560" w:lineRule="exact"/>
        <w:ind w:firstLineChars="200" w:firstLine="562"/>
        <w:rPr>
          <w:rFonts w:hint="eastAsia"/>
          <w:b/>
          <w:sz w:val="28"/>
          <w:szCs w:val="28"/>
        </w:rPr>
      </w:pPr>
      <w:r>
        <w:rPr>
          <w:rFonts w:hint="eastAsia"/>
          <w:b/>
          <w:sz w:val="28"/>
          <w:szCs w:val="28"/>
        </w:rPr>
        <w:t>（二）船舶产生的含油污水对中华白海豚的影响</w:t>
      </w:r>
    </w:p>
    <w:p w:rsidR="00000000" w:rsidRDefault="00672198">
      <w:pPr>
        <w:spacing w:line="560" w:lineRule="exact"/>
        <w:ind w:firstLineChars="200" w:firstLine="560"/>
        <w:rPr>
          <w:rFonts w:hint="eastAsia"/>
          <w:sz w:val="28"/>
          <w:szCs w:val="28"/>
        </w:rPr>
      </w:pPr>
      <w:r>
        <w:rPr>
          <w:rFonts w:hint="eastAsia"/>
          <w:sz w:val="28"/>
          <w:szCs w:val="28"/>
        </w:rPr>
        <w:t>在人工鱼礁建设期间和营运期间，项目所需用到的运输船只和维护船只均会产生一定的船舶含油废水和生活污水，这些废污水若不加</w:t>
      </w:r>
      <w:r>
        <w:rPr>
          <w:rFonts w:hint="eastAsia"/>
          <w:sz w:val="28"/>
          <w:szCs w:val="28"/>
        </w:rPr>
        <w:lastRenderedPageBreak/>
        <w:t>以处理直接排海将对周围水质环境产生一定的不利影响，从而对中华海豚的生境及摄食环境产生影响。根据项目的安排，建设期间和营运期间所需的船只数量有限，且按照相关规定，船舶配备储污水箱进行收集和贮存，再运回陆上统一处理，不排海，则期间船舶产生的含油污水对中华白海豚基本上没有影响。</w:t>
      </w:r>
    </w:p>
    <w:p w:rsidR="00000000" w:rsidRDefault="00672198">
      <w:pPr>
        <w:spacing w:line="560" w:lineRule="exact"/>
        <w:ind w:firstLineChars="200" w:firstLine="562"/>
        <w:rPr>
          <w:rFonts w:hint="eastAsia"/>
          <w:b/>
          <w:sz w:val="28"/>
          <w:szCs w:val="28"/>
        </w:rPr>
      </w:pPr>
      <w:r>
        <w:rPr>
          <w:rFonts w:hint="eastAsia"/>
          <w:b/>
          <w:sz w:val="28"/>
          <w:szCs w:val="28"/>
        </w:rPr>
        <w:t>（三）</w:t>
      </w:r>
      <w:r>
        <w:rPr>
          <w:rFonts w:hint="eastAsia"/>
          <w:b/>
          <w:sz w:val="28"/>
          <w:szCs w:val="28"/>
        </w:rPr>
        <w:t xml:space="preserve"> </w:t>
      </w:r>
      <w:r>
        <w:rPr>
          <w:rFonts w:hint="eastAsia"/>
          <w:b/>
          <w:sz w:val="28"/>
          <w:szCs w:val="28"/>
        </w:rPr>
        <w:t>人工鱼礁集鱼效应对中华白海豚的影响</w:t>
      </w:r>
    </w:p>
    <w:p w:rsidR="00000000" w:rsidRDefault="00672198">
      <w:pPr>
        <w:spacing w:line="560" w:lineRule="exact"/>
        <w:ind w:firstLineChars="200" w:firstLine="560"/>
        <w:rPr>
          <w:rFonts w:hint="eastAsia"/>
          <w:sz w:val="28"/>
          <w:szCs w:val="28"/>
        </w:rPr>
      </w:pPr>
      <w:r>
        <w:rPr>
          <w:rFonts w:hint="eastAsia"/>
          <w:sz w:val="28"/>
          <w:szCs w:val="28"/>
        </w:rPr>
        <w:t>人工鱼礁建设是广西三娘湾东</w:t>
      </w:r>
      <w:r>
        <w:rPr>
          <w:rFonts w:hint="eastAsia"/>
          <w:sz w:val="28"/>
          <w:szCs w:val="28"/>
        </w:rPr>
        <w:t>南海域国家级海洋牧场示范区的重要组成部分，在养鱼护鱼方面发挥重大的作用。目前在法国、日本和中国的海州湾人工鱼礁、汕头市澄海莱芜人工鱼礁、深圳市杨梅坑人工鱼礁等多个人工鱼礁的建设中均显示人工鱼礁具有很显著的集鱼效应。人工鱼礁给海洋生物提供附着、庇护、繁育的场所，且人工鱼礁的单体能改变礁体所在海域一定范围内的海流结构，产生的上升流能将沉积于底泥的营养盐携带至上层，为浮游植物提供营养物质，故能够产生集鱼效应，人工鱼礁及附近的海洋生物的生物量会明显增多。</w:t>
      </w:r>
    </w:p>
    <w:p w:rsidR="00000000" w:rsidRDefault="00672198">
      <w:pPr>
        <w:spacing w:line="560" w:lineRule="exact"/>
        <w:ind w:firstLineChars="200" w:firstLine="560"/>
        <w:rPr>
          <w:rFonts w:hint="eastAsia"/>
          <w:sz w:val="28"/>
          <w:szCs w:val="28"/>
        </w:rPr>
      </w:pPr>
      <w:r>
        <w:rPr>
          <w:rFonts w:hint="eastAsia"/>
          <w:sz w:val="28"/>
          <w:szCs w:val="28"/>
        </w:rPr>
        <w:t>本项目的人工鱼礁采用多种不同功能的人工鱼礁单体，能为包括小黄</w:t>
      </w:r>
      <w:r>
        <w:rPr>
          <w:rFonts w:hint="eastAsia"/>
          <w:sz w:val="28"/>
          <w:szCs w:val="28"/>
        </w:rPr>
        <w:t>鱼、黄姑鱼等与鱼提供养护场所，发挥人工鱼礁集鱼效应。海洋牧场示范区建设范围目前几个中华白海豚考察团队所报导的核心分布区皆不相重迭</w:t>
      </w:r>
      <w:r>
        <w:rPr>
          <w:rFonts w:hint="eastAsia"/>
          <w:sz w:val="28"/>
          <w:szCs w:val="28"/>
        </w:rPr>
        <w:t>,</w:t>
      </w:r>
      <w:r>
        <w:rPr>
          <w:rFonts w:hint="eastAsia"/>
          <w:sz w:val="28"/>
          <w:szCs w:val="28"/>
        </w:rPr>
        <w:t>最近基于物种分布模型，对于整个北部湾区的潜在栖息地预测，则说明海洋牧场示范区建设范围与中华白海豚潜在栖息环境部份重迭</w:t>
      </w:r>
      <w:r>
        <w:rPr>
          <w:rFonts w:hint="eastAsia"/>
          <w:sz w:val="28"/>
          <w:szCs w:val="28"/>
        </w:rPr>
        <w:t>,</w:t>
      </w:r>
      <w:r>
        <w:rPr>
          <w:rFonts w:hint="eastAsia"/>
          <w:sz w:val="28"/>
          <w:szCs w:val="28"/>
        </w:rPr>
        <w:t>但与核心栖息地不相重迭。但海洋牧场示范区在现有研究发现的中华白海豚的热点区域不远处，不排除海洋牧场示范区范围可能是中华白海豚的活动区域。人工鱼礁本身可以阻止破坏性的底拖渔业等渔法，对中华白海豚栖息环境</w:t>
      </w:r>
      <w:r>
        <w:rPr>
          <w:rFonts w:hint="eastAsia"/>
          <w:sz w:val="28"/>
          <w:szCs w:val="28"/>
        </w:rPr>
        <w:t>,</w:t>
      </w:r>
      <w:r>
        <w:rPr>
          <w:rFonts w:hint="eastAsia"/>
          <w:sz w:val="28"/>
          <w:szCs w:val="28"/>
        </w:rPr>
        <w:t>尤其是核心栖息地起到屏障</w:t>
      </w:r>
      <w:r>
        <w:rPr>
          <w:rFonts w:hint="eastAsia"/>
          <w:sz w:val="28"/>
          <w:szCs w:val="28"/>
        </w:rPr>
        <w:lastRenderedPageBreak/>
        <w:t>作用，而人工鱼礁集鱼效应以及养护作用，</w:t>
      </w:r>
      <w:r>
        <w:rPr>
          <w:rFonts w:hint="eastAsia"/>
          <w:sz w:val="28"/>
          <w:szCs w:val="28"/>
        </w:rPr>
        <w:t>将会缓解非法渔业和过渡捕捞引起的渔业资源缺乏的威胁。</w:t>
      </w:r>
    </w:p>
    <w:p w:rsidR="00000000" w:rsidRDefault="00672198">
      <w:pPr>
        <w:spacing w:line="560" w:lineRule="exact"/>
        <w:ind w:firstLineChars="200" w:firstLine="562"/>
        <w:rPr>
          <w:rFonts w:hint="eastAsia"/>
          <w:b/>
          <w:sz w:val="28"/>
          <w:szCs w:val="28"/>
        </w:rPr>
      </w:pPr>
      <w:r>
        <w:rPr>
          <w:rFonts w:hint="eastAsia"/>
          <w:b/>
          <w:sz w:val="28"/>
          <w:szCs w:val="28"/>
        </w:rPr>
        <w:t>（四）人工鱼礁区域船只对中华白海豚的影响</w:t>
      </w:r>
    </w:p>
    <w:p w:rsidR="00000000" w:rsidRDefault="00672198">
      <w:pPr>
        <w:spacing w:line="560" w:lineRule="exact"/>
        <w:ind w:firstLineChars="200" w:firstLine="560"/>
        <w:rPr>
          <w:rFonts w:hint="eastAsia"/>
          <w:sz w:val="28"/>
          <w:szCs w:val="28"/>
        </w:rPr>
      </w:pPr>
      <w:r>
        <w:rPr>
          <w:rFonts w:hint="eastAsia"/>
          <w:sz w:val="28"/>
          <w:szCs w:val="28"/>
        </w:rPr>
        <w:t>人工鱼礁的集鱼效应增加了中华白海豚前往该区域进行摄食的可能性，更会成为该海域渔业捕捞重要的捕捞区域。根据相关的规定和人工鱼礁的特点，人工鱼礁区域内禁止开展拖网作业，但允许开展流刺网、游钓等作业方式。结合已有研究，随着人工鱼礁的建设和营运，鱼礁区的海洋生态环境会有所改善，渔业资源会明显增减，进而提升渔业产值，改善和带动当地渔业经济的发展。比如在在珠江口，江</w:t>
      </w:r>
    </w:p>
    <w:p w:rsidR="00000000" w:rsidRDefault="00672198">
      <w:pPr>
        <w:spacing w:line="560" w:lineRule="exact"/>
        <w:ind w:firstLineChars="200" w:firstLine="560"/>
        <w:rPr>
          <w:rFonts w:hint="eastAsia"/>
          <w:sz w:val="28"/>
          <w:szCs w:val="28"/>
        </w:rPr>
      </w:pPr>
      <w:r>
        <w:rPr>
          <w:rFonts w:hint="eastAsia"/>
          <w:sz w:val="28"/>
          <w:szCs w:val="28"/>
        </w:rPr>
        <w:t>门、三娘湾等海域都有观察中华白海豚会跟在作业中的渔船后面进</w:t>
      </w:r>
      <w:r>
        <w:rPr>
          <w:rFonts w:hint="eastAsia"/>
          <w:sz w:val="28"/>
          <w:szCs w:val="28"/>
        </w:rPr>
        <w:t>行摄食，以及到围网内进行摄食。之前的观察研究表明，三娘湾传统作业渔船对中华白海豚行为没有显著影响，但人工鱼礁集鱼效应驱使渔船更倾向在该区域开展渔业作业，如果有过多渔船聚集是否会对中华白海豚的行为产生影响还有待进一步研究。</w:t>
      </w:r>
    </w:p>
    <w:p w:rsidR="00000000" w:rsidRDefault="00672198">
      <w:pPr>
        <w:spacing w:line="560" w:lineRule="exact"/>
        <w:ind w:firstLineChars="200" w:firstLine="562"/>
        <w:rPr>
          <w:rFonts w:hint="eastAsia"/>
          <w:b/>
          <w:sz w:val="28"/>
          <w:szCs w:val="28"/>
        </w:rPr>
      </w:pPr>
      <w:r>
        <w:rPr>
          <w:rFonts w:hint="eastAsia"/>
          <w:b/>
          <w:sz w:val="28"/>
          <w:szCs w:val="28"/>
        </w:rPr>
        <w:t>（五）其它船只对中华白海豚的影响</w:t>
      </w:r>
    </w:p>
    <w:p w:rsidR="00000000" w:rsidRDefault="00672198">
      <w:pPr>
        <w:spacing w:line="560" w:lineRule="exact"/>
        <w:ind w:firstLineChars="200" w:firstLine="560"/>
        <w:rPr>
          <w:rFonts w:hint="eastAsia"/>
          <w:sz w:val="28"/>
          <w:szCs w:val="28"/>
        </w:rPr>
      </w:pPr>
      <w:r>
        <w:rPr>
          <w:rFonts w:hint="eastAsia"/>
          <w:sz w:val="28"/>
          <w:szCs w:val="28"/>
        </w:rPr>
        <w:t>根据海洋牧场示范区的建设目的和现有人工鱼礁的建设与发展的现状，人工鱼礁的集鱼效应不仅促进渔业产值的提升，而且会带动旅游观光业的发展。船只马达产生的噪音可能会对中华白海豚的行为产生干扰。在珠江口的研究中，船只产生的噪音对中华白海豚产生的影响主要表现为：吸引、</w:t>
      </w:r>
      <w:r>
        <w:rPr>
          <w:rFonts w:hint="eastAsia"/>
          <w:sz w:val="28"/>
          <w:szCs w:val="28"/>
        </w:rPr>
        <w:t>回避、中性，且其影响程度与船只的速度和船只</w:t>
      </w:r>
      <w:r>
        <w:rPr>
          <w:rFonts w:hint="eastAsia"/>
          <w:sz w:val="28"/>
          <w:szCs w:val="28"/>
        </w:rPr>
        <w:t>-</w:t>
      </w:r>
      <w:r>
        <w:rPr>
          <w:rFonts w:hint="eastAsia"/>
          <w:sz w:val="28"/>
          <w:szCs w:val="28"/>
        </w:rPr>
        <w:t>海豚之间的具有有关，因此，在营运期间，除了维护船只、渔船，还有观光船，可能会对中华白海豚的行为产生不同程度的影响。</w:t>
      </w:r>
    </w:p>
    <w:p w:rsidR="00000000" w:rsidRDefault="00672198">
      <w:pPr>
        <w:spacing w:line="560" w:lineRule="exact"/>
        <w:ind w:firstLineChars="200" w:firstLine="562"/>
        <w:rPr>
          <w:rFonts w:hint="eastAsia"/>
          <w:b/>
          <w:sz w:val="28"/>
          <w:szCs w:val="28"/>
        </w:rPr>
      </w:pPr>
      <w:r>
        <w:rPr>
          <w:rFonts w:hint="eastAsia"/>
          <w:b/>
          <w:sz w:val="28"/>
          <w:szCs w:val="28"/>
        </w:rPr>
        <w:t>第二节</w:t>
      </w:r>
      <w:r>
        <w:rPr>
          <w:rFonts w:hint="eastAsia"/>
          <w:b/>
          <w:sz w:val="28"/>
          <w:szCs w:val="28"/>
        </w:rPr>
        <w:t xml:space="preserve">  </w:t>
      </w:r>
      <w:r>
        <w:rPr>
          <w:rFonts w:hint="eastAsia"/>
          <w:b/>
          <w:sz w:val="28"/>
          <w:szCs w:val="28"/>
        </w:rPr>
        <w:t>建议保护措施</w:t>
      </w:r>
    </w:p>
    <w:p w:rsidR="00000000" w:rsidRDefault="00672198">
      <w:pPr>
        <w:spacing w:line="560" w:lineRule="exact"/>
        <w:ind w:firstLineChars="200" w:firstLine="560"/>
        <w:rPr>
          <w:rFonts w:hint="eastAsia"/>
          <w:sz w:val="28"/>
          <w:szCs w:val="28"/>
        </w:rPr>
      </w:pPr>
      <w:r>
        <w:rPr>
          <w:rFonts w:hint="eastAsia"/>
          <w:sz w:val="28"/>
          <w:szCs w:val="28"/>
        </w:rPr>
        <w:lastRenderedPageBreak/>
        <w:t>在钦州市三娘湾海洋牧场建设规划中，牧场重点建设区距离距离目前三娘湾中华白海豚核心分布区的最近距离为</w:t>
      </w:r>
      <w:r>
        <w:rPr>
          <w:rFonts w:hint="eastAsia"/>
          <w:sz w:val="28"/>
          <w:szCs w:val="28"/>
        </w:rPr>
        <w:t>3.0km</w:t>
      </w:r>
      <w:r>
        <w:rPr>
          <w:rFonts w:hint="eastAsia"/>
          <w:sz w:val="28"/>
          <w:szCs w:val="28"/>
        </w:rPr>
        <w:t>，在空间上并不存在重叠。为了避免在项目施工建设期和运营后可能造成的风险，在参考相关文献及实际考察数据的基础上提出以下保护措施及建议：</w:t>
      </w:r>
    </w:p>
    <w:p w:rsidR="00000000" w:rsidRDefault="00672198">
      <w:pPr>
        <w:spacing w:line="560" w:lineRule="exact"/>
        <w:ind w:firstLineChars="200" w:firstLine="562"/>
        <w:rPr>
          <w:rFonts w:hint="eastAsia"/>
          <w:b/>
          <w:sz w:val="28"/>
          <w:szCs w:val="28"/>
        </w:rPr>
      </w:pPr>
      <w:r>
        <w:rPr>
          <w:rFonts w:hint="eastAsia"/>
          <w:b/>
          <w:sz w:val="28"/>
          <w:szCs w:val="28"/>
        </w:rPr>
        <w:t>一、施工进度的调整</w:t>
      </w:r>
    </w:p>
    <w:p w:rsidR="00000000" w:rsidRDefault="00672198">
      <w:pPr>
        <w:spacing w:line="560" w:lineRule="exact"/>
        <w:ind w:firstLineChars="200" w:firstLine="560"/>
        <w:rPr>
          <w:rFonts w:hint="eastAsia"/>
          <w:sz w:val="28"/>
          <w:szCs w:val="28"/>
        </w:rPr>
      </w:pPr>
      <w:r>
        <w:rPr>
          <w:rFonts w:hint="eastAsia"/>
          <w:sz w:val="28"/>
          <w:szCs w:val="28"/>
        </w:rPr>
        <w:t>根据海洋牧场示范区的建设进度，</w:t>
      </w:r>
      <w:r>
        <w:rPr>
          <w:rFonts w:hint="eastAsia"/>
          <w:sz w:val="28"/>
          <w:szCs w:val="28"/>
        </w:rPr>
        <w:t xml:space="preserve">2018 </w:t>
      </w:r>
      <w:r>
        <w:rPr>
          <w:rFonts w:hint="eastAsia"/>
          <w:sz w:val="28"/>
          <w:szCs w:val="28"/>
        </w:rPr>
        <w:t>年</w:t>
      </w:r>
      <w:r>
        <w:rPr>
          <w:rFonts w:hint="eastAsia"/>
          <w:sz w:val="28"/>
          <w:szCs w:val="28"/>
        </w:rPr>
        <w:t xml:space="preserve"> 1-9 </w:t>
      </w:r>
      <w:r>
        <w:rPr>
          <w:rFonts w:hint="eastAsia"/>
          <w:sz w:val="28"/>
          <w:szCs w:val="28"/>
        </w:rPr>
        <w:t>月进行海洋牧场</w:t>
      </w:r>
      <w:r>
        <w:rPr>
          <w:rFonts w:hint="eastAsia"/>
          <w:sz w:val="28"/>
          <w:szCs w:val="28"/>
        </w:rPr>
        <w:t>示范区东南角的一个人工鱼礁区开展建设。在珠江口及其他研究区域，中华白海豚的繁殖及育幼高峰期主要集中在</w:t>
      </w:r>
      <w:r>
        <w:rPr>
          <w:rFonts w:hint="eastAsia"/>
          <w:sz w:val="28"/>
          <w:szCs w:val="28"/>
        </w:rPr>
        <w:t xml:space="preserve"> 7</w:t>
      </w:r>
      <w:r>
        <w:rPr>
          <w:rFonts w:hint="eastAsia"/>
          <w:sz w:val="28"/>
          <w:szCs w:val="28"/>
        </w:rPr>
        <w:t>、</w:t>
      </w:r>
      <w:r>
        <w:rPr>
          <w:rFonts w:hint="eastAsia"/>
          <w:sz w:val="28"/>
          <w:szCs w:val="28"/>
        </w:rPr>
        <w:t>8</w:t>
      </w:r>
      <w:r>
        <w:rPr>
          <w:rFonts w:hint="eastAsia"/>
          <w:sz w:val="28"/>
          <w:szCs w:val="28"/>
        </w:rPr>
        <w:t>、</w:t>
      </w:r>
      <w:r>
        <w:rPr>
          <w:rFonts w:hint="eastAsia"/>
          <w:sz w:val="28"/>
          <w:szCs w:val="28"/>
        </w:rPr>
        <w:t xml:space="preserve">9 </w:t>
      </w:r>
      <w:r>
        <w:rPr>
          <w:rFonts w:hint="eastAsia"/>
          <w:sz w:val="28"/>
          <w:szCs w:val="28"/>
        </w:rPr>
        <w:t>月份，此时的中华白海豚容易受到外界因素的干扰增加新生幼豚的死亡率。在北部湾地区，中华白海豚的繁殖及育幼高峰目前的研究仍不足以提供可信的结论，但可能与其它地区类似，建议施工方根据中华白海豚的生命周期和活动区域特性对施工进度做出调整，减少在中华白海豚繁殖高峰期的施工强度，如运输和布设等工程。</w:t>
      </w:r>
    </w:p>
    <w:p w:rsidR="00000000" w:rsidRDefault="00672198">
      <w:pPr>
        <w:spacing w:line="560" w:lineRule="exact"/>
        <w:ind w:firstLineChars="200" w:firstLine="562"/>
        <w:rPr>
          <w:rFonts w:hint="eastAsia"/>
          <w:b/>
          <w:sz w:val="28"/>
          <w:szCs w:val="28"/>
        </w:rPr>
      </w:pPr>
      <w:r>
        <w:rPr>
          <w:rFonts w:hint="eastAsia"/>
          <w:b/>
          <w:sz w:val="28"/>
          <w:szCs w:val="28"/>
        </w:rPr>
        <w:t>二、船只行驶航线及航速的约束</w:t>
      </w:r>
    </w:p>
    <w:p w:rsidR="00000000" w:rsidRDefault="00672198">
      <w:pPr>
        <w:spacing w:line="560" w:lineRule="exact"/>
        <w:ind w:firstLineChars="200" w:firstLine="560"/>
        <w:rPr>
          <w:rFonts w:hint="eastAsia"/>
          <w:sz w:val="28"/>
          <w:szCs w:val="28"/>
        </w:rPr>
      </w:pPr>
      <w:r>
        <w:rPr>
          <w:rFonts w:hint="eastAsia"/>
          <w:sz w:val="28"/>
          <w:szCs w:val="28"/>
        </w:rPr>
        <w:t>船只产生的水下噪音对中华白海豚的行为会产生干扰，其干扰强度与船只马达型号、船只</w:t>
      </w:r>
      <w:r>
        <w:rPr>
          <w:rFonts w:hint="eastAsia"/>
          <w:sz w:val="28"/>
          <w:szCs w:val="28"/>
        </w:rPr>
        <w:t>航速等有关。一般情况下，若能给受到噪音干扰的中华白海豚充裕的回避时间，则能降低船只对中华白海豚造成含撞击和螺旋桨在内的直接伤害。因此，建议除了在项目建设前期规划尽量避开海豚活动区域的航行路线以外，项目建设期间的船只和营运期间维护的船只的船速也应该进行规范，按照国际上对于船速的要求，一般设定为</w:t>
      </w:r>
      <w:r>
        <w:rPr>
          <w:rFonts w:hint="eastAsia"/>
          <w:sz w:val="28"/>
          <w:szCs w:val="28"/>
        </w:rPr>
        <w:t xml:space="preserve"> 10 nm/h</w:t>
      </w:r>
      <w:r>
        <w:rPr>
          <w:rFonts w:hint="eastAsia"/>
          <w:sz w:val="28"/>
          <w:szCs w:val="28"/>
        </w:rPr>
        <w:t>，以便中华白海豚在受到惊吓或是感受到危险时，中华海豚有足够的反应时间。</w:t>
      </w:r>
    </w:p>
    <w:p w:rsidR="00000000" w:rsidRDefault="00672198">
      <w:pPr>
        <w:spacing w:line="560" w:lineRule="exact"/>
        <w:ind w:firstLineChars="200" w:firstLine="562"/>
        <w:rPr>
          <w:rFonts w:hint="eastAsia"/>
          <w:b/>
          <w:sz w:val="28"/>
          <w:szCs w:val="28"/>
        </w:rPr>
      </w:pPr>
      <w:r>
        <w:rPr>
          <w:rFonts w:hint="eastAsia"/>
          <w:b/>
          <w:sz w:val="28"/>
          <w:szCs w:val="28"/>
        </w:rPr>
        <w:t>三、</w:t>
      </w:r>
      <w:r>
        <w:rPr>
          <w:rFonts w:hint="eastAsia"/>
          <w:b/>
          <w:sz w:val="28"/>
          <w:szCs w:val="28"/>
        </w:rPr>
        <w:t xml:space="preserve"> </w:t>
      </w:r>
      <w:r>
        <w:rPr>
          <w:rFonts w:hint="eastAsia"/>
          <w:b/>
          <w:sz w:val="28"/>
          <w:szCs w:val="28"/>
        </w:rPr>
        <w:t>海洋牧场后续开发项目的论证和严格监控</w:t>
      </w:r>
    </w:p>
    <w:p w:rsidR="00000000" w:rsidRDefault="00672198">
      <w:pPr>
        <w:spacing w:line="560" w:lineRule="exact"/>
        <w:ind w:firstLineChars="200" w:firstLine="560"/>
        <w:rPr>
          <w:rFonts w:hint="eastAsia"/>
          <w:sz w:val="28"/>
          <w:szCs w:val="28"/>
        </w:rPr>
      </w:pPr>
      <w:r>
        <w:rPr>
          <w:rFonts w:hint="eastAsia"/>
          <w:sz w:val="28"/>
          <w:szCs w:val="28"/>
        </w:rPr>
        <w:t>三娘湾海洋牧场除了目前的重点建设的人工鱼礁项目以外，后续</w:t>
      </w:r>
      <w:r>
        <w:rPr>
          <w:rFonts w:hint="eastAsia"/>
          <w:sz w:val="28"/>
          <w:szCs w:val="28"/>
        </w:rPr>
        <w:lastRenderedPageBreak/>
        <w:t>还规划了海藻种植增殖、珠贝吊养增</w:t>
      </w:r>
      <w:r>
        <w:rPr>
          <w:rFonts w:hint="eastAsia"/>
          <w:sz w:val="28"/>
          <w:szCs w:val="28"/>
        </w:rPr>
        <w:t>殖、深水网箱养殖和休闲渔业开发等建设等生态项目建设，这些项目在一定的规模范围内可以增加区域初级生产力及中华白海豚饵料鱼资源，但如果养殖规模过大，可能会造成区域环境的破坏和富营养化。因此，建议在后续项目建设前，对养殖地点、时间、容量、投饵、排污等进行论证，并在项目实施后对区域环境进行严格监控。</w:t>
      </w:r>
    </w:p>
    <w:p w:rsidR="00000000" w:rsidRDefault="00672198">
      <w:pPr>
        <w:spacing w:line="560" w:lineRule="exact"/>
        <w:ind w:firstLineChars="200" w:firstLine="562"/>
        <w:rPr>
          <w:rFonts w:hint="eastAsia"/>
          <w:b/>
          <w:sz w:val="28"/>
          <w:szCs w:val="28"/>
        </w:rPr>
      </w:pPr>
      <w:r>
        <w:rPr>
          <w:rFonts w:hint="eastAsia"/>
          <w:b/>
          <w:sz w:val="28"/>
          <w:szCs w:val="28"/>
        </w:rPr>
        <w:t>四、</w:t>
      </w:r>
      <w:r>
        <w:rPr>
          <w:rFonts w:hint="eastAsia"/>
          <w:b/>
          <w:sz w:val="28"/>
          <w:szCs w:val="28"/>
        </w:rPr>
        <w:t xml:space="preserve"> </w:t>
      </w:r>
      <w:r>
        <w:rPr>
          <w:rFonts w:hint="eastAsia"/>
          <w:b/>
          <w:sz w:val="28"/>
          <w:szCs w:val="28"/>
        </w:rPr>
        <w:t>完善海洋牧场示范区域中华白海豚的监测</w:t>
      </w:r>
    </w:p>
    <w:p w:rsidR="00000000" w:rsidRDefault="00672198">
      <w:pPr>
        <w:spacing w:line="560" w:lineRule="exact"/>
        <w:ind w:firstLineChars="200" w:firstLine="560"/>
        <w:rPr>
          <w:sz w:val="28"/>
          <w:szCs w:val="28"/>
        </w:rPr>
      </w:pPr>
      <w:r>
        <w:rPr>
          <w:rFonts w:hint="eastAsia"/>
          <w:sz w:val="28"/>
          <w:szCs w:val="28"/>
        </w:rPr>
        <w:t>目前，中华白海豚的调查和监测未涉及海洋牧场示范区建设范围，对该区域中华白海豚的情况缺乏相关的科学研究资料。人工鱼礁建成之后的集鱼效果是否会进一步影响中华白海豚的活动范围需要后</w:t>
      </w:r>
      <w:r>
        <w:rPr>
          <w:rFonts w:hint="eastAsia"/>
          <w:sz w:val="28"/>
          <w:szCs w:val="28"/>
        </w:rPr>
        <w:t>续的跟踪调查。因此建议，制定中华白海豚及海域科学调查方案，在海洋牧场示范区以及周围海域实施例行监测调查，以便了解海域实时环境变化情况，并及时对海洋牧场运行和管理提供数据支撑和加快应对环境突发事件的应急速度。</w:t>
      </w:r>
    </w:p>
    <w:p w:rsidR="00000000" w:rsidRDefault="00672198">
      <w:pPr>
        <w:spacing w:line="560" w:lineRule="exact"/>
        <w:ind w:firstLineChars="200" w:firstLine="562"/>
        <w:rPr>
          <w:rFonts w:hint="eastAsia"/>
          <w:b/>
          <w:sz w:val="28"/>
        </w:rPr>
      </w:pPr>
    </w:p>
    <w:p w:rsidR="00000000" w:rsidRDefault="00984205">
      <w:pPr>
        <w:jc w:val="center"/>
        <w:rPr>
          <w:rFonts w:eastAsia="仿宋"/>
          <w:sz w:val="28"/>
          <w:szCs w:val="28"/>
        </w:rPr>
      </w:pPr>
      <w:r>
        <w:rPr>
          <w:rFonts w:eastAsia="仿宋"/>
          <w:noProof/>
          <w:sz w:val="28"/>
          <w:szCs w:val="28"/>
        </w:rPr>
        <w:lastRenderedPageBreak/>
        <w:drawing>
          <wp:inline distT="0" distB="0" distL="0" distR="0">
            <wp:extent cx="5265420" cy="7559040"/>
            <wp:effectExtent l="19050" t="0" r="0" b="0"/>
            <wp:docPr id="17" name="图片 17" descr="钦州市海洋牧场规划图+中华白海豚保护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钦州市海洋牧场规划图+中华白海豚保护区"/>
                    <pic:cNvPicPr>
                      <a:picLocks noChangeAspect="1" noChangeArrowheads="1"/>
                    </pic:cNvPicPr>
                  </pic:nvPicPr>
                  <pic:blipFill>
                    <a:blip r:embed="rId29" cstate="print"/>
                    <a:srcRect/>
                    <a:stretch>
                      <a:fillRect/>
                    </a:stretch>
                  </pic:blipFill>
                  <pic:spPr bwMode="auto">
                    <a:xfrm>
                      <a:off x="0" y="0"/>
                      <a:ext cx="5265420" cy="7559040"/>
                    </a:xfrm>
                    <a:prstGeom prst="rect">
                      <a:avLst/>
                    </a:prstGeom>
                    <a:noFill/>
                    <a:ln w="9525" cmpd="sng">
                      <a:noFill/>
                      <a:miter lim="800000"/>
                      <a:headEnd/>
                      <a:tailEnd/>
                    </a:ln>
                  </pic:spPr>
                </pic:pic>
              </a:graphicData>
            </a:graphic>
          </wp:inline>
        </w:drawing>
      </w:r>
    </w:p>
    <w:p w:rsidR="00000000" w:rsidRDefault="00672198">
      <w:pPr>
        <w:spacing w:beforeLines="50" w:afterLines="50"/>
        <w:jc w:val="center"/>
        <w:rPr>
          <w:b/>
          <w:bCs/>
          <w:sz w:val="24"/>
        </w:rPr>
      </w:pPr>
      <w:r>
        <w:rPr>
          <w:b/>
          <w:bCs/>
          <w:sz w:val="24"/>
        </w:rPr>
        <w:t>图</w:t>
      </w:r>
      <w:r>
        <w:rPr>
          <w:b/>
          <w:bCs/>
          <w:sz w:val="24"/>
        </w:rPr>
        <w:t xml:space="preserve">5.1  </w:t>
      </w:r>
      <w:r>
        <w:rPr>
          <w:b/>
          <w:bCs/>
          <w:sz w:val="24"/>
        </w:rPr>
        <w:t>钦州市海洋牧场选址与</w:t>
      </w:r>
      <w:r>
        <w:rPr>
          <w:rFonts w:hint="eastAsia"/>
          <w:b/>
          <w:bCs/>
          <w:sz w:val="24"/>
        </w:rPr>
        <w:t>拟规划的</w:t>
      </w:r>
      <w:r>
        <w:rPr>
          <w:b/>
          <w:bCs/>
          <w:sz w:val="24"/>
        </w:rPr>
        <w:t>中华白海豚保护区</w:t>
      </w:r>
      <w:r>
        <w:rPr>
          <w:rFonts w:hint="eastAsia"/>
          <w:b/>
          <w:bCs/>
          <w:sz w:val="24"/>
        </w:rPr>
        <w:t>的</w:t>
      </w:r>
      <w:r>
        <w:rPr>
          <w:b/>
          <w:bCs/>
          <w:sz w:val="24"/>
        </w:rPr>
        <w:t>位置关系</w:t>
      </w:r>
    </w:p>
    <w:p w:rsidR="00000000" w:rsidRDefault="00672198">
      <w:pPr>
        <w:ind w:firstLineChars="200" w:firstLine="560"/>
        <w:rPr>
          <w:rFonts w:hint="eastAsia"/>
          <w:sz w:val="28"/>
          <w:szCs w:val="28"/>
        </w:rPr>
      </w:pPr>
    </w:p>
    <w:p w:rsidR="00000000" w:rsidRDefault="00672198">
      <w:pPr>
        <w:pStyle w:val="1"/>
        <w:jc w:val="center"/>
        <w:rPr>
          <w:sz w:val="36"/>
          <w:szCs w:val="36"/>
        </w:rPr>
      </w:pPr>
      <w:bookmarkStart w:id="56" w:name="_Toc72051614"/>
      <w:r>
        <w:rPr>
          <w:sz w:val="36"/>
          <w:szCs w:val="36"/>
        </w:rPr>
        <w:lastRenderedPageBreak/>
        <w:t>第六章</w:t>
      </w:r>
      <w:r>
        <w:rPr>
          <w:sz w:val="36"/>
          <w:szCs w:val="36"/>
        </w:rPr>
        <w:t xml:space="preserve">  </w:t>
      </w:r>
      <w:r>
        <w:rPr>
          <w:sz w:val="36"/>
          <w:szCs w:val="36"/>
        </w:rPr>
        <w:t>钦州市海洋牧场分项建设规划</w:t>
      </w:r>
      <w:bookmarkEnd w:id="56"/>
    </w:p>
    <w:p w:rsidR="00000000" w:rsidRDefault="00672198">
      <w:pPr>
        <w:pStyle w:val="2"/>
        <w:spacing w:line="415" w:lineRule="auto"/>
        <w:jc w:val="center"/>
        <w:rPr>
          <w:rFonts w:ascii="Times New Roman" w:hAnsi="Times New Roman"/>
        </w:rPr>
      </w:pPr>
      <w:bookmarkStart w:id="57" w:name="_Toc72051615"/>
      <w:r>
        <w:rPr>
          <w:rFonts w:ascii="Times New Roman" w:hAnsi="Times New Roman"/>
        </w:rPr>
        <w:t>第一节</w:t>
      </w:r>
      <w:r>
        <w:rPr>
          <w:rFonts w:ascii="Times New Roman" w:hAnsi="Times New Roman"/>
        </w:rPr>
        <w:t xml:space="preserve">  </w:t>
      </w:r>
      <w:r>
        <w:rPr>
          <w:rFonts w:ascii="Times New Roman" w:hAnsi="Times New Roman" w:hint="eastAsia"/>
        </w:rPr>
        <w:t>一</w:t>
      </w:r>
      <w:r>
        <w:rPr>
          <w:rFonts w:ascii="Times New Roman" w:hAnsi="Times New Roman"/>
        </w:rPr>
        <w:t>个人工鱼礁区建设规划</w:t>
      </w:r>
      <w:bookmarkEnd w:id="57"/>
    </w:p>
    <w:p w:rsidR="00000000" w:rsidRDefault="00672198">
      <w:pPr>
        <w:ind w:firstLineChars="200" w:firstLine="560"/>
        <w:rPr>
          <w:rFonts w:hint="eastAsia"/>
          <w:sz w:val="28"/>
          <w:szCs w:val="28"/>
        </w:rPr>
      </w:pPr>
      <w:r>
        <w:rPr>
          <w:rFonts w:hint="eastAsia"/>
          <w:sz w:val="28"/>
          <w:szCs w:val="28"/>
        </w:rPr>
        <w:t>根据中华人民共和国水产行业标准《</w:t>
      </w:r>
      <w:r>
        <w:rPr>
          <w:rFonts w:hint="eastAsia"/>
          <w:sz w:val="28"/>
          <w:szCs w:val="28"/>
        </w:rPr>
        <w:t xml:space="preserve">SC/T 9416-2014 </w:t>
      </w:r>
      <w:r>
        <w:rPr>
          <w:rFonts w:hint="eastAsia"/>
          <w:sz w:val="28"/>
          <w:szCs w:val="28"/>
        </w:rPr>
        <w:t>人工鱼礁建设技术规范》，人工鱼礁是指用于修复和优化海域生态环境，建设海洋水生生物生息场的人工设</w:t>
      </w:r>
      <w:r>
        <w:rPr>
          <w:rFonts w:hint="eastAsia"/>
          <w:sz w:val="28"/>
          <w:szCs w:val="28"/>
        </w:rPr>
        <w:t>施。</w:t>
      </w:r>
    </w:p>
    <w:p w:rsidR="00000000" w:rsidRDefault="00672198">
      <w:pPr>
        <w:ind w:firstLineChars="200" w:firstLine="560"/>
        <w:rPr>
          <w:rFonts w:hint="eastAsia"/>
          <w:sz w:val="28"/>
          <w:szCs w:val="28"/>
        </w:rPr>
      </w:pPr>
      <w:r>
        <w:rPr>
          <w:rFonts w:hint="eastAsia"/>
          <w:sz w:val="28"/>
          <w:szCs w:val="28"/>
        </w:rPr>
        <w:t>通过在钦州市海洋牧场开展人工鱼礁建设，有效防止拖网捕捞作业对海洋生境和生物多样性的破坏，构建和修复海洋生物繁殖、生长、索饵和避敌所需的优良场所，恢复和保护海洋渔业资源环境，结合休闲垂钓、潜水观光等休闲渔业项目开发，带动休闲渔业等产业发展。</w:t>
      </w:r>
    </w:p>
    <w:p w:rsidR="00000000" w:rsidRDefault="00672198">
      <w:pPr>
        <w:spacing w:beforeLines="50" w:afterLines="50"/>
        <w:ind w:firstLineChars="200" w:firstLine="562"/>
        <w:rPr>
          <w:b/>
          <w:sz w:val="28"/>
        </w:rPr>
      </w:pPr>
      <w:r>
        <w:rPr>
          <w:b/>
          <w:sz w:val="28"/>
        </w:rPr>
        <w:t>一、人工鱼礁区选址原则</w:t>
      </w:r>
    </w:p>
    <w:p w:rsidR="00000000" w:rsidRDefault="00672198">
      <w:pPr>
        <w:ind w:firstLineChars="200" w:firstLine="560"/>
        <w:rPr>
          <w:sz w:val="28"/>
          <w:szCs w:val="28"/>
        </w:rPr>
      </w:pPr>
      <w:r>
        <w:rPr>
          <w:sz w:val="28"/>
          <w:szCs w:val="28"/>
        </w:rPr>
        <w:t>1</w:t>
      </w:r>
      <w:r>
        <w:rPr>
          <w:sz w:val="28"/>
          <w:szCs w:val="28"/>
        </w:rPr>
        <w:t>．人工鱼礁所投放海域应符合国家和地方的海域使用功能区划与渔业发展规划要求。</w:t>
      </w:r>
    </w:p>
    <w:p w:rsidR="00000000" w:rsidRDefault="00672198">
      <w:pPr>
        <w:ind w:firstLineChars="200" w:firstLine="560"/>
        <w:rPr>
          <w:sz w:val="28"/>
          <w:szCs w:val="28"/>
        </w:rPr>
      </w:pPr>
      <w:r>
        <w:rPr>
          <w:sz w:val="28"/>
          <w:szCs w:val="28"/>
        </w:rPr>
        <w:t>2</w:t>
      </w:r>
      <w:r>
        <w:rPr>
          <w:sz w:val="28"/>
          <w:szCs w:val="28"/>
        </w:rPr>
        <w:t>．避开航道、港区、锚地、通航密集区、国防用海和海底电缆管道（油、气、水管道）及其海洋工程设施通过区域，以及其他主管机关经评定后认为影响海域安全的区域，不影响各类船</w:t>
      </w:r>
      <w:r>
        <w:rPr>
          <w:sz w:val="28"/>
          <w:szCs w:val="28"/>
        </w:rPr>
        <w:t>只海上交通航道的畅通。</w:t>
      </w:r>
    </w:p>
    <w:p w:rsidR="00000000" w:rsidRDefault="00672198">
      <w:pPr>
        <w:ind w:firstLineChars="200" w:firstLine="560"/>
        <w:rPr>
          <w:sz w:val="28"/>
          <w:szCs w:val="28"/>
        </w:rPr>
      </w:pPr>
      <w:r>
        <w:rPr>
          <w:sz w:val="28"/>
          <w:szCs w:val="28"/>
        </w:rPr>
        <w:t>3</w:t>
      </w:r>
      <w:r>
        <w:rPr>
          <w:sz w:val="28"/>
          <w:szCs w:val="28"/>
        </w:rPr>
        <w:t>．避开海洋倾倒区。</w:t>
      </w:r>
    </w:p>
    <w:p w:rsidR="00000000" w:rsidRDefault="00672198">
      <w:pPr>
        <w:ind w:firstLineChars="200" w:firstLine="560"/>
        <w:rPr>
          <w:sz w:val="28"/>
          <w:szCs w:val="28"/>
        </w:rPr>
      </w:pPr>
      <w:r>
        <w:rPr>
          <w:sz w:val="28"/>
          <w:szCs w:val="28"/>
        </w:rPr>
        <w:t>4</w:t>
      </w:r>
      <w:r>
        <w:rPr>
          <w:sz w:val="28"/>
          <w:szCs w:val="28"/>
        </w:rPr>
        <w:t>．避开游钓作业难度大的强流区和自净能力差的浅水弱流区。</w:t>
      </w:r>
    </w:p>
    <w:p w:rsidR="00000000" w:rsidRDefault="00672198">
      <w:pPr>
        <w:ind w:firstLineChars="200" w:firstLine="560"/>
        <w:rPr>
          <w:sz w:val="28"/>
          <w:szCs w:val="28"/>
        </w:rPr>
      </w:pPr>
      <w:r>
        <w:rPr>
          <w:sz w:val="28"/>
          <w:szCs w:val="28"/>
        </w:rPr>
        <w:t>5</w:t>
      </w:r>
      <w:r>
        <w:rPr>
          <w:sz w:val="28"/>
          <w:szCs w:val="28"/>
        </w:rPr>
        <w:t>．避开影响礁体搬运的强风区和易损坏礁体的台风浪冲击区。</w:t>
      </w:r>
    </w:p>
    <w:p w:rsidR="00000000" w:rsidRDefault="00672198">
      <w:pPr>
        <w:ind w:firstLineChars="200" w:firstLine="560"/>
        <w:rPr>
          <w:sz w:val="28"/>
          <w:szCs w:val="28"/>
        </w:rPr>
      </w:pPr>
      <w:r>
        <w:rPr>
          <w:sz w:val="28"/>
          <w:szCs w:val="28"/>
        </w:rPr>
        <w:t>6</w:t>
      </w:r>
      <w:r>
        <w:rPr>
          <w:sz w:val="28"/>
          <w:szCs w:val="28"/>
        </w:rPr>
        <w:t>．经济种类产卵场和有利于保护幼鱼、幼虾、幼贝区域优先。</w:t>
      </w:r>
    </w:p>
    <w:p w:rsidR="00000000" w:rsidRDefault="00672198">
      <w:pPr>
        <w:ind w:firstLineChars="200" w:firstLine="560"/>
        <w:rPr>
          <w:sz w:val="28"/>
          <w:szCs w:val="28"/>
        </w:rPr>
      </w:pPr>
      <w:r>
        <w:rPr>
          <w:sz w:val="28"/>
          <w:szCs w:val="28"/>
        </w:rPr>
        <w:lastRenderedPageBreak/>
        <w:t>7</w:t>
      </w:r>
      <w:r>
        <w:rPr>
          <w:sz w:val="28"/>
          <w:szCs w:val="28"/>
        </w:rPr>
        <w:t>．具备较好的渔业资源本底条件区域优先。</w:t>
      </w:r>
    </w:p>
    <w:p w:rsidR="00000000" w:rsidRDefault="00672198">
      <w:pPr>
        <w:ind w:firstLineChars="200" w:firstLine="560"/>
        <w:rPr>
          <w:sz w:val="28"/>
          <w:szCs w:val="28"/>
        </w:rPr>
      </w:pPr>
      <w:r>
        <w:rPr>
          <w:sz w:val="28"/>
          <w:szCs w:val="28"/>
        </w:rPr>
        <w:t>8</w:t>
      </w:r>
      <w:r>
        <w:rPr>
          <w:sz w:val="28"/>
          <w:szCs w:val="28"/>
        </w:rPr>
        <w:t>．底质较硬、底坡平缓、附近有自然礁区或岩岸地形地貌条件的区域优先。</w:t>
      </w:r>
    </w:p>
    <w:p w:rsidR="00000000" w:rsidRDefault="00672198">
      <w:pPr>
        <w:ind w:firstLineChars="200" w:firstLine="560"/>
        <w:rPr>
          <w:sz w:val="28"/>
          <w:szCs w:val="28"/>
        </w:rPr>
      </w:pPr>
      <w:r>
        <w:rPr>
          <w:sz w:val="28"/>
          <w:szCs w:val="28"/>
        </w:rPr>
        <w:t>9</w:t>
      </w:r>
      <w:r>
        <w:rPr>
          <w:sz w:val="28"/>
          <w:szCs w:val="28"/>
        </w:rPr>
        <w:t>．有利于开发游钓渔业和观光旅游的区域优先。</w:t>
      </w:r>
    </w:p>
    <w:p w:rsidR="00000000" w:rsidRDefault="00672198">
      <w:pPr>
        <w:spacing w:beforeLines="50" w:afterLines="50"/>
        <w:ind w:firstLineChars="200" w:firstLine="562"/>
        <w:rPr>
          <w:b/>
          <w:sz w:val="28"/>
        </w:rPr>
      </w:pPr>
      <w:r>
        <w:rPr>
          <w:b/>
          <w:sz w:val="28"/>
        </w:rPr>
        <w:t>二、人工鱼礁区选址</w:t>
      </w:r>
    </w:p>
    <w:p w:rsidR="00000000" w:rsidRDefault="00672198">
      <w:pPr>
        <w:ind w:firstLineChars="200" w:firstLine="560"/>
        <w:rPr>
          <w:rFonts w:hint="eastAsia"/>
          <w:sz w:val="28"/>
        </w:rPr>
      </w:pPr>
      <w:r>
        <w:rPr>
          <w:sz w:val="28"/>
        </w:rPr>
        <w:t>根据人工鱼礁区选址原则，结合钦州市三娘湾海洋生态环境和渔业资源的特点、</w:t>
      </w:r>
      <w:r>
        <w:rPr>
          <w:rFonts w:hint="eastAsia"/>
          <w:sz w:val="28"/>
        </w:rPr>
        <w:t>三娘湾人工鱼礁区</w:t>
      </w:r>
      <w:r>
        <w:rPr>
          <w:sz w:val="28"/>
        </w:rPr>
        <w:t>区域的代表性，以</w:t>
      </w:r>
      <w:r>
        <w:rPr>
          <w:sz w:val="28"/>
        </w:rPr>
        <w:t>“</w:t>
      </w:r>
      <w:r>
        <w:rPr>
          <w:sz w:val="28"/>
        </w:rPr>
        <w:t>集中资金、</w:t>
      </w:r>
      <w:r>
        <w:rPr>
          <w:sz w:val="28"/>
        </w:rPr>
        <w:t>集中建设、规模化显效果</w:t>
      </w:r>
      <w:r>
        <w:rPr>
          <w:sz w:val="28"/>
        </w:rPr>
        <w:t>”</w:t>
      </w:r>
      <w:r>
        <w:rPr>
          <w:sz w:val="28"/>
        </w:rPr>
        <w:t>为出发点，相对集中地开展</w:t>
      </w:r>
      <w:r>
        <w:rPr>
          <w:rFonts w:hint="eastAsia"/>
          <w:sz w:val="28"/>
        </w:rPr>
        <w:t>三娘湾</w:t>
      </w:r>
      <w:r>
        <w:rPr>
          <w:sz w:val="28"/>
        </w:rPr>
        <w:t>人工鱼礁建设工作。</w:t>
      </w:r>
    </w:p>
    <w:p w:rsidR="00000000" w:rsidRDefault="00672198">
      <w:pPr>
        <w:ind w:firstLineChars="200" w:firstLine="560"/>
        <w:rPr>
          <w:rFonts w:hint="eastAsia"/>
          <w:sz w:val="28"/>
          <w:szCs w:val="28"/>
        </w:rPr>
      </w:pPr>
      <w:r>
        <w:rPr>
          <w:sz w:val="28"/>
        </w:rPr>
        <w:t>计划在</w:t>
      </w:r>
      <w:r>
        <w:rPr>
          <w:rFonts w:hint="eastAsia"/>
          <w:sz w:val="28"/>
        </w:rPr>
        <w:t>钦州市</w:t>
      </w:r>
      <w:r>
        <w:rPr>
          <w:sz w:val="28"/>
        </w:rPr>
        <w:t>海洋牧场</w:t>
      </w:r>
      <w:r>
        <w:rPr>
          <w:rFonts w:hint="eastAsia"/>
          <w:sz w:val="28"/>
        </w:rPr>
        <w:t>，</w:t>
      </w:r>
      <w:r>
        <w:rPr>
          <w:sz w:val="28"/>
        </w:rPr>
        <w:t>建设三娘湾人工鱼礁区</w:t>
      </w:r>
      <w:r>
        <w:rPr>
          <w:rFonts w:hint="eastAsia"/>
          <w:sz w:val="28"/>
        </w:rPr>
        <w:t>4992</w:t>
      </w:r>
      <w:r>
        <w:rPr>
          <w:rFonts w:hint="eastAsia"/>
          <w:sz w:val="28"/>
        </w:rPr>
        <w:t>公</w:t>
      </w:r>
      <w:r>
        <w:rPr>
          <w:sz w:val="28"/>
        </w:rPr>
        <w:t>顷</w:t>
      </w:r>
      <w:r>
        <w:rPr>
          <w:rFonts w:hint="eastAsia"/>
          <w:sz w:val="28"/>
        </w:rPr>
        <w:t>，三娘湾人工鱼礁区分为</w:t>
      </w:r>
      <w:r>
        <w:rPr>
          <w:sz w:val="28"/>
        </w:rPr>
        <w:t>第一</w:t>
      </w:r>
      <w:r>
        <w:rPr>
          <w:rFonts w:hint="eastAsia"/>
          <w:sz w:val="28"/>
        </w:rPr>
        <w:t>分区</w:t>
      </w:r>
      <w:r>
        <w:rPr>
          <w:sz w:val="28"/>
        </w:rPr>
        <w:t>至第</w:t>
      </w:r>
      <w:r>
        <w:rPr>
          <w:rFonts w:hint="eastAsia"/>
          <w:sz w:val="28"/>
        </w:rPr>
        <w:t>九分</w:t>
      </w:r>
      <w:r>
        <w:rPr>
          <w:sz w:val="28"/>
        </w:rPr>
        <w:t>区</w:t>
      </w:r>
      <w:r>
        <w:rPr>
          <w:rFonts w:hint="eastAsia"/>
          <w:sz w:val="28"/>
        </w:rPr>
        <w:t>，逐个分区推进建设</w:t>
      </w:r>
      <w:r>
        <w:rPr>
          <w:sz w:val="28"/>
        </w:rPr>
        <w:t>（图</w:t>
      </w:r>
      <w:r>
        <w:rPr>
          <w:sz w:val="28"/>
        </w:rPr>
        <w:t>6.1</w:t>
      </w:r>
      <w:r>
        <w:rPr>
          <w:rFonts w:hint="eastAsia"/>
          <w:sz w:val="28"/>
        </w:rPr>
        <w:t>，</w:t>
      </w:r>
      <w:r>
        <w:rPr>
          <w:sz w:val="28"/>
        </w:rPr>
        <w:t>表</w:t>
      </w:r>
      <w:r>
        <w:rPr>
          <w:sz w:val="28"/>
        </w:rPr>
        <w:t>6.1</w:t>
      </w:r>
      <w:r>
        <w:rPr>
          <w:sz w:val="28"/>
        </w:rPr>
        <w:t>）。</w:t>
      </w:r>
    </w:p>
    <w:p w:rsidR="00000000" w:rsidRDefault="00672198">
      <w:pPr>
        <w:spacing w:line="360" w:lineRule="auto"/>
        <w:jc w:val="center"/>
        <w:rPr>
          <w:rFonts w:hint="eastAsia"/>
          <w:b/>
          <w:sz w:val="24"/>
        </w:rPr>
      </w:pPr>
      <w:r>
        <w:rPr>
          <w:b/>
          <w:sz w:val="24"/>
        </w:rPr>
        <w:t>表</w:t>
      </w:r>
      <w:r>
        <w:rPr>
          <w:b/>
          <w:sz w:val="24"/>
        </w:rPr>
        <w:t xml:space="preserve">6.1  </w:t>
      </w:r>
      <w:r>
        <w:rPr>
          <w:rFonts w:hint="eastAsia"/>
          <w:b/>
          <w:sz w:val="24"/>
        </w:rPr>
        <w:t>三娘湾人工鱼礁区</w:t>
      </w:r>
      <w:r>
        <w:rPr>
          <w:b/>
          <w:sz w:val="24"/>
        </w:rPr>
        <w:t>选址界至位置</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696"/>
        <w:gridCol w:w="1860"/>
        <w:gridCol w:w="1767"/>
        <w:gridCol w:w="2136"/>
      </w:tblGrid>
      <w:tr w:rsidR="00000000">
        <w:trPr>
          <w:trHeight w:val="360"/>
          <w:tblHeader/>
        </w:trPr>
        <w:tc>
          <w:tcPr>
            <w:tcW w:w="2376" w:type="dxa"/>
            <w:noWrap/>
            <w:vAlign w:val="center"/>
          </w:tcPr>
          <w:p w:rsidR="00000000" w:rsidRDefault="00672198">
            <w:pPr>
              <w:widowControl/>
              <w:spacing w:line="396" w:lineRule="auto"/>
              <w:jc w:val="center"/>
              <w:rPr>
                <w:color w:val="000000"/>
                <w:kern w:val="0"/>
                <w:sz w:val="24"/>
              </w:rPr>
            </w:pPr>
            <w:r>
              <w:rPr>
                <w:color w:val="000000"/>
                <w:kern w:val="0"/>
                <w:sz w:val="24"/>
              </w:rPr>
              <w:t>人工鱼礁分区</w:t>
            </w:r>
          </w:p>
        </w:tc>
        <w:tc>
          <w:tcPr>
            <w:tcW w:w="696" w:type="dxa"/>
            <w:noWrap/>
            <w:vAlign w:val="center"/>
          </w:tcPr>
          <w:p w:rsidR="00000000" w:rsidRDefault="00672198">
            <w:pPr>
              <w:widowControl/>
              <w:spacing w:line="396" w:lineRule="auto"/>
              <w:jc w:val="center"/>
              <w:rPr>
                <w:color w:val="000000"/>
                <w:kern w:val="0"/>
                <w:sz w:val="24"/>
              </w:rPr>
            </w:pPr>
            <w:r>
              <w:rPr>
                <w:rFonts w:hint="eastAsia"/>
                <w:color w:val="000000"/>
                <w:kern w:val="0"/>
                <w:sz w:val="24"/>
              </w:rPr>
              <w:t>界</w:t>
            </w:r>
            <w:r>
              <w:rPr>
                <w:color w:val="000000"/>
                <w:kern w:val="0"/>
                <w:sz w:val="24"/>
              </w:rPr>
              <w:t>点</w:t>
            </w:r>
          </w:p>
        </w:tc>
        <w:tc>
          <w:tcPr>
            <w:tcW w:w="1860" w:type="dxa"/>
            <w:noWrap/>
            <w:vAlign w:val="center"/>
          </w:tcPr>
          <w:p w:rsidR="00000000" w:rsidRDefault="00672198">
            <w:pPr>
              <w:widowControl/>
              <w:spacing w:line="396" w:lineRule="auto"/>
              <w:jc w:val="center"/>
              <w:rPr>
                <w:color w:val="000000"/>
                <w:kern w:val="0"/>
                <w:sz w:val="24"/>
              </w:rPr>
            </w:pPr>
            <w:r>
              <w:rPr>
                <w:color w:val="000000"/>
                <w:kern w:val="0"/>
                <w:sz w:val="24"/>
              </w:rPr>
              <w:t>东经</w:t>
            </w:r>
          </w:p>
        </w:tc>
        <w:tc>
          <w:tcPr>
            <w:tcW w:w="1767" w:type="dxa"/>
            <w:noWrap/>
            <w:vAlign w:val="center"/>
          </w:tcPr>
          <w:p w:rsidR="00000000" w:rsidRDefault="00672198">
            <w:pPr>
              <w:widowControl/>
              <w:spacing w:line="396" w:lineRule="auto"/>
              <w:jc w:val="center"/>
              <w:rPr>
                <w:color w:val="000000"/>
                <w:kern w:val="0"/>
                <w:sz w:val="24"/>
              </w:rPr>
            </w:pPr>
            <w:r>
              <w:rPr>
                <w:color w:val="000000"/>
                <w:kern w:val="0"/>
                <w:sz w:val="24"/>
              </w:rPr>
              <w:t>北纬</w:t>
            </w:r>
          </w:p>
        </w:tc>
        <w:tc>
          <w:tcPr>
            <w:tcW w:w="2136" w:type="dxa"/>
            <w:noWrap/>
            <w:vAlign w:val="center"/>
          </w:tcPr>
          <w:p w:rsidR="00000000" w:rsidRDefault="00672198">
            <w:pPr>
              <w:widowControl/>
              <w:spacing w:line="396" w:lineRule="auto"/>
              <w:jc w:val="center"/>
              <w:rPr>
                <w:color w:val="000000"/>
                <w:kern w:val="0"/>
                <w:sz w:val="24"/>
              </w:rPr>
            </w:pPr>
            <w:r>
              <w:rPr>
                <w:color w:val="000000"/>
                <w:kern w:val="0"/>
                <w:sz w:val="24"/>
              </w:rPr>
              <w:t>海域面积（公顷）</w:t>
            </w:r>
          </w:p>
        </w:tc>
      </w:tr>
      <w:tr w:rsidR="00000000">
        <w:trPr>
          <w:trHeight w:val="360"/>
        </w:trPr>
        <w:tc>
          <w:tcPr>
            <w:tcW w:w="2376" w:type="dxa"/>
            <w:vMerge w:val="restart"/>
            <w:noWrap/>
            <w:vAlign w:val="center"/>
          </w:tcPr>
          <w:p w:rsidR="00000000" w:rsidRDefault="00672198">
            <w:pPr>
              <w:widowControl/>
              <w:spacing w:line="396" w:lineRule="auto"/>
              <w:jc w:val="center"/>
              <w:rPr>
                <w:color w:val="000000"/>
                <w:kern w:val="0"/>
                <w:sz w:val="24"/>
              </w:rPr>
            </w:pPr>
            <w:r>
              <w:rPr>
                <w:color w:val="000000"/>
                <w:kern w:val="0"/>
                <w:sz w:val="24"/>
              </w:rPr>
              <w:t>人工鱼礁区第一分区</w:t>
            </w:r>
          </w:p>
        </w:tc>
        <w:tc>
          <w:tcPr>
            <w:tcW w:w="696" w:type="dxa"/>
            <w:noWrap/>
            <w:vAlign w:val="center"/>
          </w:tcPr>
          <w:p w:rsidR="00000000" w:rsidRDefault="00672198">
            <w:pPr>
              <w:spacing w:line="396" w:lineRule="auto"/>
              <w:jc w:val="center"/>
              <w:rPr>
                <w:color w:val="000000"/>
                <w:sz w:val="24"/>
              </w:rPr>
            </w:pPr>
            <w:r>
              <w:rPr>
                <w:color w:val="000000"/>
                <w:sz w:val="24"/>
              </w:rPr>
              <w:t>1</w:t>
            </w:r>
          </w:p>
        </w:tc>
        <w:tc>
          <w:tcPr>
            <w:tcW w:w="1860" w:type="dxa"/>
            <w:noWrap/>
            <w:vAlign w:val="center"/>
          </w:tcPr>
          <w:p w:rsidR="00000000" w:rsidRDefault="00672198">
            <w:pPr>
              <w:spacing w:line="396" w:lineRule="auto"/>
              <w:jc w:val="center"/>
              <w:rPr>
                <w:color w:val="000000"/>
                <w:sz w:val="24"/>
              </w:rPr>
            </w:pPr>
            <w:r>
              <w:rPr>
                <w:color w:val="000000"/>
                <w:sz w:val="24"/>
              </w:rPr>
              <w:t>108°49'46.853"E</w:t>
            </w:r>
          </w:p>
        </w:tc>
        <w:tc>
          <w:tcPr>
            <w:tcW w:w="1767" w:type="dxa"/>
            <w:noWrap/>
            <w:vAlign w:val="center"/>
          </w:tcPr>
          <w:p w:rsidR="00000000" w:rsidRDefault="00672198">
            <w:pPr>
              <w:spacing w:line="396" w:lineRule="auto"/>
              <w:jc w:val="center"/>
              <w:rPr>
                <w:color w:val="000000"/>
                <w:sz w:val="24"/>
              </w:rPr>
            </w:pPr>
            <w:r>
              <w:rPr>
                <w:color w:val="000000"/>
                <w:sz w:val="24"/>
              </w:rPr>
              <w:t>21°19'07.854"N</w:t>
            </w:r>
          </w:p>
        </w:tc>
        <w:tc>
          <w:tcPr>
            <w:tcW w:w="2136" w:type="dxa"/>
            <w:vMerge w:val="restart"/>
            <w:noWrap/>
            <w:vAlign w:val="center"/>
          </w:tcPr>
          <w:p w:rsidR="00000000" w:rsidRDefault="00672198">
            <w:pPr>
              <w:spacing w:line="396" w:lineRule="auto"/>
              <w:jc w:val="center"/>
              <w:rPr>
                <w:color w:val="000000"/>
                <w:sz w:val="24"/>
              </w:rPr>
            </w:pPr>
            <w:r>
              <w:rPr>
                <w:color w:val="000000"/>
                <w:sz w:val="24"/>
              </w:rPr>
              <w:t>626</w:t>
            </w:r>
          </w:p>
        </w:tc>
      </w:tr>
      <w:tr w:rsidR="00000000">
        <w:trPr>
          <w:trHeight w:val="360"/>
        </w:trPr>
        <w:tc>
          <w:tcPr>
            <w:tcW w:w="2376" w:type="dxa"/>
            <w:vMerge/>
            <w:vAlign w:val="center"/>
          </w:tcPr>
          <w:p w:rsidR="00000000" w:rsidRDefault="00672198">
            <w:pPr>
              <w:widowControl/>
              <w:spacing w:line="396" w:lineRule="auto"/>
              <w:jc w:val="center"/>
              <w:rPr>
                <w:color w:val="000000"/>
                <w:kern w:val="0"/>
                <w:sz w:val="24"/>
              </w:rPr>
            </w:pPr>
          </w:p>
        </w:tc>
        <w:tc>
          <w:tcPr>
            <w:tcW w:w="696" w:type="dxa"/>
            <w:noWrap/>
            <w:vAlign w:val="center"/>
          </w:tcPr>
          <w:p w:rsidR="00000000" w:rsidRDefault="00672198">
            <w:pPr>
              <w:spacing w:line="396" w:lineRule="auto"/>
              <w:jc w:val="center"/>
              <w:rPr>
                <w:color w:val="000000"/>
                <w:sz w:val="24"/>
              </w:rPr>
            </w:pPr>
            <w:r>
              <w:rPr>
                <w:color w:val="000000"/>
                <w:sz w:val="24"/>
              </w:rPr>
              <w:t>2</w:t>
            </w:r>
          </w:p>
        </w:tc>
        <w:tc>
          <w:tcPr>
            <w:tcW w:w="1860" w:type="dxa"/>
            <w:noWrap/>
            <w:vAlign w:val="center"/>
          </w:tcPr>
          <w:p w:rsidR="00000000" w:rsidRDefault="00672198">
            <w:pPr>
              <w:spacing w:line="396" w:lineRule="auto"/>
              <w:jc w:val="center"/>
              <w:rPr>
                <w:color w:val="000000"/>
                <w:sz w:val="24"/>
              </w:rPr>
            </w:pPr>
            <w:r>
              <w:rPr>
                <w:color w:val="000000"/>
                <w:sz w:val="24"/>
              </w:rPr>
              <w:t>108°51'14.121"E</w:t>
            </w:r>
          </w:p>
        </w:tc>
        <w:tc>
          <w:tcPr>
            <w:tcW w:w="1767" w:type="dxa"/>
            <w:noWrap/>
            <w:vAlign w:val="center"/>
          </w:tcPr>
          <w:p w:rsidR="00000000" w:rsidRDefault="00672198">
            <w:pPr>
              <w:spacing w:line="396" w:lineRule="auto"/>
              <w:jc w:val="center"/>
              <w:rPr>
                <w:color w:val="000000"/>
                <w:sz w:val="24"/>
              </w:rPr>
            </w:pPr>
            <w:r>
              <w:rPr>
                <w:color w:val="000000"/>
                <w:sz w:val="24"/>
              </w:rPr>
              <w:t>21°19'07.417"N</w:t>
            </w:r>
          </w:p>
        </w:tc>
        <w:tc>
          <w:tcPr>
            <w:tcW w:w="2136" w:type="dxa"/>
            <w:vMerge/>
            <w:vAlign w:val="center"/>
          </w:tcPr>
          <w:p w:rsidR="00000000" w:rsidRDefault="00672198">
            <w:pPr>
              <w:widowControl/>
              <w:spacing w:line="396" w:lineRule="auto"/>
              <w:jc w:val="center"/>
              <w:rPr>
                <w:color w:val="000000"/>
                <w:kern w:val="0"/>
                <w:sz w:val="24"/>
              </w:rPr>
            </w:pPr>
          </w:p>
        </w:tc>
      </w:tr>
      <w:tr w:rsidR="00000000">
        <w:trPr>
          <w:trHeight w:val="360"/>
        </w:trPr>
        <w:tc>
          <w:tcPr>
            <w:tcW w:w="2376" w:type="dxa"/>
            <w:vMerge/>
            <w:vAlign w:val="center"/>
          </w:tcPr>
          <w:p w:rsidR="00000000" w:rsidRDefault="00672198">
            <w:pPr>
              <w:widowControl/>
              <w:spacing w:line="396" w:lineRule="auto"/>
              <w:jc w:val="center"/>
              <w:rPr>
                <w:color w:val="000000"/>
                <w:kern w:val="0"/>
                <w:sz w:val="24"/>
              </w:rPr>
            </w:pPr>
          </w:p>
        </w:tc>
        <w:tc>
          <w:tcPr>
            <w:tcW w:w="696" w:type="dxa"/>
            <w:noWrap/>
            <w:vAlign w:val="center"/>
          </w:tcPr>
          <w:p w:rsidR="00000000" w:rsidRDefault="00672198">
            <w:pPr>
              <w:spacing w:line="396" w:lineRule="auto"/>
              <w:jc w:val="center"/>
              <w:rPr>
                <w:color w:val="000000"/>
                <w:sz w:val="24"/>
              </w:rPr>
            </w:pPr>
            <w:r>
              <w:rPr>
                <w:color w:val="000000"/>
                <w:sz w:val="24"/>
              </w:rPr>
              <w:t>3</w:t>
            </w:r>
          </w:p>
        </w:tc>
        <w:tc>
          <w:tcPr>
            <w:tcW w:w="1860" w:type="dxa"/>
            <w:noWrap/>
            <w:vAlign w:val="center"/>
          </w:tcPr>
          <w:p w:rsidR="00000000" w:rsidRDefault="00672198">
            <w:pPr>
              <w:spacing w:line="396" w:lineRule="auto"/>
              <w:jc w:val="center"/>
              <w:rPr>
                <w:color w:val="000000"/>
                <w:sz w:val="24"/>
              </w:rPr>
            </w:pPr>
            <w:r>
              <w:rPr>
                <w:color w:val="000000"/>
                <w:sz w:val="24"/>
              </w:rPr>
              <w:t>108°51'13.654"E</w:t>
            </w:r>
          </w:p>
        </w:tc>
        <w:tc>
          <w:tcPr>
            <w:tcW w:w="1767" w:type="dxa"/>
            <w:noWrap/>
            <w:vAlign w:val="center"/>
          </w:tcPr>
          <w:p w:rsidR="00000000" w:rsidRDefault="00672198">
            <w:pPr>
              <w:spacing w:line="396" w:lineRule="auto"/>
              <w:jc w:val="center"/>
              <w:rPr>
                <w:color w:val="000000"/>
                <w:sz w:val="24"/>
              </w:rPr>
            </w:pPr>
            <w:r>
              <w:rPr>
                <w:color w:val="000000"/>
                <w:sz w:val="24"/>
              </w:rPr>
              <w:t>21°17'46.473"N</w:t>
            </w:r>
          </w:p>
        </w:tc>
        <w:tc>
          <w:tcPr>
            <w:tcW w:w="2136" w:type="dxa"/>
            <w:vMerge/>
            <w:vAlign w:val="center"/>
          </w:tcPr>
          <w:p w:rsidR="00000000" w:rsidRDefault="00672198">
            <w:pPr>
              <w:widowControl/>
              <w:spacing w:line="396" w:lineRule="auto"/>
              <w:jc w:val="center"/>
              <w:rPr>
                <w:color w:val="000000"/>
                <w:kern w:val="0"/>
                <w:sz w:val="24"/>
              </w:rPr>
            </w:pPr>
          </w:p>
        </w:tc>
      </w:tr>
      <w:tr w:rsidR="00000000">
        <w:trPr>
          <w:trHeight w:val="360"/>
        </w:trPr>
        <w:tc>
          <w:tcPr>
            <w:tcW w:w="2376" w:type="dxa"/>
            <w:vMerge/>
            <w:vAlign w:val="center"/>
          </w:tcPr>
          <w:p w:rsidR="00000000" w:rsidRDefault="00672198">
            <w:pPr>
              <w:widowControl/>
              <w:spacing w:line="396" w:lineRule="auto"/>
              <w:jc w:val="center"/>
              <w:rPr>
                <w:color w:val="000000"/>
                <w:kern w:val="0"/>
                <w:sz w:val="24"/>
              </w:rPr>
            </w:pPr>
          </w:p>
        </w:tc>
        <w:tc>
          <w:tcPr>
            <w:tcW w:w="696" w:type="dxa"/>
            <w:noWrap/>
            <w:vAlign w:val="center"/>
          </w:tcPr>
          <w:p w:rsidR="00000000" w:rsidRDefault="00672198">
            <w:pPr>
              <w:spacing w:line="396" w:lineRule="auto"/>
              <w:jc w:val="center"/>
              <w:rPr>
                <w:color w:val="000000"/>
                <w:sz w:val="24"/>
              </w:rPr>
            </w:pPr>
            <w:r>
              <w:rPr>
                <w:color w:val="000000"/>
                <w:sz w:val="24"/>
              </w:rPr>
              <w:t>4</w:t>
            </w:r>
          </w:p>
        </w:tc>
        <w:tc>
          <w:tcPr>
            <w:tcW w:w="1860" w:type="dxa"/>
            <w:noWrap/>
            <w:vAlign w:val="center"/>
          </w:tcPr>
          <w:p w:rsidR="00000000" w:rsidRDefault="00672198">
            <w:pPr>
              <w:spacing w:line="396" w:lineRule="auto"/>
              <w:jc w:val="center"/>
              <w:rPr>
                <w:color w:val="000000"/>
                <w:sz w:val="24"/>
              </w:rPr>
            </w:pPr>
            <w:r>
              <w:rPr>
                <w:color w:val="000000"/>
                <w:sz w:val="24"/>
              </w:rPr>
              <w:t>108°49'46.398"E</w:t>
            </w:r>
          </w:p>
        </w:tc>
        <w:tc>
          <w:tcPr>
            <w:tcW w:w="1767" w:type="dxa"/>
            <w:noWrap/>
            <w:vAlign w:val="center"/>
          </w:tcPr>
          <w:p w:rsidR="00000000" w:rsidRDefault="00672198">
            <w:pPr>
              <w:spacing w:line="396" w:lineRule="auto"/>
              <w:jc w:val="center"/>
              <w:rPr>
                <w:color w:val="000000"/>
                <w:sz w:val="24"/>
              </w:rPr>
            </w:pPr>
            <w:r>
              <w:rPr>
                <w:color w:val="000000"/>
                <w:sz w:val="24"/>
              </w:rPr>
              <w:t>21°17'46.910"N</w:t>
            </w:r>
          </w:p>
        </w:tc>
        <w:tc>
          <w:tcPr>
            <w:tcW w:w="2136" w:type="dxa"/>
            <w:vMerge/>
            <w:vAlign w:val="center"/>
          </w:tcPr>
          <w:p w:rsidR="00000000" w:rsidRDefault="00672198">
            <w:pPr>
              <w:widowControl/>
              <w:spacing w:line="396" w:lineRule="auto"/>
              <w:jc w:val="center"/>
              <w:rPr>
                <w:color w:val="000000"/>
                <w:kern w:val="0"/>
                <w:sz w:val="24"/>
              </w:rPr>
            </w:pPr>
          </w:p>
        </w:tc>
      </w:tr>
      <w:tr w:rsidR="00000000">
        <w:trPr>
          <w:trHeight w:val="360"/>
        </w:trPr>
        <w:tc>
          <w:tcPr>
            <w:tcW w:w="2376" w:type="dxa"/>
            <w:vMerge w:val="restart"/>
            <w:noWrap/>
            <w:vAlign w:val="center"/>
          </w:tcPr>
          <w:p w:rsidR="00000000" w:rsidRDefault="00672198">
            <w:pPr>
              <w:spacing w:line="396" w:lineRule="auto"/>
              <w:jc w:val="center"/>
              <w:rPr>
                <w:sz w:val="24"/>
              </w:rPr>
            </w:pPr>
            <w:r>
              <w:rPr>
                <w:color w:val="000000"/>
                <w:kern w:val="0"/>
                <w:sz w:val="24"/>
              </w:rPr>
              <w:t>人工鱼礁区第二分区</w:t>
            </w:r>
          </w:p>
        </w:tc>
        <w:tc>
          <w:tcPr>
            <w:tcW w:w="696" w:type="dxa"/>
            <w:noWrap/>
            <w:vAlign w:val="center"/>
          </w:tcPr>
          <w:p w:rsidR="00000000" w:rsidRDefault="00672198">
            <w:pPr>
              <w:spacing w:line="396" w:lineRule="auto"/>
              <w:jc w:val="center"/>
              <w:rPr>
                <w:color w:val="000000"/>
                <w:sz w:val="24"/>
              </w:rPr>
            </w:pPr>
            <w:r>
              <w:rPr>
                <w:color w:val="000000"/>
                <w:sz w:val="24"/>
              </w:rPr>
              <w:t>1</w:t>
            </w:r>
          </w:p>
        </w:tc>
        <w:tc>
          <w:tcPr>
            <w:tcW w:w="1860" w:type="dxa"/>
            <w:noWrap/>
            <w:vAlign w:val="center"/>
          </w:tcPr>
          <w:p w:rsidR="00000000" w:rsidRDefault="00672198">
            <w:pPr>
              <w:spacing w:line="396" w:lineRule="auto"/>
              <w:jc w:val="center"/>
              <w:rPr>
                <w:color w:val="000000"/>
                <w:sz w:val="24"/>
              </w:rPr>
            </w:pPr>
            <w:r>
              <w:rPr>
                <w:color w:val="000000"/>
                <w:sz w:val="24"/>
              </w:rPr>
              <w:t>108°49'46.398"E</w:t>
            </w:r>
          </w:p>
        </w:tc>
        <w:tc>
          <w:tcPr>
            <w:tcW w:w="1767" w:type="dxa"/>
            <w:noWrap/>
            <w:vAlign w:val="center"/>
          </w:tcPr>
          <w:p w:rsidR="00000000" w:rsidRDefault="00672198">
            <w:pPr>
              <w:spacing w:line="396" w:lineRule="auto"/>
              <w:jc w:val="center"/>
              <w:rPr>
                <w:color w:val="000000"/>
                <w:sz w:val="24"/>
              </w:rPr>
            </w:pPr>
            <w:r>
              <w:rPr>
                <w:color w:val="000000"/>
                <w:sz w:val="24"/>
              </w:rPr>
              <w:t>21°17'46.910"N</w:t>
            </w:r>
          </w:p>
        </w:tc>
        <w:tc>
          <w:tcPr>
            <w:tcW w:w="2136" w:type="dxa"/>
            <w:vMerge w:val="restart"/>
            <w:noWrap/>
            <w:vAlign w:val="center"/>
          </w:tcPr>
          <w:p w:rsidR="00000000" w:rsidRDefault="00672198">
            <w:pPr>
              <w:spacing w:line="396" w:lineRule="auto"/>
              <w:jc w:val="center"/>
              <w:rPr>
                <w:color w:val="000000"/>
                <w:sz w:val="24"/>
              </w:rPr>
            </w:pPr>
            <w:r>
              <w:rPr>
                <w:color w:val="000000"/>
                <w:sz w:val="24"/>
              </w:rPr>
              <w:t>626</w:t>
            </w:r>
          </w:p>
        </w:tc>
      </w:tr>
      <w:tr w:rsidR="00000000">
        <w:trPr>
          <w:trHeight w:val="360"/>
        </w:trPr>
        <w:tc>
          <w:tcPr>
            <w:tcW w:w="2376" w:type="dxa"/>
            <w:vMerge/>
            <w:vAlign w:val="center"/>
          </w:tcPr>
          <w:p w:rsidR="00000000" w:rsidRDefault="00672198">
            <w:pPr>
              <w:widowControl/>
              <w:spacing w:line="396" w:lineRule="auto"/>
              <w:jc w:val="center"/>
              <w:rPr>
                <w:color w:val="000000"/>
                <w:kern w:val="0"/>
                <w:sz w:val="24"/>
              </w:rPr>
            </w:pPr>
          </w:p>
        </w:tc>
        <w:tc>
          <w:tcPr>
            <w:tcW w:w="696" w:type="dxa"/>
            <w:noWrap/>
            <w:vAlign w:val="center"/>
          </w:tcPr>
          <w:p w:rsidR="00000000" w:rsidRDefault="00672198">
            <w:pPr>
              <w:spacing w:line="396" w:lineRule="auto"/>
              <w:jc w:val="center"/>
              <w:rPr>
                <w:color w:val="000000"/>
                <w:sz w:val="24"/>
              </w:rPr>
            </w:pPr>
            <w:r>
              <w:rPr>
                <w:color w:val="000000"/>
                <w:sz w:val="24"/>
              </w:rPr>
              <w:t>2</w:t>
            </w:r>
          </w:p>
        </w:tc>
        <w:tc>
          <w:tcPr>
            <w:tcW w:w="1860" w:type="dxa"/>
            <w:noWrap/>
            <w:vAlign w:val="center"/>
          </w:tcPr>
          <w:p w:rsidR="00000000" w:rsidRDefault="00672198">
            <w:pPr>
              <w:spacing w:line="396" w:lineRule="auto"/>
              <w:jc w:val="center"/>
              <w:rPr>
                <w:color w:val="000000"/>
                <w:sz w:val="24"/>
              </w:rPr>
            </w:pPr>
            <w:r>
              <w:rPr>
                <w:color w:val="000000"/>
                <w:sz w:val="24"/>
              </w:rPr>
              <w:t>108°51'13.654"E</w:t>
            </w:r>
          </w:p>
        </w:tc>
        <w:tc>
          <w:tcPr>
            <w:tcW w:w="1767" w:type="dxa"/>
            <w:noWrap/>
            <w:vAlign w:val="center"/>
          </w:tcPr>
          <w:p w:rsidR="00000000" w:rsidRDefault="00672198">
            <w:pPr>
              <w:spacing w:line="396" w:lineRule="auto"/>
              <w:jc w:val="center"/>
              <w:rPr>
                <w:color w:val="000000"/>
                <w:sz w:val="24"/>
              </w:rPr>
            </w:pPr>
            <w:r>
              <w:rPr>
                <w:color w:val="000000"/>
                <w:sz w:val="24"/>
              </w:rPr>
              <w:t>21°17'46.473"N</w:t>
            </w:r>
          </w:p>
        </w:tc>
        <w:tc>
          <w:tcPr>
            <w:tcW w:w="2136" w:type="dxa"/>
            <w:vMerge/>
            <w:vAlign w:val="center"/>
          </w:tcPr>
          <w:p w:rsidR="00000000" w:rsidRDefault="00672198">
            <w:pPr>
              <w:widowControl/>
              <w:spacing w:line="396" w:lineRule="auto"/>
              <w:jc w:val="center"/>
              <w:rPr>
                <w:color w:val="000000"/>
                <w:kern w:val="0"/>
                <w:sz w:val="24"/>
              </w:rPr>
            </w:pPr>
          </w:p>
        </w:tc>
      </w:tr>
      <w:tr w:rsidR="00000000">
        <w:trPr>
          <w:trHeight w:val="360"/>
        </w:trPr>
        <w:tc>
          <w:tcPr>
            <w:tcW w:w="2376" w:type="dxa"/>
            <w:vMerge/>
            <w:vAlign w:val="center"/>
          </w:tcPr>
          <w:p w:rsidR="00000000" w:rsidRDefault="00672198">
            <w:pPr>
              <w:widowControl/>
              <w:spacing w:line="396" w:lineRule="auto"/>
              <w:jc w:val="center"/>
              <w:rPr>
                <w:color w:val="000000"/>
                <w:kern w:val="0"/>
                <w:sz w:val="24"/>
              </w:rPr>
            </w:pPr>
          </w:p>
        </w:tc>
        <w:tc>
          <w:tcPr>
            <w:tcW w:w="696" w:type="dxa"/>
            <w:noWrap/>
            <w:vAlign w:val="center"/>
          </w:tcPr>
          <w:p w:rsidR="00000000" w:rsidRDefault="00672198">
            <w:pPr>
              <w:spacing w:line="396" w:lineRule="auto"/>
              <w:jc w:val="center"/>
              <w:rPr>
                <w:color w:val="000000"/>
                <w:sz w:val="24"/>
              </w:rPr>
            </w:pPr>
            <w:r>
              <w:rPr>
                <w:color w:val="000000"/>
                <w:sz w:val="24"/>
              </w:rPr>
              <w:t>3</w:t>
            </w:r>
          </w:p>
        </w:tc>
        <w:tc>
          <w:tcPr>
            <w:tcW w:w="1860" w:type="dxa"/>
            <w:noWrap/>
            <w:vAlign w:val="center"/>
          </w:tcPr>
          <w:p w:rsidR="00000000" w:rsidRDefault="00672198">
            <w:pPr>
              <w:spacing w:line="396" w:lineRule="auto"/>
              <w:jc w:val="center"/>
              <w:rPr>
                <w:color w:val="000000"/>
                <w:sz w:val="24"/>
              </w:rPr>
            </w:pPr>
            <w:r>
              <w:rPr>
                <w:color w:val="000000"/>
                <w:sz w:val="24"/>
              </w:rPr>
              <w:t>108°51'13.186"E</w:t>
            </w:r>
          </w:p>
        </w:tc>
        <w:tc>
          <w:tcPr>
            <w:tcW w:w="1767" w:type="dxa"/>
            <w:noWrap/>
            <w:vAlign w:val="center"/>
          </w:tcPr>
          <w:p w:rsidR="00000000" w:rsidRDefault="00672198">
            <w:pPr>
              <w:spacing w:line="396" w:lineRule="auto"/>
              <w:jc w:val="center"/>
              <w:rPr>
                <w:color w:val="000000"/>
                <w:sz w:val="24"/>
              </w:rPr>
            </w:pPr>
            <w:r>
              <w:rPr>
                <w:color w:val="000000"/>
                <w:sz w:val="24"/>
              </w:rPr>
              <w:t>21°16'25.530"N</w:t>
            </w:r>
          </w:p>
        </w:tc>
        <w:tc>
          <w:tcPr>
            <w:tcW w:w="2136" w:type="dxa"/>
            <w:vMerge/>
            <w:vAlign w:val="center"/>
          </w:tcPr>
          <w:p w:rsidR="00000000" w:rsidRDefault="00672198">
            <w:pPr>
              <w:widowControl/>
              <w:spacing w:line="396" w:lineRule="auto"/>
              <w:jc w:val="center"/>
              <w:rPr>
                <w:color w:val="000000"/>
                <w:kern w:val="0"/>
                <w:sz w:val="24"/>
              </w:rPr>
            </w:pPr>
          </w:p>
        </w:tc>
      </w:tr>
      <w:tr w:rsidR="00000000">
        <w:trPr>
          <w:trHeight w:val="360"/>
        </w:trPr>
        <w:tc>
          <w:tcPr>
            <w:tcW w:w="2376" w:type="dxa"/>
            <w:vMerge/>
            <w:vAlign w:val="center"/>
          </w:tcPr>
          <w:p w:rsidR="00000000" w:rsidRDefault="00672198">
            <w:pPr>
              <w:widowControl/>
              <w:spacing w:line="396" w:lineRule="auto"/>
              <w:jc w:val="center"/>
              <w:rPr>
                <w:color w:val="000000"/>
                <w:kern w:val="0"/>
                <w:sz w:val="24"/>
              </w:rPr>
            </w:pPr>
          </w:p>
        </w:tc>
        <w:tc>
          <w:tcPr>
            <w:tcW w:w="696" w:type="dxa"/>
            <w:noWrap/>
            <w:vAlign w:val="center"/>
          </w:tcPr>
          <w:p w:rsidR="00000000" w:rsidRDefault="00672198">
            <w:pPr>
              <w:spacing w:line="396" w:lineRule="auto"/>
              <w:jc w:val="center"/>
              <w:rPr>
                <w:color w:val="000000"/>
                <w:sz w:val="24"/>
              </w:rPr>
            </w:pPr>
            <w:r>
              <w:rPr>
                <w:color w:val="000000"/>
                <w:sz w:val="24"/>
              </w:rPr>
              <w:t>4</w:t>
            </w:r>
          </w:p>
        </w:tc>
        <w:tc>
          <w:tcPr>
            <w:tcW w:w="1860" w:type="dxa"/>
            <w:noWrap/>
            <w:vAlign w:val="center"/>
          </w:tcPr>
          <w:p w:rsidR="00000000" w:rsidRDefault="00672198">
            <w:pPr>
              <w:spacing w:line="396" w:lineRule="auto"/>
              <w:jc w:val="center"/>
              <w:rPr>
                <w:color w:val="000000"/>
                <w:sz w:val="24"/>
              </w:rPr>
            </w:pPr>
            <w:r>
              <w:rPr>
                <w:color w:val="000000"/>
                <w:sz w:val="24"/>
              </w:rPr>
              <w:t>108°49'45.944"E</w:t>
            </w:r>
          </w:p>
        </w:tc>
        <w:tc>
          <w:tcPr>
            <w:tcW w:w="1767" w:type="dxa"/>
            <w:noWrap/>
            <w:vAlign w:val="center"/>
          </w:tcPr>
          <w:p w:rsidR="00000000" w:rsidRDefault="00672198">
            <w:pPr>
              <w:spacing w:line="396" w:lineRule="auto"/>
              <w:jc w:val="center"/>
              <w:rPr>
                <w:color w:val="000000"/>
                <w:sz w:val="24"/>
              </w:rPr>
            </w:pPr>
            <w:r>
              <w:rPr>
                <w:color w:val="000000"/>
                <w:sz w:val="24"/>
              </w:rPr>
              <w:t>21°16'25.965"N</w:t>
            </w:r>
          </w:p>
        </w:tc>
        <w:tc>
          <w:tcPr>
            <w:tcW w:w="2136" w:type="dxa"/>
            <w:vMerge/>
            <w:vAlign w:val="center"/>
          </w:tcPr>
          <w:p w:rsidR="00000000" w:rsidRDefault="00672198">
            <w:pPr>
              <w:widowControl/>
              <w:spacing w:line="396" w:lineRule="auto"/>
              <w:jc w:val="center"/>
              <w:rPr>
                <w:color w:val="000000"/>
                <w:kern w:val="0"/>
                <w:sz w:val="24"/>
              </w:rPr>
            </w:pPr>
          </w:p>
        </w:tc>
      </w:tr>
      <w:tr w:rsidR="00000000">
        <w:trPr>
          <w:trHeight w:val="360"/>
        </w:trPr>
        <w:tc>
          <w:tcPr>
            <w:tcW w:w="2376" w:type="dxa"/>
            <w:vMerge w:val="restart"/>
            <w:noWrap/>
            <w:vAlign w:val="center"/>
          </w:tcPr>
          <w:p w:rsidR="00000000" w:rsidRDefault="00672198">
            <w:pPr>
              <w:spacing w:line="396" w:lineRule="auto"/>
              <w:jc w:val="center"/>
              <w:rPr>
                <w:sz w:val="24"/>
              </w:rPr>
            </w:pPr>
            <w:r>
              <w:rPr>
                <w:color w:val="000000"/>
                <w:kern w:val="0"/>
                <w:sz w:val="24"/>
              </w:rPr>
              <w:t>人工鱼礁区第三分区</w:t>
            </w:r>
          </w:p>
        </w:tc>
        <w:tc>
          <w:tcPr>
            <w:tcW w:w="696" w:type="dxa"/>
            <w:noWrap/>
            <w:vAlign w:val="center"/>
          </w:tcPr>
          <w:p w:rsidR="00000000" w:rsidRDefault="00672198">
            <w:pPr>
              <w:spacing w:line="396" w:lineRule="auto"/>
              <w:jc w:val="center"/>
              <w:rPr>
                <w:color w:val="000000"/>
                <w:sz w:val="24"/>
              </w:rPr>
            </w:pPr>
            <w:r>
              <w:rPr>
                <w:color w:val="000000"/>
                <w:sz w:val="24"/>
              </w:rPr>
              <w:t>1</w:t>
            </w:r>
          </w:p>
        </w:tc>
        <w:tc>
          <w:tcPr>
            <w:tcW w:w="1860" w:type="dxa"/>
            <w:noWrap/>
            <w:vAlign w:val="center"/>
          </w:tcPr>
          <w:p w:rsidR="00000000" w:rsidRDefault="00672198">
            <w:pPr>
              <w:spacing w:line="396" w:lineRule="auto"/>
              <w:jc w:val="center"/>
              <w:rPr>
                <w:color w:val="000000"/>
                <w:sz w:val="24"/>
              </w:rPr>
            </w:pPr>
            <w:r>
              <w:rPr>
                <w:color w:val="000000"/>
                <w:sz w:val="24"/>
              </w:rPr>
              <w:t>108°49'45.944"E</w:t>
            </w:r>
          </w:p>
        </w:tc>
        <w:tc>
          <w:tcPr>
            <w:tcW w:w="1767" w:type="dxa"/>
            <w:noWrap/>
            <w:vAlign w:val="center"/>
          </w:tcPr>
          <w:p w:rsidR="00000000" w:rsidRDefault="00672198">
            <w:pPr>
              <w:spacing w:line="396" w:lineRule="auto"/>
              <w:jc w:val="center"/>
              <w:rPr>
                <w:color w:val="000000"/>
                <w:sz w:val="24"/>
              </w:rPr>
            </w:pPr>
            <w:r>
              <w:rPr>
                <w:color w:val="000000"/>
                <w:sz w:val="24"/>
              </w:rPr>
              <w:t>21°16'25.965"N</w:t>
            </w:r>
          </w:p>
        </w:tc>
        <w:tc>
          <w:tcPr>
            <w:tcW w:w="2136" w:type="dxa"/>
            <w:vMerge w:val="restart"/>
            <w:noWrap/>
            <w:vAlign w:val="center"/>
          </w:tcPr>
          <w:p w:rsidR="00000000" w:rsidRDefault="00672198">
            <w:pPr>
              <w:spacing w:line="396" w:lineRule="auto"/>
              <w:jc w:val="center"/>
              <w:rPr>
                <w:color w:val="000000"/>
                <w:sz w:val="24"/>
              </w:rPr>
            </w:pPr>
            <w:r>
              <w:rPr>
                <w:color w:val="000000"/>
                <w:sz w:val="24"/>
              </w:rPr>
              <w:t>626</w:t>
            </w:r>
          </w:p>
        </w:tc>
      </w:tr>
      <w:tr w:rsidR="00000000">
        <w:trPr>
          <w:trHeight w:val="360"/>
        </w:trPr>
        <w:tc>
          <w:tcPr>
            <w:tcW w:w="2376" w:type="dxa"/>
            <w:vMerge/>
            <w:vAlign w:val="center"/>
          </w:tcPr>
          <w:p w:rsidR="00000000" w:rsidRDefault="00672198">
            <w:pPr>
              <w:widowControl/>
              <w:spacing w:line="396" w:lineRule="auto"/>
              <w:jc w:val="center"/>
              <w:rPr>
                <w:color w:val="000000"/>
                <w:kern w:val="0"/>
                <w:sz w:val="24"/>
              </w:rPr>
            </w:pPr>
          </w:p>
        </w:tc>
        <w:tc>
          <w:tcPr>
            <w:tcW w:w="696" w:type="dxa"/>
            <w:noWrap/>
            <w:vAlign w:val="center"/>
          </w:tcPr>
          <w:p w:rsidR="00000000" w:rsidRDefault="00672198">
            <w:pPr>
              <w:spacing w:line="396" w:lineRule="auto"/>
              <w:jc w:val="center"/>
              <w:rPr>
                <w:color w:val="000000"/>
                <w:sz w:val="24"/>
              </w:rPr>
            </w:pPr>
            <w:r>
              <w:rPr>
                <w:color w:val="000000"/>
                <w:sz w:val="24"/>
              </w:rPr>
              <w:t>2</w:t>
            </w:r>
          </w:p>
        </w:tc>
        <w:tc>
          <w:tcPr>
            <w:tcW w:w="1860" w:type="dxa"/>
            <w:noWrap/>
            <w:vAlign w:val="center"/>
          </w:tcPr>
          <w:p w:rsidR="00000000" w:rsidRDefault="00672198">
            <w:pPr>
              <w:spacing w:line="396" w:lineRule="auto"/>
              <w:jc w:val="center"/>
              <w:rPr>
                <w:color w:val="000000"/>
                <w:sz w:val="24"/>
              </w:rPr>
            </w:pPr>
            <w:r>
              <w:rPr>
                <w:color w:val="000000"/>
                <w:sz w:val="24"/>
              </w:rPr>
              <w:t>108°51'13.186"E</w:t>
            </w:r>
          </w:p>
        </w:tc>
        <w:tc>
          <w:tcPr>
            <w:tcW w:w="1767" w:type="dxa"/>
            <w:noWrap/>
            <w:vAlign w:val="center"/>
          </w:tcPr>
          <w:p w:rsidR="00000000" w:rsidRDefault="00672198">
            <w:pPr>
              <w:spacing w:line="396" w:lineRule="auto"/>
              <w:jc w:val="center"/>
              <w:rPr>
                <w:color w:val="000000"/>
                <w:sz w:val="24"/>
              </w:rPr>
            </w:pPr>
            <w:r>
              <w:rPr>
                <w:color w:val="000000"/>
                <w:sz w:val="24"/>
              </w:rPr>
              <w:t>21°16'25.530"N</w:t>
            </w:r>
          </w:p>
        </w:tc>
        <w:tc>
          <w:tcPr>
            <w:tcW w:w="2136" w:type="dxa"/>
            <w:vMerge/>
            <w:vAlign w:val="center"/>
          </w:tcPr>
          <w:p w:rsidR="00000000" w:rsidRDefault="00672198">
            <w:pPr>
              <w:widowControl/>
              <w:spacing w:line="396" w:lineRule="auto"/>
              <w:jc w:val="center"/>
              <w:rPr>
                <w:color w:val="000000"/>
                <w:kern w:val="0"/>
                <w:sz w:val="24"/>
              </w:rPr>
            </w:pPr>
          </w:p>
        </w:tc>
      </w:tr>
      <w:tr w:rsidR="00000000">
        <w:trPr>
          <w:trHeight w:val="360"/>
        </w:trPr>
        <w:tc>
          <w:tcPr>
            <w:tcW w:w="2376" w:type="dxa"/>
            <w:vMerge/>
            <w:vAlign w:val="center"/>
          </w:tcPr>
          <w:p w:rsidR="00000000" w:rsidRDefault="00672198">
            <w:pPr>
              <w:widowControl/>
              <w:spacing w:line="396" w:lineRule="auto"/>
              <w:jc w:val="center"/>
              <w:rPr>
                <w:color w:val="000000"/>
                <w:kern w:val="0"/>
                <w:sz w:val="24"/>
              </w:rPr>
            </w:pPr>
          </w:p>
        </w:tc>
        <w:tc>
          <w:tcPr>
            <w:tcW w:w="696" w:type="dxa"/>
            <w:noWrap/>
            <w:vAlign w:val="center"/>
          </w:tcPr>
          <w:p w:rsidR="00000000" w:rsidRDefault="00672198">
            <w:pPr>
              <w:spacing w:line="396" w:lineRule="auto"/>
              <w:jc w:val="center"/>
              <w:rPr>
                <w:color w:val="000000"/>
                <w:sz w:val="24"/>
              </w:rPr>
            </w:pPr>
            <w:r>
              <w:rPr>
                <w:color w:val="000000"/>
                <w:sz w:val="24"/>
              </w:rPr>
              <w:t>3</w:t>
            </w:r>
          </w:p>
        </w:tc>
        <w:tc>
          <w:tcPr>
            <w:tcW w:w="1860" w:type="dxa"/>
            <w:noWrap/>
            <w:vAlign w:val="center"/>
          </w:tcPr>
          <w:p w:rsidR="00000000" w:rsidRDefault="00672198">
            <w:pPr>
              <w:spacing w:line="396" w:lineRule="auto"/>
              <w:jc w:val="center"/>
              <w:rPr>
                <w:color w:val="000000"/>
                <w:sz w:val="24"/>
              </w:rPr>
            </w:pPr>
            <w:r>
              <w:rPr>
                <w:color w:val="000000"/>
                <w:sz w:val="24"/>
              </w:rPr>
              <w:t>108°51'12.720"E</w:t>
            </w:r>
          </w:p>
        </w:tc>
        <w:tc>
          <w:tcPr>
            <w:tcW w:w="1767" w:type="dxa"/>
            <w:noWrap/>
            <w:vAlign w:val="center"/>
          </w:tcPr>
          <w:p w:rsidR="00000000" w:rsidRDefault="00672198">
            <w:pPr>
              <w:spacing w:line="396" w:lineRule="auto"/>
              <w:jc w:val="center"/>
              <w:rPr>
                <w:color w:val="000000"/>
                <w:sz w:val="24"/>
              </w:rPr>
            </w:pPr>
            <w:r>
              <w:rPr>
                <w:color w:val="000000"/>
                <w:sz w:val="24"/>
              </w:rPr>
              <w:t>21°15'04.586"N</w:t>
            </w:r>
          </w:p>
        </w:tc>
        <w:tc>
          <w:tcPr>
            <w:tcW w:w="2136" w:type="dxa"/>
            <w:vMerge/>
            <w:vAlign w:val="center"/>
          </w:tcPr>
          <w:p w:rsidR="00000000" w:rsidRDefault="00672198">
            <w:pPr>
              <w:widowControl/>
              <w:spacing w:line="396" w:lineRule="auto"/>
              <w:jc w:val="center"/>
              <w:rPr>
                <w:color w:val="000000"/>
                <w:kern w:val="0"/>
                <w:sz w:val="24"/>
              </w:rPr>
            </w:pPr>
          </w:p>
        </w:tc>
      </w:tr>
      <w:tr w:rsidR="00000000">
        <w:trPr>
          <w:trHeight w:val="360"/>
        </w:trPr>
        <w:tc>
          <w:tcPr>
            <w:tcW w:w="2376" w:type="dxa"/>
            <w:vMerge/>
            <w:vAlign w:val="center"/>
          </w:tcPr>
          <w:p w:rsidR="00000000" w:rsidRDefault="00672198">
            <w:pPr>
              <w:widowControl/>
              <w:spacing w:line="396" w:lineRule="auto"/>
              <w:jc w:val="center"/>
              <w:rPr>
                <w:color w:val="000000"/>
                <w:kern w:val="0"/>
                <w:sz w:val="24"/>
              </w:rPr>
            </w:pPr>
          </w:p>
        </w:tc>
        <w:tc>
          <w:tcPr>
            <w:tcW w:w="696" w:type="dxa"/>
            <w:noWrap/>
            <w:vAlign w:val="center"/>
          </w:tcPr>
          <w:p w:rsidR="00000000" w:rsidRDefault="00672198">
            <w:pPr>
              <w:spacing w:line="396" w:lineRule="auto"/>
              <w:jc w:val="center"/>
              <w:rPr>
                <w:color w:val="000000"/>
                <w:sz w:val="24"/>
              </w:rPr>
            </w:pPr>
            <w:r>
              <w:rPr>
                <w:color w:val="000000"/>
                <w:sz w:val="24"/>
              </w:rPr>
              <w:t>4</w:t>
            </w:r>
          </w:p>
        </w:tc>
        <w:tc>
          <w:tcPr>
            <w:tcW w:w="1860" w:type="dxa"/>
            <w:noWrap/>
            <w:vAlign w:val="center"/>
          </w:tcPr>
          <w:p w:rsidR="00000000" w:rsidRDefault="00672198">
            <w:pPr>
              <w:spacing w:line="396" w:lineRule="auto"/>
              <w:jc w:val="center"/>
              <w:rPr>
                <w:color w:val="000000"/>
                <w:sz w:val="24"/>
              </w:rPr>
            </w:pPr>
            <w:r>
              <w:rPr>
                <w:color w:val="000000"/>
                <w:sz w:val="24"/>
              </w:rPr>
              <w:t>108°49'45.491"E</w:t>
            </w:r>
          </w:p>
        </w:tc>
        <w:tc>
          <w:tcPr>
            <w:tcW w:w="1767" w:type="dxa"/>
            <w:noWrap/>
            <w:vAlign w:val="center"/>
          </w:tcPr>
          <w:p w:rsidR="00000000" w:rsidRDefault="00672198">
            <w:pPr>
              <w:spacing w:line="396" w:lineRule="auto"/>
              <w:jc w:val="center"/>
              <w:rPr>
                <w:color w:val="000000"/>
                <w:sz w:val="24"/>
              </w:rPr>
            </w:pPr>
            <w:r>
              <w:rPr>
                <w:color w:val="000000"/>
                <w:sz w:val="24"/>
              </w:rPr>
              <w:t>21°15'05.021"N</w:t>
            </w:r>
          </w:p>
        </w:tc>
        <w:tc>
          <w:tcPr>
            <w:tcW w:w="2136" w:type="dxa"/>
            <w:vMerge/>
            <w:vAlign w:val="center"/>
          </w:tcPr>
          <w:p w:rsidR="00000000" w:rsidRDefault="00672198">
            <w:pPr>
              <w:widowControl/>
              <w:spacing w:line="396" w:lineRule="auto"/>
              <w:jc w:val="center"/>
              <w:rPr>
                <w:color w:val="000000"/>
                <w:kern w:val="0"/>
                <w:sz w:val="24"/>
              </w:rPr>
            </w:pPr>
          </w:p>
        </w:tc>
      </w:tr>
      <w:tr w:rsidR="00000000">
        <w:trPr>
          <w:trHeight w:val="315"/>
        </w:trPr>
        <w:tc>
          <w:tcPr>
            <w:tcW w:w="2376" w:type="dxa"/>
            <w:vMerge w:val="restart"/>
            <w:noWrap/>
            <w:vAlign w:val="center"/>
          </w:tcPr>
          <w:p w:rsidR="00000000" w:rsidRDefault="00672198">
            <w:pPr>
              <w:spacing w:line="396" w:lineRule="auto"/>
              <w:jc w:val="center"/>
              <w:rPr>
                <w:sz w:val="24"/>
              </w:rPr>
            </w:pPr>
            <w:r>
              <w:rPr>
                <w:color w:val="000000"/>
                <w:kern w:val="0"/>
                <w:sz w:val="24"/>
              </w:rPr>
              <w:t>人工鱼礁区第四分区</w:t>
            </w:r>
          </w:p>
        </w:tc>
        <w:tc>
          <w:tcPr>
            <w:tcW w:w="696" w:type="dxa"/>
            <w:noWrap/>
            <w:vAlign w:val="center"/>
          </w:tcPr>
          <w:p w:rsidR="00000000" w:rsidRDefault="00672198">
            <w:pPr>
              <w:spacing w:line="396" w:lineRule="auto"/>
              <w:jc w:val="center"/>
              <w:rPr>
                <w:color w:val="000000"/>
                <w:sz w:val="24"/>
              </w:rPr>
            </w:pPr>
            <w:r>
              <w:rPr>
                <w:color w:val="000000"/>
                <w:sz w:val="24"/>
              </w:rPr>
              <w:t>1</w:t>
            </w:r>
          </w:p>
        </w:tc>
        <w:tc>
          <w:tcPr>
            <w:tcW w:w="1860" w:type="dxa"/>
            <w:noWrap/>
            <w:vAlign w:val="center"/>
          </w:tcPr>
          <w:p w:rsidR="00000000" w:rsidRDefault="00672198">
            <w:pPr>
              <w:spacing w:line="396" w:lineRule="auto"/>
              <w:jc w:val="center"/>
              <w:rPr>
                <w:color w:val="000000"/>
                <w:sz w:val="24"/>
              </w:rPr>
            </w:pPr>
            <w:r>
              <w:rPr>
                <w:color w:val="000000"/>
                <w:sz w:val="24"/>
              </w:rPr>
              <w:t>108°49'45.491"E</w:t>
            </w:r>
          </w:p>
        </w:tc>
        <w:tc>
          <w:tcPr>
            <w:tcW w:w="1767" w:type="dxa"/>
            <w:noWrap/>
            <w:vAlign w:val="center"/>
          </w:tcPr>
          <w:p w:rsidR="00000000" w:rsidRDefault="00672198">
            <w:pPr>
              <w:spacing w:line="396" w:lineRule="auto"/>
              <w:jc w:val="center"/>
              <w:rPr>
                <w:color w:val="000000"/>
                <w:sz w:val="24"/>
              </w:rPr>
            </w:pPr>
            <w:r>
              <w:rPr>
                <w:color w:val="000000"/>
                <w:sz w:val="24"/>
              </w:rPr>
              <w:t>21°15'05.021"N</w:t>
            </w:r>
          </w:p>
        </w:tc>
        <w:tc>
          <w:tcPr>
            <w:tcW w:w="2136" w:type="dxa"/>
            <w:vMerge w:val="restart"/>
            <w:noWrap/>
            <w:vAlign w:val="center"/>
          </w:tcPr>
          <w:p w:rsidR="00000000" w:rsidRDefault="00672198">
            <w:pPr>
              <w:spacing w:line="396" w:lineRule="auto"/>
              <w:jc w:val="center"/>
              <w:rPr>
                <w:color w:val="000000"/>
                <w:sz w:val="24"/>
              </w:rPr>
            </w:pPr>
            <w:r>
              <w:rPr>
                <w:color w:val="000000"/>
                <w:sz w:val="24"/>
              </w:rPr>
              <w:t>626</w:t>
            </w:r>
          </w:p>
        </w:tc>
      </w:tr>
      <w:tr w:rsidR="00000000">
        <w:trPr>
          <w:trHeight w:val="315"/>
        </w:trPr>
        <w:tc>
          <w:tcPr>
            <w:tcW w:w="2376" w:type="dxa"/>
            <w:vMerge/>
            <w:vAlign w:val="center"/>
          </w:tcPr>
          <w:p w:rsidR="00000000" w:rsidRDefault="00672198">
            <w:pPr>
              <w:widowControl/>
              <w:spacing w:line="396" w:lineRule="auto"/>
              <w:jc w:val="center"/>
              <w:rPr>
                <w:color w:val="000000"/>
                <w:kern w:val="0"/>
                <w:sz w:val="24"/>
              </w:rPr>
            </w:pPr>
          </w:p>
        </w:tc>
        <w:tc>
          <w:tcPr>
            <w:tcW w:w="696" w:type="dxa"/>
            <w:noWrap/>
            <w:vAlign w:val="center"/>
          </w:tcPr>
          <w:p w:rsidR="00000000" w:rsidRDefault="00672198">
            <w:pPr>
              <w:spacing w:line="396" w:lineRule="auto"/>
              <w:jc w:val="center"/>
              <w:rPr>
                <w:color w:val="000000"/>
                <w:sz w:val="24"/>
              </w:rPr>
            </w:pPr>
            <w:r>
              <w:rPr>
                <w:color w:val="000000"/>
                <w:sz w:val="24"/>
              </w:rPr>
              <w:t>2</w:t>
            </w:r>
          </w:p>
        </w:tc>
        <w:tc>
          <w:tcPr>
            <w:tcW w:w="1860" w:type="dxa"/>
            <w:noWrap/>
            <w:vAlign w:val="center"/>
          </w:tcPr>
          <w:p w:rsidR="00000000" w:rsidRDefault="00672198">
            <w:pPr>
              <w:spacing w:line="396" w:lineRule="auto"/>
              <w:jc w:val="center"/>
              <w:rPr>
                <w:color w:val="000000"/>
                <w:sz w:val="24"/>
              </w:rPr>
            </w:pPr>
            <w:r>
              <w:rPr>
                <w:color w:val="000000"/>
                <w:sz w:val="24"/>
              </w:rPr>
              <w:t>108°51'12.720"E</w:t>
            </w:r>
          </w:p>
        </w:tc>
        <w:tc>
          <w:tcPr>
            <w:tcW w:w="1767" w:type="dxa"/>
            <w:noWrap/>
            <w:vAlign w:val="center"/>
          </w:tcPr>
          <w:p w:rsidR="00000000" w:rsidRDefault="00672198">
            <w:pPr>
              <w:spacing w:line="396" w:lineRule="auto"/>
              <w:jc w:val="center"/>
              <w:rPr>
                <w:color w:val="000000"/>
                <w:sz w:val="24"/>
              </w:rPr>
            </w:pPr>
            <w:r>
              <w:rPr>
                <w:color w:val="000000"/>
                <w:sz w:val="24"/>
              </w:rPr>
              <w:t>21°15'04.586"N</w:t>
            </w:r>
          </w:p>
        </w:tc>
        <w:tc>
          <w:tcPr>
            <w:tcW w:w="2136" w:type="dxa"/>
            <w:vMerge/>
            <w:vAlign w:val="center"/>
          </w:tcPr>
          <w:p w:rsidR="00000000" w:rsidRDefault="00672198">
            <w:pPr>
              <w:widowControl/>
              <w:spacing w:line="396" w:lineRule="auto"/>
              <w:jc w:val="center"/>
              <w:rPr>
                <w:color w:val="000000"/>
                <w:kern w:val="0"/>
                <w:sz w:val="24"/>
              </w:rPr>
            </w:pPr>
          </w:p>
        </w:tc>
      </w:tr>
      <w:tr w:rsidR="00000000">
        <w:trPr>
          <w:trHeight w:val="315"/>
        </w:trPr>
        <w:tc>
          <w:tcPr>
            <w:tcW w:w="2376" w:type="dxa"/>
            <w:vMerge/>
            <w:vAlign w:val="center"/>
          </w:tcPr>
          <w:p w:rsidR="00000000" w:rsidRDefault="00672198">
            <w:pPr>
              <w:widowControl/>
              <w:spacing w:line="396" w:lineRule="auto"/>
              <w:jc w:val="center"/>
              <w:rPr>
                <w:color w:val="000000"/>
                <w:kern w:val="0"/>
                <w:sz w:val="24"/>
              </w:rPr>
            </w:pPr>
          </w:p>
        </w:tc>
        <w:tc>
          <w:tcPr>
            <w:tcW w:w="696" w:type="dxa"/>
            <w:noWrap/>
            <w:vAlign w:val="center"/>
          </w:tcPr>
          <w:p w:rsidR="00000000" w:rsidRDefault="00672198">
            <w:pPr>
              <w:spacing w:line="396" w:lineRule="auto"/>
              <w:jc w:val="center"/>
              <w:rPr>
                <w:color w:val="000000"/>
                <w:sz w:val="24"/>
              </w:rPr>
            </w:pPr>
            <w:r>
              <w:rPr>
                <w:color w:val="000000"/>
                <w:sz w:val="24"/>
              </w:rPr>
              <w:t>3</w:t>
            </w:r>
          </w:p>
        </w:tc>
        <w:tc>
          <w:tcPr>
            <w:tcW w:w="1860" w:type="dxa"/>
            <w:noWrap/>
            <w:vAlign w:val="center"/>
          </w:tcPr>
          <w:p w:rsidR="00000000" w:rsidRDefault="00672198">
            <w:pPr>
              <w:spacing w:line="396" w:lineRule="auto"/>
              <w:jc w:val="center"/>
              <w:rPr>
                <w:color w:val="000000"/>
                <w:sz w:val="24"/>
              </w:rPr>
            </w:pPr>
            <w:r>
              <w:rPr>
                <w:color w:val="000000"/>
                <w:sz w:val="24"/>
              </w:rPr>
              <w:t>108°51'12.254"E</w:t>
            </w:r>
          </w:p>
        </w:tc>
        <w:tc>
          <w:tcPr>
            <w:tcW w:w="1767" w:type="dxa"/>
            <w:noWrap/>
            <w:vAlign w:val="center"/>
          </w:tcPr>
          <w:p w:rsidR="00000000" w:rsidRDefault="00672198">
            <w:pPr>
              <w:spacing w:line="396" w:lineRule="auto"/>
              <w:jc w:val="center"/>
              <w:rPr>
                <w:color w:val="000000"/>
                <w:sz w:val="24"/>
              </w:rPr>
            </w:pPr>
            <w:r>
              <w:rPr>
                <w:color w:val="000000"/>
                <w:sz w:val="24"/>
              </w:rPr>
              <w:t>21°13'43.641"N</w:t>
            </w:r>
          </w:p>
        </w:tc>
        <w:tc>
          <w:tcPr>
            <w:tcW w:w="2136" w:type="dxa"/>
            <w:vMerge/>
            <w:vAlign w:val="center"/>
          </w:tcPr>
          <w:p w:rsidR="00000000" w:rsidRDefault="00672198">
            <w:pPr>
              <w:widowControl/>
              <w:spacing w:line="396" w:lineRule="auto"/>
              <w:jc w:val="center"/>
              <w:rPr>
                <w:color w:val="000000"/>
                <w:kern w:val="0"/>
                <w:sz w:val="24"/>
              </w:rPr>
            </w:pPr>
          </w:p>
        </w:tc>
      </w:tr>
      <w:tr w:rsidR="00000000">
        <w:trPr>
          <w:trHeight w:val="315"/>
        </w:trPr>
        <w:tc>
          <w:tcPr>
            <w:tcW w:w="2376" w:type="dxa"/>
            <w:vMerge/>
            <w:vAlign w:val="center"/>
          </w:tcPr>
          <w:p w:rsidR="00000000" w:rsidRDefault="00672198">
            <w:pPr>
              <w:widowControl/>
              <w:spacing w:line="396" w:lineRule="auto"/>
              <w:jc w:val="center"/>
              <w:rPr>
                <w:color w:val="000000"/>
                <w:kern w:val="0"/>
                <w:sz w:val="24"/>
              </w:rPr>
            </w:pPr>
          </w:p>
        </w:tc>
        <w:tc>
          <w:tcPr>
            <w:tcW w:w="696" w:type="dxa"/>
            <w:noWrap/>
            <w:vAlign w:val="center"/>
          </w:tcPr>
          <w:p w:rsidR="00000000" w:rsidRDefault="00672198">
            <w:pPr>
              <w:spacing w:line="396" w:lineRule="auto"/>
              <w:jc w:val="center"/>
              <w:rPr>
                <w:color w:val="000000"/>
                <w:sz w:val="24"/>
              </w:rPr>
            </w:pPr>
            <w:r>
              <w:rPr>
                <w:color w:val="000000"/>
                <w:sz w:val="24"/>
              </w:rPr>
              <w:t>4</w:t>
            </w:r>
          </w:p>
        </w:tc>
        <w:tc>
          <w:tcPr>
            <w:tcW w:w="1860" w:type="dxa"/>
            <w:noWrap/>
            <w:vAlign w:val="center"/>
          </w:tcPr>
          <w:p w:rsidR="00000000" w:rsidRDefault="00672198">
            <w:pPr>
              <w:spacing w:line="396" w:lineRule="auto"/>
              <w:jc w:val="center"/>
              <w:rPr>
                <w:color w:val="000000"/>
                <w:sz w:val="24"/>
              </w:rPr>
            </w:pPr>
            <w:r>
              <w:rPr>
                <w:color w:val="000000"/>
                <w:sz w:val="24"/>
              </w:rPr>
              <w:t>108°49'45.038"E</w:t>
            </w:r>
          </w:p>
        </w:tc>
        <w:tc>
          <w:tcPr>
            <w:tcW w:w="1767" w:type="dxa"/>
            <w:noWrap/>
            <w:vAlign w:val="center"/>
          </w:tcPr>
          <w:p w:rsidR="00000000" w:rsidRDefault="00672198">
            <w:pPr>
              <w:spacing w:line="396" w:lineRule="auto"/>
              <w:jc w:val="center"/>
              <w:rPr>
                <w:color w:val="000000"/>
                <w:sz w:val="24"/>
              </w:rPr>
            </w:pPr>
            <w:r>
              <w:rPr>
                <w:color w:val="000000"/>
                <w:sz w:val="24"/>
              </w:rPr>
              <w:t>21°13'44</w:t>
            </w:r>
            <w:r>
              <w:rPr>
                <w:color w:val="000000"/>
                <w:sz w:val="24"/>
              </w:rPr>
              <w:t>.076"N</w:t>
            </w:r>
          </w:p>
        </w:tc>
        <w:tc>
          <w:tcPr>
            <w:tcW w:w="2136" w:type="dxa"/>
            <w:vMerge/>
            <w:vAlign w:val="center"/>
          </w:tcPr>
          <w:p w:rsidR="00000000" w:rsidRDefault="00672198">
            <w:pPr>
              <w:widowControl/>
              <w:spacing w:line="396" w:lineRule="auto"/>
              <w:jc w:val="center"/>
              <w:rPr>
                <w:color w:val="000000"/>
                <w:kern w:val="0"/>
                <w:sz w:val="24"/>
              </w:rPr>
            </w:pPr>
          </w:p>
        </w:tc>
      </w:tr>
      <w:tr w:rsidR="00000000">
        <w:trPr>
          <w:trHeight w:val="315"/>
        </w:trPr>
        <w:tc>
          <w:tcPr>
            <w:tcW w:w="2376" w:type="dxa"/>
            <w:vMerge w:val="restart"/>
            <w:noWrap/>
            <w:vAlign w:val="center"/>
          </w:tcPr>
          <w:p w:rsidR="00000000" w:rsidRDefault="00672198">
            <w:pPr>
              <w:spacing w:line="396" w:lineRule="auto"/>
              <w:jc w:val="center"/>
              <w:rPr>
                <w:sz w:val="24"/>
              </w:rPr>
            </w:pPr>
            <w:r>
              <w:rPr>
                <w:color w:val="000000"/>
                <w:kern w:val="0"/>
                <w:sz w:val="24"/>
              </w:rPr>
              <w:t>人工鱼礁区第五分区</w:t>
            </w:r>
          </w:p>
        </w:tc>
        <w:tc>
          <w:tcPr>
            <w:tcW w:w="696" w:type="dxa"/>
            <w:noWrap/>
            <w:vAlign w:val="center"/>
          </w:tcPr>
          <w:p w:rsidR="00000000" w:rsidRDefault="00672198">
            <w:pPr>
              <w:spacing w:line="396" w:lineRule="auto"/>
              <w:jc w:val="center"/>
              <w:rPr>
                <w:color w:val="000000"/>
                <w:sz w:val="24"/>
              </w:rPr>
            </w:pPr>
            <w:r>
              <w:rPr>
                <w:color w:val="000000"/>
                <w:sz w:val="24"/>
              </w:rPr>
              <w:t>1</w:t>
            </w:r>
          </w:p>
        </w:tc>
        <w:tc>
          <w:tcPr>
            <w:tcW w:w="1860" w:type="dxa"/>
            <w:noWrap/>
            <w:vAlign w:val="center"/>
          </w:tcPr>
          <w:p w:rsidR="00000000" w:rsidRDefault="00672198">
            <w:pPr>
              <w:spacing w:line="396" w:lineRule="auto"/>
              <w:jc w:val="center"/>
              <w:rPr>
                <w:color w:val="000000"/>
                <w:sz w:val="24"/>
              </w:rPr>
            </w:pPr>
            <w:r>
              <w:rPr>
                <w:color w:val="000000"/>
                <w:sz w:val="24"/>
              </w:rPr>
              <w:t>108°48'20.181"E</w:t>
            </w:r>
          </w:p>
        </w:tc>
        <w:tc>
          <w:tcPr>
            <w:tcW w:w="1767" w:type="dxa"/>
            <w:noWrap/>
            <w:vAlign w:val="center"/>
          </w:tcPr>
          <w:p w:rsidR="00000000" w:rsidRDefault="00672198">
            <w:pPr>
              <w:spacing w:line="396" w:lineRule="auto"/>
              <w:jc w:val="center"/>
              <w:rPr>
                <w:color w:val="000000"/>
                <w:sz w:val="24"/>
              </w:rPr>
            </w:pPr>
            <w:r>
              <w:rPr>
                <w:color w:val="000000"/>
                <w:sz w:val="24"/>
              </w:rPr>
              <w:t>21°19'08.275"N</w:t>
            </w:r>
          </w:p>
        </w:tc>
        <w:tc>
          <w:tcPr>
            <w:tcW w:w="2136" w:type="dxa"/>
            <w:vMerge w:val="restart"/>
            <w:noWrap/>
            <w:vAlign w:val="center"/>
          </w:tcPr>
          <w:p w:rsidR="00000000" w:rsidRDefault="00672198">
            <w:pPr>
              <w:spacing w:line="396" w:lineRule="auto"/>
              <w:jc w:val="center"/>
              <w:rPr>
                <w:color w:val="000000"/>
                <w:sz w:val="24"/>
              </w:rPr>
            </w:pPr>
            <w:r>
              <w:rPr>
                <w:color w:val="000000"/>
                <w:sz w:val="24"/>
              </w:rPr>
              <w:t>622</w:t>
            </w:r>
          </w:p>
        </w:tc>
      </w:tr>
      <w:tr w:rsidR="00000000">
        <w:trPr>
          <w:trHeight w:val="315"/>
        </w:trPr>
        <w:tc>
          <w:tcPr>
            <w:tcW w:w="2376" w:type="dxa"/>
            <w:vMerge/>
            <w:vAlign w:val="center"/>
          </w:tcPr>
          <w:p w:rsidR="00000000" w:rsidRDefault="00672198">
            <w:pPr>
              <w:widowControl/>
              <w:spacing w:line="396" w:lineRule="auto"/>
              <w:jc w:val="center"/>
              <w:rPr>
                <w:color w:val="000000"/>
                <w:kern w:val="0"/>
                <w:sz w:val="24"/>
              </w:rPr>
            </w:pPr>
          </w:p>
        </w:tc>
        <w:tc>
          <w:tcPr>
            <w:tcW w:w="696" w:type="dxa"/>
            <w:noWrap/>
            <w:vAlign w:val="center"/>
          </w:tcPr>
          <w:p w:rsidR="00000000" w:rsidRDefault="00672198">
            <w:pPr>
              <w:spacing w:line="396" w:lineRule="auto"/>
              <w:jc w:val="center"/>
              <w:rPr>
                <w:color w:val="000000"/>
                <w:sz w:val="24"/>
              </w:rPr>
            </w:pPr>
            <w:r>
              <w:rPr>
                <w:color w:val="000000"/>
                <w:sz w:val="24"/>
              </w:rPr>
              <w:t>2</w:t>
            </w:r>
          </w:p>
        </w:tc>
        <w:tc>
          <w:tcPr>
            <w:tcW w:w="1860" w:type="dxa"/>
            <w:noWrap/>
            <w:vAlign w:val="center"/>
          </w:tcPr>
          <w:p w:rsidR="00000000" w:rsidRDefault="00672198">
            <w:pPr>
              <w:spacing w:line="396" w:lineRule="auto"/>
              <w:jc w:val="center"/>
              <w:rPr>
                <w:color w:val="000000"/>
                <w:sz w:val="24"/>
              </w:rPr>
            </w:pPr>
            <w:r>
              <w:rPr>
                <w:color w:val="000000"/>
                <w:sz w:val="24"/>
              </w:rPr>
              <w:t>108°49'46.853"E</w:t>
            </w:r>
          </w:p>
        </w:tc>
        <w:tc>
          <w:tcPr>
            <w:tcW w:w="1767" w:type="dxa"/>
            <w:noWrap/>
            <w:vAlign w:val="center"/>
          </w:tcPr>
          <w:p w:rsidR="00000000" w:rsidRDefault="00672198">
            <w:pPr>
              <w:spacing w:line="396" w:lineRule="auto"/>
              <w:jc w:val="center"/>
              <w:rPr>
                <w:color w:val="000000"/>
                <w:sz w:val="24"/>
              </w:rPr>
            </w:pPr>
            <w:r>
              <w:rPr>
                <w:color w:val="000000"/>
                <w:sz w:val="24"/>
              </w:rPr>
              <w:t>21°19'07.854"N</w:t>
            </w:r>
          </w:p>
        </w:tc>
        <w:tc>
          <w:tcPr>
            <w:tcW w:w="2136" w:type="dxa"/>
            <w:vMerge/>
            <w:vAlign w:val="center"/>
          </w:tcPr>
          <w:p w:rsidR="00000000" w:rsidRDefault="00672198">
            <w:pPr>
              <w:widowControl/>
              <w:spacing w:line="396" w:lineRule="auto"/>
              <w:jc w:val="center"/>
              <w:rPr>
                <w:color w:val="000000"/>
                <w:kern w:val="0"/>
                <w:sz w:val="24"/>
              </w:rPr>
            </w:pPr>
          </w:p>
        </w:tc>
      </w:tr>
      <w:tr w:rsidR="00000000">
        <w:trPr>
          <w:trHeight w:val="315"/>
        </w:trPr>
        <w:tc>
          <w:tcPr>
            <w:tcW w:w="2376" w:type="dxa"/>
            <w:vMerge/>
            <w:vAlign w:val="center"/>
          </w:tcPr>
          <w:p w:rsidR="00000000" w:rsidRDefault="00672198">
            <w:pPr>
              <w:widowControl/>
              <w:spacing w:line="396" w:lineRule="auto"/>
              <w:jc w:val="center"/>
              <w:rPr>
                <w:color w:val="000000"/>
                <w:kern w:val="0"/>
                <w:sz w:val="24"/>
              </w:rPr>
            </w:pPr>
          </w:p>
        </w:tc>
        <w:tc>
          <w:tcPr>
            <w:tcW w:w="696" w:type="dxa"/>
            <w:noWrap/>
            <w:vAlign w:val="center"/>
          </w:tcPr>
          <w:p w:rsidR="00000000" w:rsidRDefault="00672198">
            <w:pPr>
              <w:spacing w:line="396" w:lineRule="auto"/>
              <w:jc w:val="center"/>
              <w:rPr>
                <w:color w:val="000000"/>
                <w:sz w:val="24"/>
              </w:rPr>
            </w:pPr>
            <w:r>
              <w:rPr>
                <w:color w:val="000000"/>
                <w:sz w:val="24"/>
              </w:rPr>
              <w:t>3</w:t>
            </w:r>
          </w:p>
        </w:tc>
        <w:tc>
          <w:tcPr>
            <w:tcW w:w="1860" w:type="dxa"/>
            <w:noWrap/>
            <w:vAlign w:val="center"/>
          </w:tcPr>
          <w:p w:rsidR="00000000" w:rsidRDefault="00672198">
            <w:pPr>
              <w:spacing w:line="396" w:lineRule="auto"/>
              <w:jc w:val="center"/>
              <w:rPr>
                <w:color w:val="000000"/>
                <w:sz w:val="24"/>
              </w:rPr>
            </w:pPr>
            <w:r>
              <w:rPr>
                <w:color w:val="000000"/>
                <w:sz w:val="24"/>
              </w:rPr>
              <w:t>108°49'46.398"E</w:t>
            </w:r>
          </w:p>
        </w:tc>
        <w:tc>
          <w:tcPr>
            <w:tcW w:w="1767" w:type="dxa"/>
            <w:noWrap/>
            <w:vAlign w:val="center"/>
          </w:tcPr>
          <w:p w:rsidR="00000000" w:rsidRDefault="00672198">
            <w:pPr>
              <w:spacing w:line="396" w:lineRule="auto"/>
              <w:jc w:val="center"/>
              <w:rPr>
                <w:color w:val="000000"/>
                <w:sz w:val="24"/>
              </w:rPr>
            </w:pPr>
            <w:r>
              <w:rPr>
                <w:color w:val="000000"/>
                <w:sz w:val="24"/>
              </w:rPr>
              <w:t>21°17'46.910"N</w:t>
            </w:r>
          </w:p>
        </w:tc>
        <w:tc>
          <w:tcPr>
            <w:tcW w:w="2136" w:type="dxa"/>
            <w:vMerge/>
            <w:vAlign w:val="center"/>
          </w:tcPr>
          <w:p w:rsidR="00000000" w:rsidRDefault="00672198">
            <w:pPr>
              <w:widowControl/>
              <w:spacing w:line="396" w:lineRule="auto"/>
              <w:jc w:val="center"/>
              <w:rPr>
                <w:color w:val="000000"/>
                <w:kern w:val="0"/>
                <w:sz w:val="24"/>
              </w:rPr>
            </w:pPr>
          </w:p>
        </w:tc>
      </w:tr>
      <w:tr w:rsidR="00000000">
        <w:trPr>
          <w:trHeight w:val="315"/>
        </w:trPr>
        <w:tc>
          <w:tcPr>
            <w:tcW w:w="2376" w:type="dxa"/>
            <w:vMerge/>
            <w:vAlign w:val="center"/>
          </w:tcPr>
          <w:p w:rsidR="00000000" w:rsidRDefault="00672198">
            <w:pPr>
              <w:widowControl/>
              <w:spacing w:line="396" w:lineRule="auto"/>
              <w:jc w:val="center"/>
              <w:rPr>
                <w:color w:val="000000"/>
                <w:kern w:val="0"/>
                <w:sz w:val="24"/>
              </w:rPr>
            </w:pPr>
          </w:p>
        </w:tc>
        <w:tc>
          <w:tcPr>
            <w:tcW w:w="696" w:type="dxa"/>
            <w:noWrap/>
            <w:vAlign w:val="center"/>
          </w:tcPr>
          <w:p w:rsidR="00000000" w:rsidRDefault="00672198">
            <w:pPr>
              <w:spacing w:line="396" w:lineRule="auto"/>
              <w:jc w:val="center"/>
              <w:rPr>
                <w:color w:val="000000"/>
                <w:sz w:val="24"/>
              </w:rPr>
            </w:pPr>
            <w:r>
              <w:rPr>
                <w:color w:val="000000"/>
                <w:sz w:val="24"/>
              </w:rPr>
              <w:t>4</w:t>
            </w:r>
          </w:p>
        </w:tc>
        <w:tc>
          <w:tcPr>
            <w:tcW w:w="1860" w:type="dxa"/>
            <w:noWrap/>
            <w:vAlign w:val="center"/>
          </w:tcPr>
          <w:p w:rsidR="00000000" w:rsidRDefault="00672198">
            <w:pPr>
              <w:spacing w:line="396" w:lineRule="auto"/>
              <w:jc w:val="center"/>
              <w:rPr>
                <w:color w:val="000000"/>
                <w:sz w:val="24"/>
              </w:rPr>
            </w:pPr>
            <w:r>
              <w:rPr>
                <w:color w:val="000000"/>
                <w:sz w:val="24"/>
              </w:rPr>
              <w:t>108°48'19.740"E</w:t>
            </w:r>
          </w:p>
        </w:tc>
        <w:tc>
          <w:tcPr>
            <w:tcW w:w="1767" w:type="dxa"/>
            <w:noWrap/>
            <w:vAlign w:val="center"/>
          </w:tcPr>
          <w:p w:rsidR="00000000" w:rsidRDefault="00672198">
            <w:pPr>
              <w:spacing w:line="396" w:lineRule="auto"/>
              <w:jc w:val="center"/>
              <w:rPr>
                <w:color w:val="000000"/>
                <w:sz w:val="24"/>
              </w:rPr>
            </w:pPr>
            <w:r>
              <w:rPr>
                <w:color w:val="000000"/>
                <w:sz w:val="24"/>
              </w:rPr>
              <w:t>21°17'47.330"N</w:t>
            </w:r>
          </w:p>
        </w:tc>
        <w:tc>
          <w:tcPr>
            <w:tcW w:w="2136" w:type="dxa"/>
            <w:vMerge/>
            <w:vAlign w:val="center"/>
          </w:tcPr>
          <w:p w:rsidR="00000000" w:rsidRDefault="00672198">
            <w:pPr>
              <w:widowControl/>
              <w:spacing w:line="396" w:lineRule="auto"/>
              <w:jc w:val="center"/>
              <w:rPr>
                <w:color w:val="000000"/>
                <w:kern w:val="0"/>
                <w:sz w:val="24"/>
              </w:rPr>
            </w:pPr>
          </w:p>
        </w:tc>
      </w:tr>
      <w:tr w:rsidR="00000000">
        <w:trPr>
          <w:trHeight w:val="315"/>
        </w:trPr>
        <w:tc>
          <w:tcPr>
            <w:tcW w:w="2376" w:type="dxa"/>
            <w:vMerge w:val="restart"/>
            <w:noWrap/>
            <w:vAlign w:val="center"/>
          </w:tcPr>
          <w:p w:rsidR="00000000" w:rsidRDefault="00672198">
            <w:pPr>
              <w:spacing w:line="396" w:lineRule="auto"/>
              <w:jc w:val="center"/>
              <w:rPr>
                <w:sz w:val="24"/>
              </w:rPr>
            </w:pPr>
            <w:r>
              <w:rPr>
                <w:color w:val="000000"/>
                <w:kern w:val="0"/>
                <w:sz w:val="24"/>
              </w:rPr>
              <w:t>人工鱼礁区第六分区</w:t>
            </w:r>
          </w:p>
        </w:tc>
        <w:tc>
          <w:tcPr>
            <w:tcW w:w="696" w:type="dxa"/>
            <w:noWrap/>
            <w:vAlign w:val="center"/>
          </w:tcPr>
          <w:p w:rsidR="00000000" w:rsidRDefault="00672198">
            <w:pPr>
              <w:spacing w:line="396" w:lineRule="auto"/>
              <w:jc w:val="center"/>
              <w:rPr>
                <w:color w:val="000000"/>
                <w:sz w:val="24"/>
              </w:rPr>
            </w:pPr>
            <w:r>
              <w:rPr>
                <w:color w:val="000000"/>
                <w:sz w:val="24"/>
              </w:rPr>
              <w:t>1</w:t>
            </w:r>
          </w:p>
        </w:tc>
        <w:tc>
          <w:tcPr>
            <w:tcW w:w="1860" w:type="dxa"/>
            <w:noWrap/>
            <w:vAlign w:val="center"/>
          </w:tcPr>
          <w:p w:rsidR="00000000" w:rsidRDefault="00672198">
            <w:pPr>
              <w:spacing w:line="396" w:lineRule="auto"/>
              <w:jc w:val="center"/>
              <w:rPr>
                <w:color w:val="000000"/>
                <w:sz w:val="24"/>
              </w:rPr>
            </w:pPr>
            <w:r>
              <w:rPr>
                <w:color w:val="000000"/>
                <w:sz w:val="24"/>
              </w:rPr>
              <w:t>108°48'19.740"E</w:t>
            </w:r>
          </w:p>
        </w:tc>
        <w:tc>
          <w:tcPr>
            <w:tcW w:w="1767" w:type="dxa"/>
            <w:noWrap/>
            <w:vAlign w:val="center"/>
          </w:tcPr>
          <w:p w:rsidR="00000000" w:rsidRDefault="00672198">
            <w:pPr>
              <w:spacing w:line="396" w:lineRule="auto"/>
              <w:jc w:val="center"/>
              <w:rPr>
                <w:color w:val="000000"/>
                <w:sz w:val="24"/>
              </w:rPr>
            </w:pPr>
            <w:r>
              <w:rPr>
                <w:color w:val="000000"/>
                <w:sz w:val="24"/>
              </w:rPr>
              <w:t>21°17'47.330"N</w:t>
            </w:r>
          </w:p>
        </w:tc>
        <w:tc>
          <w:tcPr>
            <w:tcW w:w="2136" w:type="dxa"/>
            <w:vMerge w:val="restart"/>
            <w:noWrap/>
            <w:vAlign w:val="center"/>
          </w:tcPr>
          <w:p w:rsidR="00000000" w:rsidRDefault="00672198">
            <w:pPr>
              <w:spacing w:line="396" w:lineRule="auto"/>
              <w:jc w:val="center"/>
              <w:rPr>
                <w:color w:val="000000"/>
                <w:sz w:val="24"/>
              </w:rPr>
            </w:pPr>
            <w:r>
              <w:rPr>
                <w:color w:val="000000"/>
                <w:sz w:val="24"/>
              </w:rPr>
              <w:t>622</w:t>
            </w:r>
          </w:p>
        </w:tc>
      </w:tr>
      <w:tr w:rsidR="00000000">
        <w:trPr>
          <w:trHeight w:val="315"/>
        </w:trPr>
        <w:tc>
          <w:tcPr>
            <w:tcW w:w="2376" w:type="dxa"/>
            <w:vMerge/>
            <w:vAlign w:val="center"/>
          </w:tcPr>
          <w:p w:rsidR="00000000" w:rsidRDefault="00672198">
            <w:pPr>
              <w:widowControl/>
              <w:spacing w:line="396" w:lineRule="auto"/>
              <w:jc w:val="center"/>
              <w:rPr>
                <w:color w:val="000000"/>
                <w:kern w:val="0"/>
                <w:sz w:val="24"/>
              </w:rPr>
            </w:pPr>
          </w:p>
        </w:tc>
        <w:tc>
          <w:tcPr>
            <w:tcW w:w="696" w:type="dxa"/>
            <w:noWrap/>
            <w:vAlign w:val="center"/>
          </w:tcPr>
          <w:p w:rsidR="00000000" w:rsidRDefault="00672198">
            <w:pPr>
              <w:spacing w:line="396" w:lineRule="auto"/>
              <w:jc w:val="center"/>
              <w:rPr>
                <w:color w:val="000000"/>
                <w:sz w:val="24"/>
              </w:rPr>
            </w:pPr>
            <w:r>
              <w:rPr>
                <w:color w:val="000000"/>
                <w:sz w:val="24"/>
              </w:rPr>
              <w:t>2</w:t>
            </w:r>
          </w:p>
        </w:tc>
        <w:tc>
          <w:tcPr>
            <w:tcW w:w="1860" w:type="dxa"/>
            <w:noWrap/>
            <w:vAlign w:val="center"/>
          </w:tcPr>
          <w:p w:rsidR="00000000" w:rsidRDefault="00672198">
            <w:pPr>
              <w:spacing w:line="396" w:lineRule="auto"/>
              <w:jc w:val="center"/>
              <w:rPr>
                <w:color w:val="000000"/>
                <w:sz w:val="24"/>
              </w:rPr>
            </w:pPr>
            <w:r>
              <w:rPr>
                <w:color w:val="000000"/>
                <w:sz w:val="24"/>
              </w:rPr>
              <w:t>108°49'46.398"E</w:t>
            </w:r>
          </w:p>
        </w:tc>
        <w:tc>
          <w:tcPr>
            <w:tcW w:w="1767" w:type="dxa"/>
            <w:noWrap/>
            <w:vAlign w:val="center"/>
          </w:tcPr>
          <w:p w:rsidR="00000000" w:rsidRDefault="00672198">
            <w:pPr>
              <w:spacing w:line="396" w:lineRule="auto"/>
              <w:jc w:val="center"/>
              <w:rPr>
                <w:color w:val="000000"/>
                <w:sz w:val="24"/>
              </w:rPr>
            </w:pPr>
            <w:r>
              <w:rPr>
                <w:color w:val="000000"/>
                <w:sz w:val="24"/>
              </w:rPr>
              <w:t>21°17'46.910"N</w:t>
            </w:r>
          </w:p>
        </w:tc>
        <w:tc>
          <w:tcPr>
            <w:tcW w:w="2136" w:type="dxa"/>
            <w:vMerge/>
            <w:vAlign w:val="center"/>
          </w:tcPr>
          <w:p w:rsidR="00000000" w:rsidRDefault="00672198">
            <w:pPr>
              <w:widowControl/>
              <w:spacing w:line="396" w:lineRule="auto"/>
              <w:jc w:val="center"/>
              <w:rPr>
                <w:color w:val="000000"/>
                <w:kern w:val="0"/>
                <w:sz w:val="24"/>
              </w:rPr>
            </w:pPr>
          </w:p>
        </w:tc>
      </w:tr>
      <w:tr w:rsidR="00000000">
        <w:trPr>
          <w:trHeight w:val="315"/>
        </w:trPr>
        <w:tc>
          <w:tcPr>
            <w:tcW w:w="2376" w:type="dxa"/>
            <w:vMerge/>
            <w:vAlign w:val="center"/>
          </w:tcPr>
          <w:p w:rsidR="00000000" w:rsidRDefault="00672198">
            <w:pPr>
              <w:widowControl/>
              <w:spacing w:line="396" w:lineRule="auto"/>
              <w:jc w:val="center"/>
              <w:rPr>
                <w:color w:val="000000"/>
                <w:kern w:val="0"/>
                <w:sz w:val="24"/>
              </w:rPr>
            </w:pPr>
          </w:p>
        </w:tc>
        <w:tc>
          <w:tcPr>
            <w:tcW w:w="696" w:type="dxa"/>
            <w:noWrap/>
            <w:vAlign w:val="center"/>
          </w:tcPr>
          <w:p w:rsidR="00000000" w:rsidRDefault="00672198">
            <w:pPr>
              <w:spacing w:line="396" w:lineRule="auto"/>
              <w:jc w:val="center"/>
              <w:rPr>
                <w:color w:val="000000"/>
                <w:sz w:val="24"/>
              </w:rPr>
            </w:pPr>
            <w:r>
              <w:rPr>
                <w:color w:val="000000"/>
                <w:sz w:val="24"/>
              </w:rPr>
              <w:t>3</w:t>
            </w:r>
          </w:p>
        </w:tc>
        <w:tc>
          <w:tcPr>
            <w:tcW w:w="1860" w:type="dxa"/>
            <w:noWrap/>
            <w:vAlign w:val="center"/>
          </w:tcPr>
          <w:p w:rsidR="00000000" w:rsidRDefault="00672198">
            <w:pPr>
              <w:spacing w:line="396" w:lineRule="auto"/>
              <w:jc w:val="center"/>
              <w:rPr>
                <w:color w:val="000000"/>
                <w:sz w:val="24"/>
              </w:rPr>
            </w:pPr>
            <w:r>
              <w:rPr>
                <w:color w:val="000000"/>
                <w:sz w:val="24"/>
              </w:rPr>
              <w:t>108°</w:t>
            </w:r>
            <w:r>
              <w:rPr>
                <w:color w:val="000000"/>
                <w:sz w:val="24"/>
              </w:rPr>
              <w:t>49'45.944"E</w:t>
            </w:r>
          </w:p>
        </w:tc>
        <w:tc>
          <w:tcPr>
            <w:tcW w:w="1767" w:type="dxa"/>
            <w:noWrap/>
            <w:vAlign w:val="center"/>
          </w:tcPr>
          <w:p w:rsidR="00000000" w:rsidRDefault="00672198">
            <w:pPr>
              <w:spacing w:line="396" w:lineRule="auto"/>
              <w:jc w:val="center"/>
              <w:rPr>
                <w:color w:val="000000"/>
                <w:sz w:val="24"/>
              </w:rPr>
            </w:pPr>
            <w:r>
              <w:rPr>
                <w:color w:val="000000"/>
                <w:sz w:val="24"/>
              </w:rPr>
              <w:t>21°16'25.965"N</w:t>
            </w:r>
          </w:p>
        </w:tc>
        <w:tc>
          <w:tcPr>
            <w:tcW w:w="2136" w:type="dxa"/>
            <w:vMerge/>
            <w:vAlign w:val="center"/>
          </w:tcPr>
          <w:p w:rsidR="00000000" w:rsidRDefault="00672198">
            <w:pPr>
              <w:widowControl/>
              <w:spacing w:line="396" w:lineRule="auto"/>
              <w:jc w:val="center"/>
              <w:rPr>
                <w:color w:val="000000"/>
                <w:kern w:val="0"/>
                <w:sz w:val="24"/>
              </w:rPr>
            </w:pPr>
          </w:p>
        </w:tc>
      </w:tr>
      <w:tr w:rsidR="00000000">
        <w:trPr>
          <w:trHeight w:val="315"/>
        </w:trPr>
        <w:tc>
          <w:tcPr>
            <w:tcW w:w="2376" w:type="dxa"/>
            <w:vMerge/>
            <w:vAlign w:val="center"/>
          </w:tcPr>
          <w:p w:rsidR="00000000" w:rsidRDefault="00672198">
            <w:pPr>
              <w:widowControl/>
              <w:spacing w:line="396" w:lineRule="auto"/>
              <w:jc w:val="center"/>
              <w:rPr>
                <w:color w:val="000000"/>
                <w:kern w:val="0"/>
                <w:sz w:val="24"/>
              </w:rPr>
            </w:pPr>
          </w:p>
        </w:tc>
        <w:tc>
          <w:tcPr>
            <w:tcW w:w="696" w:type="dxa"/>
            <w:noWrap/>
            <w:vAlign w:val="center"/>
          </w:tcPr>
          <w:p w:rsidR="00000000" w:rsidRDefault="00672198">
            <w:pPr>
              <w:spacing w:line="396" w:lineRule="auto"/>
              <w:jc w:val="center"/>
              <w:rPr>
                <w:color w:val="000000"/>
                <w:sz w:val="24"/>
              </w:rPr>
            </w:pPr>
            <w:r>
              <w:rPr>
                <w:color w:val="000000"/>
                <w:sz w:val="24"/>
              </w:rPr>
              <w:t>4</w:t>
            </w:r>
          </w:p>
        </w:tc>
        <w:tc>
          <w:tcPr>
            <w:tcW w:w="1860" w:type="dxa"/>
            <w:noWrap/>
            <w:vAlign w:val="center"/>
          </w:tcPr>
          <w:p w:rsidR="00000000" w:rsidRDefault="00672198">
            <w:pPr>
              <w:spacing w:line="396" w:lineRule="auto"/>
              <w:jc w:val="center"/>
              <w:rPr>
                <w:color w:val="000000"/>
                <w:sz w:val="24"/>
              </w:rPr>
            </w:pPr>
            <w:r>
              <w:rPr>
                <w:color w:val="000000"/>
                <w:sz w:val="24"/>
              </w:rPr>
              <w:t>108°48'19.299"E</w:t>
            </w:r>
          </w:p>
        </w:tc>
        <w:tc>
          <w:tcPr>
            <w:tcW w:w="1767" w:type="dxa"/>
            <w:noWrap/>
            <w:vAlign w:val="center"/>
          </w:tcPr>
          <w:p w:rsidR="00000000" w:rsidRDefault="00672198">
            <w:pPr>
              <w:spacing w:line="396" w:lineRule="auto"/>
              <w:jc w:val="center"/>
              <w:rPr>
                <w:color w:val="000000"/>
                <w:sz w:val="24"/>
              </w:rPr>
            </w:pPr>
            <w:r>
              <w:rPr>
                <w:color w:val="000000"/>
                <w:sz w:val="24"/>
              </w:rPr>
              <w:t>21°16'26.386"N</w:t>
            </w:r>
          </w:p>
        </w:tc>
        <w:tc>
          <w:tcPr>
            <w:tcW w:w="2136" w:type="dxa"/>
            <w:vMerge/>
            <w:vAlign w:val="center"/>
          </w:tcPr>
          <w:p w:rsidR="00000000" w:rsidRDefault="00672198">
            <w:pPr>
              <w:widowControl/>
              <w:spacing w:line="396" w:lineRule="auto"/>
              <w:jc w:val="center"/>
              <w:rPr>
                <w:color w:val="000000"/>
                <w:kern w:val="0"/>
                <w:sz w:val="24"/>
              </w:rPr>
            </w:pPr>
          </w:p>
        </w:tc>
      </w:tr>
      <w:tr w:rsidR="00000000">
        <w:trPr>
          <w:trHeight w:val="315"/>
        </w:trPr>
        <w:tc>
          <w:tcPr>
            <w:tcW w:w="2376" w:type="dxa"/>
            <w:vMerge w:val="restart"/>
            <w:noWrap/>
            <w:vAlign w:val="center"/>
          </w:tcPr>
          <w:p w:rsidR="00000000" w:rsidRDefault="00672198">
            <w:pPr>
              <w:spacing w:line="396" w:lineRule="auto"/>
              <w:jc w:val="center"/>
              <w:rPr>
                <w:sz w:val="24"/>
              </w:rPr>
            </w:pPr>
            <w:r>
              <w:rPr>
                <w:color w:val="000000"/>
                <w:kern w:val="0"/>
                <w:sz w:val="24"/>
              </w:rPr>
              <w:t>人工鱼礁区第七分区</w:t>
            </w:r>
          </w:p>
        </w:tc>
        <w:tc>
          <w:tcPr>
            <w:tcW w:w="696" w:type="dxa"/>
            <w:noWrap/>
            <w:vAlign w:val="center"/>
          </w:tcPr>
          <w:p w:rsidR="00000000" w:rsidRDefault="00672198">
            <w:pPr>
              <w:spacing w:line="396" w:lineRule="auto"/>
              <w:jc w:val="center"/>
              <w:rPr>
                <w:color w:val="000000"/>
                <w:sz w:val="24"/>
              </w:rPr>
            </w:pPr>
            <w:r>
              <w:rPr>
                <w:color w:val="000000"/>
                <w:sz w:val="24"/>
              </w:rPr>
              <w:t>1</w:t>
            </w:r>
          </w:p>
        </w:tc>
        <w:tc>
          <w:tcPr>
            <w:tcW w:w="1860" w:type="dxa"/>
            <w:noWrap/>
            <w:vAlign w:val="center"/>
          </w:tcPr>
          <w:p w:rsidR="00000000" w:rsidRDefault="00672198">
            <w:pPr>
              <w:spacing w:line="396" w:lineRule="auto"/>
              <w:jc w:val="center"/>
              <w:rPr>
                <w:color w:val="000000"/>
                <w:sz w:val="24"/>
              </w:rPr>
            </w:pPr>
            <w:r>
              <w:rPr>
                <w:color w:val="000000"/>
                <w:sz w:val="24"/>
              </w:rPr>
              <w:t>108°48'19.299"E</w:t>
            </w:r>
          </w:p>
        </w:tc>
        <w:tc>
          <w:tcPr>
            <w:tcW w:w="1767" w:type="dxa"/>
            <w:noWrap/>
            <w:vAlign w:val="center"/>
          </w:tcPr>
          <w:p w:rsidR="00000000" w:rsidRDefault="00672198">
            <w:pPr>
              <w:spacing w:line="396" w:lineRule="auto"/>
              <w:jc w:val="center"/>
              <w:rPr>
                <w:color w:val="000000"/>
                <w:sz w:val="24"/>
              </w:rPr>
            </w:pPr>
            <w:r>
              <w:rPr>
                <w:color w:val="000000"/>
                <w:sz w:val="24"/>
              </w:rPr>
              <w:t>21°16'26.386"N</w:t>
            </w:r>
          </w:p>
        </w:tc>
        <w:tc>
          <w:tcPr>
            <w:tcW w:w="2136" w:type="dxa"/>
            <w:vMerge w:val="restart"/>
            <w:noWrap/>
            <w:vAlign w:val="center"/>
          </w:tcPr>
          <w:p w:rsidR="00000000" w:rsidRDefault="00672198">
            <w:pPr>
              <w:spacing w:line="396" w:lineRule="auto"/>
              <w:jc w:val="center"/>
              <w:rPr>
                <w:color w:val="000000"/>
                <w:sz w:val="24"/>
              </w:rPr>
            </w:pPr>
            <w:r>
              <w:rPr>
                <w:color w:val="000000"/>
                <w:sz w:val="24"/>
              </w:rPr>
              <w:t>622</w:t>
            </w:r>
          </w:p>
        </w:tc>
      </w:tr>
      <w:tr w:rsidR="00000000">
        <w:trPr>
          <w:trHeight w:val="315"/>
        </w:trPr>
        <w:tc>
          <w:tcPr>
            <w:tcW w:w="2376" w:type="dxa"/>
            <w:vMerge/>
            <w:vAlign w:val="center"/>
          </w:tcPr>
          <w:p w:rsidR="00000000" w:rsidRDefault="00672198">
            <w:pPr>
              <w:widowControl/>
              <w:spacing w:line="396" w:lineRule="auto"/>
              <w:jc w:val="center"/>
              <w:rPr>
                <w:color w:val="000000"/>
                <w:kern w:val="0"/>
                <w:sz w:val="24"/>
              </w:rPr>
            </w:pPr>
          </w:p>
        </w:tc>
        <w:tc>
          <w:tcPr>
            <w:tcW w:w="696" w:type="dxa"/>
            <w:noWrap/>
            <w:vAlign w:val="center"/>
          </w:tcPr>
          <w:p w:rsidR="00000000" w:rsidRDefault="00672198">
            <w:pPr>
              <w:spacing w:line="396" w:lineRule="auto"/>
              <w:jc w:val="center"/>
              <w:rPr>
                <w:color w:val="000000"/>
                <w:sz w:val="24"/>
              </w:rPr>
            </w:pPr>
            <w:r>
              <w:rPr>
                <w:color w:val="000000"/>
                <w:sz w:val="24"/>
              </w:rPr>
              <w:t>2</w:t>
            </w:r>
          </w:p>
        </w:tc>
        <w:tc>
          <w:tcPr>
            <w:tcW w:w="1860" w:type="dxa"/>
            <w:noWrap/>
            <w:vAlign w:val="center"/>
          </w:tcPr>
          <w:p w:rsidR="00000000" w:rsidRDefault="00672198">
            <w:pPr>
              <w:spacing w:line="396" w:lineRule="auto"/>
              <w:jc w:val="center"/>
              <w:rPr>
                <w:color w:val="000000"/>
                <w:sz w:val="24"/>
              </w:rPr>
            </w:pPr>
            <w:r>
              <w:rPr>
                <w:color w:val="000000"/>
                <w:sz w:val="24"/>
              </w:rPr>
              <w:t>108°49'45.944"E</w:t>
            </w:r>
          </w:p>
        </w:tc>
        <w:tc>
          <w:tcPr>
            <w:tcW w:w="1767" w:type="dxa"/>
            <w:noWrap/>
            <w:vAlign w:val="center"/>
          </w:tcPr>
          <w:p w:rsidR="00000000" w:rsidRDefault="00672198">
            <w:pPr>
              <w:spacing w:line="396" w:lineRule="auto"/>
              <w:jc w:val="center"/>
              <w:rPr>
                <w:color w:val="000000"/>
                <w:sz w:val="24"/>
              </w:rPr>
            </w:pPr>
            <w:r>
              <w:rPr>
                <w:color w:val="000000"/>
                <w:sz w:val="24"/>
              </w:rPr>
              <w:t>21°16'25.965"N</w:t>
            </w:r>
          </w:p>
        </w:tc>
        <w:tc>
          <w:tcPr>
            <w:tcW w:w="2136" w:type="dxa"/>
            <w:vMerge/>
            <w:vAlign w:val="center"/>
          </w:tcPr>
          <w:p w:rsidR="00000000" w:rsidRDefault="00672198">
            <w:pPr>
              <w:widowControl/>
              <w:spacing w:line="396" w:lineRule="auto"/>
              <w:jc w:val="center"/>
              <w:rPr>
                <w:color w:val="000000"/>
                <w:kern w:val="0"/>
                <w:sz w:val="24"/>
              </w:rPr>
            </w:pPr>
          </w:p>
        </w:tc>
      </w:tr>
      <w:tr w:rsidR="00000000">
        <w:trPr>
          <w:trHeight w:val="315"/>
        </w:trPr>
        <w:tc>
          <w:tcPr>
            <w:tcW w:w="2376" w:type="dxa"/>
            <w:vMerge/>
            <w:vAlign w:val="center"/>
          </w:tcPr>
          <w:p w:rsidR="00000000" w:rsidRDefault="00672198">
            <w:pPr>
              <w:widowControl/>
              <w:spacing w:line="396" w:lineRule="auto"/>
              <w:jc w:val="center"/>
              <w:rPr>
                <w:color w:val="000000"/>
                <w:kern w:val="0"/>
                <w:sz w:val="24"/>
              </w:rPr>
            </w:pPr>
          </w:p>
        </w:tc>
        <w:tc>
          <w:tcPr>
            <w:tcW w:w="696" w:type="dxa"/>
            <w:noWrap/>
            <w:vAlign w:val="center"/>
          </w:tcPr>
          <w:p w:rsidR="00000000" w:rsidRDefault="00672198">
            <w:pPr>
              <w:spacing w:line="396" w:lineRule="auto"/>
              <w:jc w:val="center"/>
              <w:rPr>
                <w:color w:val="000000"/>
                <w:sz w:val="24"/>
              </w:rPr>
            </w:pPr>
            <w:r>
              <w:rPr>
                <w:color w:val="000000"/>
                <w:sz w:val="24"/>
              </w:rPr>
              <w:t>3</w:t>
            </w:r>
          </w:p>
        </w:tc>
        <w:tc>
          <w:tcPr>
            <w:tcW w:w="1860" w:type="dxa"/>
            <w:noWrap/>
            <w:vAlign w:val="center"/>
          </w:tcPr>
          <w:p w:rsidR="00000000" w:rsidRDefault="00672198">
            <w:pPr>
              <w:spacing w:line="396" w:lineRule="auto"/>
              <w:jc w:val="center"/>
              <w:rPr>
                <w:color w:val="000000"/>
                <w:sz w:val="24"/>
              </w:rPr>
            </w:pPr>
            <w:r>
              <w:rPr>
                <w:color w:val="000000"/>
                <w:sz w:val="24"/>
              </w:rPr>
              <w:t>108°49'45.491"E</w:t>
            </w:r>
          </w:p>
        </w:tc>
        <w:tc>
          <w:tcPr>
            <w:tcW w:w="1767" w:type="dxa"/>
            <w:noWrap/>
            <w:vAlign w:val="center"/>
          </w:tcPr>
          <w:p w:rsidR="00000000" w:rsidRDefault="00672198">
            <w:pPr>
              <w:spacing w:line="396" w:lineRule="auto"/>
              <w:jc w:val="center"/>
              <w:rPr>
                <w:color w:val="000000"/>
                <w:sz w:val="24"/>
              </w:rPr>
            </w:pPr>
            <w:r>
              <w:rPr>
                <w:color w:val="000000"/>
                <w:sz w:val="24"/>
              </w:rPr>
              <w:t>21°15'05.021"N</w:t>
            </w:r>
          </w:p>
        </w:tc>
        <w:tc>
          <w:tcPr>
            <w:tcW w:w="2136" w:type="dxa"/>
            <w:vMerge/>
            <w:vAlign w:val="center"/>
          </w:tcPr>
          <w:p w:rsidR="00000000" w:rsidRDefault="00672198">
            <w:pPr>
              <w:widowControl/>
              <w:spacing w:line="396" w:lineRule="auto"/>
              <w:jc w:val="center"/>
              <w:rPr>
                <w:color w:val="000000"/>
                <w:kern w:val="0"/>
                <w:sz w:val="24"/>
              </w:rPr>
            </w:pPr>
          </w:p>
        </w:tc>
      </w:tr>
      <w:tr w:rsidR="00000000">
        <w:trPr>
          <w:trHeight w:val="315"/>
        </w:trPr>
        <w:tc>
          <w:tcPr>
            <w:tcW w:w="2376" w:type="dxa"/>
            <w:vMerge/>
            <w:vAlign w:val="center"/>
          </w:tcPr>
          <w:p w:rsidR="00000000" w:rsidRDefault="00672198">
            <w:pPr>
              <w:widowControl/>
              <w:spacing w:line="396" w:lineRule="auto"/>
              <w:jc w:val="center"/>
              <w:rPr>
                <w:color w:val="000000"/>
                <w:kern w:val="0"/>
                <w:sz w:val="24"/>
              </w:rPr>
            </w:pPr>
          </w:p>
        </w:tc>
        <w:tc>
          <w:tcPr>
            <w:tcW w:w="696" w:type="dxa"/>
            <w:noWrap/>
            <w:vAlign w:val="center"/>
          </w:tcPr>
          <w:p w:rsidR="00000000" w:rsidRDefault="00672198">
            <w:pPr>
              <w:spacing w:line="396" w:lineRule="auto"/>
              <w:jc w:val="center"/>
              <w:rPr>
                <w:color w:val="000000"/>
                <w:sz w:val="24"/>
              </w:rPr>
            </w:pPr>
            <w:r>
              <w:rPr>
                <w:color w:val="000000"/>
                <w:sz w:val="24"/>
              </w:rPr>
              <w:t>4</w:t>
            </w:r>
          </w:p>
        </w:tc>
        <w:tc>
          <w:tcPr>
            <w:tcW w:w="1860" w:type="dxa"/>
            <w:noWrap/>
            <w:vAlign w:val="center"/>
          </w:tcPr>
          <w:p w:rsidR="00000000" w:rsidRDefault="00672198">
            <w:pPr>
              <w:spacing w:line="396" w:lineRule="auto"/>
              <w:jc w:val="center"/>
              <w:rPr>
                <w:color w:val="000000"/>
                <w:sz w:val="24"/>
              </w:rPr>
            </w:pPr>
            <w:r>
              <w:rPr>
                <w:color w:val="000000"/>
                <w:sz w:val="24"/>
              </w:rPr>
              <w:t>108°48'18.859"E</w:t>
            </w:r>
          </w:p>
        </w:tc>
        <w:tc>
          <w:tcPr>
            <w:tcW w:w="1767" w:type="dxa"/>
            <w:noWrap/>
            <w:vAlign w:val="center"/>
          </w:tcPr>
          <w:p w:rsidR="00000000" w:rsidRDefault="00672198">
            <w:pPr>
              <w:spacing w:line="396" w:lineRule="auto"/>
              <w:jc w:val="center"/>
              <w:rPr>
                <w:color w:val="000000"/>
                <w:sz w:val="24"/>
              </w:rPr>
            </w:pPr>
            <w:r>
              <w:rPr>
                <w:color w:val="000000"/>
                <w:sz w:val="24"/>
              </w:rPr>
              <w:t>21°15'05.441"N</w:t>
            </w:r>
          </w:p>
        </w:tc>
        <w:tc>
          <w:tcPr>
            <w:tcW w:w="2136" w:type="dxa"/>
            <w:vMerge/>
            <w:vAlign w:val="center"/>
          </w:tcPr>
          <w:p w:rsidR="00000000" w:rsidRDefault="00672198">
            <w:pPr>
              <w:widowControl/>
              <w:spacing w:line="396" w:lineRule="auto"/>
              <w:jc w:val="center"/>
              <w:rPr>
                <w:color w:val="000000"/>
                <w:kern w:val="0"/>
                <w:sz w:val="24"/>
              </w:rPr>
            </w:pPr>
          </w:p>
        </w:tc>
      </w:tr>
      <w:tr w:rsidR="00000000">
        <w:trPr>
          <w:trHeight w:val="315"/>
        </w:trPr>
        <w:tc>
          <w:tcPr>
            <w:tcW w:w="2376" w:type="dxa"/>
            <w:vMerge w:val="restart"/>
            <w:noWrap/>
            <w:vAlign w:val="center"/>
          </w:tcPr>
          <w:p w:rsidR="00000000" w:rsidRDefault="00672198">
            <w:pPr>
              <w:spacing w:line="396" w:lineRule="auto"/>
              <w:jc w:val="center"/>
              <w:rPr>
                <w:sz w:val="24"/>
              </w:rPr>
            </w:pPr>
            <w:r>
              <w:rPr>
                <w:color w:val="000000"/>
                <w:kern w:val="0"/>
                <w:sz w:val="24"/>
              </w:rPr>
              <w:t>人工鱼礁区第八分区</w:t>
            </w:r>
          </w:p>
        </w:tc>
        <w:tc>
          <w:tcPr>
            <w:tcW w:w="696" w:type="dxa"/>
            <w:noWrap/>
            <w:vAlign w:val="center"/>
          </w:tcPr>
          <w:p w:rsidR="00000000" w:rsidRDefault="00672198">
            <w:pPr>
              <w:spacing w:line="396" w:lineRule="auto"/>
              <w:jc w:val="center"/>
              <w:rPr>
                <w:color w:val="000000"/>
                <w:sz w:val="24"/>
              </w:rPr>
            </w:pPr>
            <w:r>
              <w:rPr>
                <w:color w:val="000000"/>
                <w:sz w:val="24"/>
              </w:rPr>
              <w:t>1</w:t>
            </w:r>
          </w:p>
        </w:tc>
        <w:tc>
          <w:tcPr>
            <w:tcW w:w="1860" w:type="dxa"/>
            <w:noWrap/>
            <w:vAlign w:val="center"/>
          </w:tcPr>
          <w:p w:rsidR="00000000" w:rsidRDefault="00672198">
            <w:pPr>
              <w:spacing w:line="396" w:lineRule="auto"/>
              <w:jc w:val="center"/>
              <w:rPr>
                <w:color w:val="000000"/>
                <w:sz w:val="24"/>
              </w:rPr>
            </w:pPr>
            <w:r>
              <w:rPr>
                <w:color w:val="000000"/>
                <w:sz w:val="24"/>
              </w:rPr>
              <w:t>108°48'18.859"E</w:t>
            </w:r>
          </w:p>
        </w:tc>
        <w:tc>
          <w:tcPr>
            <w:tcW w:w="1767" w:type="dxa"/>
            <w:noWrap/>
            <w:vAlign w:val="center"/>
          </w:tcPr>
          <w:p w:rsidR="00000000" w:rsidRDefault="00672198">
            <w:pPr>
              <w:spacing w:line="396" w:lineRule="auto"/>
              <w:jc w:val="center"/>
              <w:rPr>
                <w:color w:val="000000"/>
                <w:sz w:val="24"/>
              </w:rPr>
            </w:pPr>
            <w:r>
              <w:rPr>
                <w:color w:val="000000"/>
                <w:sz w:val="24"/>
              </w:rPr>
              <w:t>21°15'0</w:t>
            </w:r>
            <w:r>
              <w:rPr>
                <w:color w:val="000000"/>
                <w:sz w:val="24"/>
              </w:rPr>
              <w:t>5.441"N</w:t>
            </w:r>
          </w:p>
        </w:tc>
        <w:tc>
          <w:tcPr>
            <w:tcW w:w="2136" w:type="dxa"/>
            <w:vMerge w:val="restart"/>
            <w:noWrap/>
            <w:vAlign w:val="center"/>
          </w:tcPr>
          <w:p w:rsidR="00000000" w:rsidRDefault="00672198">
            <w:pPr>
              <w:spacing w:line="396" w:lineRule="auto"/>
              <w:jc w:val="center"/>
              <w:rPr>
                <w:color w:val="000000"/>
                <w:sz w:val="24"/>
              </w:rPr>
            </w:pPr>
            <w:r>
              <w:rPr>
                <w:color w:val="000000"/>
                <w:sz w:val="24"/>
              </w:rPr>
              <w:t>622</w:t>
            </w:r>
          </w:p>
        </w:tc>
      </w:tr>
      <w:tr w:rsidR="00000000">
        <w:trPr>
          <w:trHeight w:val="315"/>
        </w:trPr>
        <w:tc>
          <w:tcPr>
            <w:tcW w:w="2376" w:type="dxa"/>
            <w:vMerge/>
            <w:vAlign w:val="center"/>
          </w:tcPr>
          <w:p w:rsidR="00000000" w:rsidRDefault="00672198">
            <w:pPr>
              <w:widowControl/>
              <w:spacing w:line="396" w:lineRule="auto"/>
              <w:jc w:val="center"/>
              <w:rPr>
                <w:color w:val="000000"/>
                <w:kern w:val="0"/>
                <w:sz w:val="24"/>
              </w:rPr>
            </w:pPr>
          </w:p>
        </w:tc>
        <w:tc>
          <w:tcPr>
            <w:tcW w:w="696" w:type="dxa"/>
            <w:noWrap/>
            <w:vAlign w:val="center"/>
          </w:tcPr>
          <w:p w:rsidR="00000000" w:rsidRDefault="00672198">
            <w:pPr>
              <w:spacing w:line="396" w:lineRule="auto"/>
              <w:jc w:val="center"/>
              <w:rPr>
                <w:color w:val="000000"/>
                <w:sz w:val="24"/>
              </w:rPr>
            </w:pPr>
            <w:r>
              <w:rPr>
                <w:color w:val="000000"/>
                <w:sz w:val="24"/>
              </w:rPr>
              <w:t>2</w:t>
            </w:r>
          </w:p>
        </w:tc>
        <w:tc>
          <w:tcPr>
            <w:tcW w:w="1860" w:type="dxa"/>
            <w:noWrap/>
            <w:vAlign w:val="center"/>
          </w:tcPr>
          <w:p w:rsidR="00000000" w:rsidRDefault="00672198">
            <w:pPr>
              <w:spacing w:line="396" w:lineRule="auto"/>
              <w:jc w:val="center"/>
              <w:rPr>
                <w:color w:val="000000"/>
                <w:sz w:val="24"/>
              </w:rPr>
            </w:pPr>
            <w:r>
              <w:rPr>
                <w:color w:val="000000"/>
                <w:sz w:val="24"/>
              </w:rPr>
              <w:t>108°49'45.491"E</w:t>
            </w:r>
          </w:p>
        </w:tc>
        <w:tc>
          <w:tcPr>
            <w:tcW w:w="1767" w:type="dxa"/>
            <w:noWrap/>
            <w:vAlign w:val="center"/>
          </w:tcPr>
          <w:p w:rsidR="00000000" w:rsidRDefault="00672198">
            <w:pPr>
              <w:spacing w:line="396" w:lineRule="auto"/>
              <w:jc w:val="center"/>
              <w:rPr>
                <w:color w:val="000000"/>
                <w:sz w:val="24"/>
              </w:rPr>
            </w:pPr>
            <w:r>
              <w:rPr>
                <w:color w:val="000000"/>
                <w:sz w:val="24"/>
              </w:rPr>
              <w:t>21°15'05.021"N</w:t>
            </w:r>
          </w:p>
        </w:tc>
        <w:tc>
          <w:tcPr>
            <w:tcW w:w="2136" w:type="dxa"/>
            <w:vMerge/>
            <w:vAlign w:val="center"/>
          </w:tcPr>
          <w:p w:rsidR="00000000" w:rsidRDefault="00672198">
            <w:pPr>
              <w:widowControl/>
              <w:spacing w:line="396" w:lineRule="auto"/>
              <w:jc w:val="center"/>
              <w:rPr>
                <w:color w:val="000000"/>
                <w:kern w:val="0"/>
                <w:sz w:val="24"/>
              </w:rPr>
            </w:pPr>
          </w:p>
        </w:tc>
      </w:tr>
      <w:tr w:rsidR="00000000">
        <w:trPr>
          <w:trHeight w:val="315"/>
        </w:trPr>
        <w:tc>
          <w:tcPr>
            <w:tcW w:w="2376" w:type="dxa"/>
            <w:vMerge/>
            <w:vAlign w:val="center"/>
          </w:tcPr>
          <w:p w:rsidR="00000000" w:rsidRDefault="00672198">
            <w:pPr>
              <w:widowControl/>
              <w:spacing w:line="396" w:lineRule="auto"/>
              <w:jc w:val="center"/>
              <w:rPr>
                <w:color w:val="000000"/>
                <w:kern w:val="0"/>
                <w:sz w:val="24"/>
              </w:rPr>
            </w:pPr>
          </w:p>
        </w:tc>
        <w:tc>
          <w:tcPr>
            <w:tcW w:w="696" w:type="dxa"/>
            <w:noWrap/>
            <w:vAlign w:val="center"/>
          </w:tcPr>
          <w:p w:rsidR="00000000" w:rsidRDefault="00672198">
            <w:pPr>
              <w:spacing w:line="396" w:lineRule="auto"/>
              <w:jc w:val="center"/>
              <w:rPr>
                <w:color w:val="000000"/>
                <w:sz w:val="24"/>
              </w:rPr>
            </w:pPr>
            <w:r>
              <w:rPr>
                <w:color w:val="000000"/>
                <w:sz w:val="24"/>
              </w:rPr>
              <w:t>3</w:t>
            </w:r>
          </w:p>
        </w:tc>
        <w:tc>
          <w:tcPr>
            <w:tcW w:w="1860" w:type="dxa"/>
            <w:noWrap/>
            <w:vAlign w:val="center"/>
          </w:tcPr>
          <w:p w:rsidR="00000000" w:rsidRDefault="00672198">
            <w:pPr>
              <w:spacing w:line="396" w:lineRule="auto"/>
              <w:jc w:val="center"/>
              <w:rPr>
                <w:color w:val="000000"/>
                <w:sz w:val="24"/>
              </w:rPr>
            </w:pPr>
            <w:r>
              <w:rPr>
                <w:color w:val="000000"/>
                <w:sz w:val="24"/>
              </w:rPr>
              <w:t>108°49'45.038"E</w:t>
            </w:r>
          </w:p>
        </w:tc>
        <w:tc>
          <w:tcPr>
            <w:tcW w:w="1767" w:type="dxa"/>
            <w:noWrap/>
            <w:vAlign w:val="center"/>
          </w:tcPr>
          <w:p w:rsidR="00000000" w:rsidRDefault="00672198">
            <w:pPr>
              <w:spacing w:line="396" w:lineRule="auto"/>
              <w:jc w:val="center"/>
              <w:rPr>
                <w:color w:val="000000"/>
                <w:sz w:val="24"/>
              </w:rPr>
            </w:pPr>
            <w:r>
              <w:rPr>
                <w:color w:val="000000"/>
                <w:sz w:val="24"/>
              </w:rPr>
              <w:t>21°13'44.076"N</w:t>
            </w:r>
          </w:p>
        </w:tc>
        <w:tc>
          <w:tcPr>
            <w:tcW w:w="2136" w:type="dxa"/>
            <w:vMerge/>
            <w:vAlign w:val="center"/>
          </w:tcPr>
          <w:p w:rsidR="00000000" w:rsidRDefault="00672198">
            <w:pPr>
              <w:widowControl/>
              <w:spacing w:line="396" w:lineRule="auto"/>
              <w:jc w:val="center"/>
              <w:rPr>
                <w:color w:val="000000"/>
                <w:kern w:val="0"/>
                <w:sz w:val="24"/>
              </w:rPr>
            </w:pPr>
          </w:p>
        </w:tc>
      </w:tr>
      <w:tr w:rsidR="00000000">
        <w:trPr>
          <w:trHeight w:val="315"/>
        </w:trPr>
        <w:tc>
          <w:tcPr>
            <w:tcW w:w="2376" w:type="dxa"/>
            <w:vMerge/>
            <w:vAlign w:val="center"/>
          </w:tcPr>
          <w:p w:rsidR="00000000" w:rsidRDefault="00672198">
            <w:pPr>
              <w:widowControl/>
              <w:spacing w:line="396" w:lineRule="auto"/>
              <w:jc w:val="center"/>
              <w:rPr>
                <w:color w:val="000000"/>
                <w:kern w:val="0"/>
                <w:sz w:val="24"/>
              </w:rPr>
            </w:pPr>
          </w:p>
        </w:tc>
        <w:tc>
          <w:tcPr>
            <w:tcW w:w="696" w:type="dxa"/>
            <w:noWrap/>
            <w:vAlign w:val="center"/>
          </w:tcPr>
          <w:p w:rsidR="00000000" w:rsidRDefault="00672198">
            <w:pPr>
              <w:spacing w:line="396" w:lineRule="auto"/>
              <w:jc w:val="center"/>
              <w:rPr>
                <w:color w:val="000000"/>
                <w:sz w:val="24"/>
              </w:rPr>
            </w:pPr>
            <w:r>
              <w:rPr>
                <w:color w:val="000000"/>
                <w:sz w:val="24"/>
              </w:rPr>
              <w:t>4</w:t>
            </w:r>
          </w:p>
        </w:tc>
        <w:tc>
          <w:tcPr>
            <w:tcW w:w="1860" w:type="dxa"/>
            <w:noWrap/>
            <w:vAlign w:val="center"/>
          </w:tcPr>
          <w:p w:rsidR="00000000" w:rsidRDefault="00672198">
            <w:pPr>
              <w:spacing w:line="396" w:lineRule="auto"/>
              <w:jc w:val="center"/>
              <w:rPr>
                <w:color w:val="000000"/>
                <w:sz w:val="24"/>
              </w:rPr>
            </w:pPr>
            <w:r>
              <w:rPr>
                <w:color w:val="000000"/>
                <w:sz w:val="24"/>
              </w:rPr>
              <w:t>108°48'18.419"E</w:t>
            </w:r>
          </w:p>
        </w:tc>
        <w:tc>
          <w:tcPr>
            <w:tcW w:w="1767" w:type="dxa"/>
            <w:noWrap/>
            <w:vAlign w:val="center"/>
          </w:tcPr>
          <w:p w:rsidR="00000000" w:rsidRDefault="00672198">
            <w:pPr>
              <w:spacing w:line="396" w:lineRule="auto"/>
              <w:jc w:val="center"/>
              <w:rPr>
                <w:color w:val="000000"/>
                <w:sz w:val="24"/>
              </w:rPr>
            </w:pPr>
            <w:r>
              <w:rPr>
                <w:color w:val="000000"/>
                <w:sz w:val="24"/>
              </w:rPr>
              <w:t>21°13'44.496"N</w:t>
            </w:r>
          </w:p>
        </w:tc>
        <w:tc>
          <w:tcPr>
            <w:tcW w:w="2136" w:type="dxa"/>
            <w:vMerge/>
            <w:vAlign w:val="center"/>
          </w:tcPr>
          <w:p w:rsidR="00000000" w:rsidRDefault="00672198">
            <w:pPr>
              <w:widowControl/>
              <w:spacing w:line="396" w:lineRule="auto"/>
              <w:jc w:val="center"/>
              <w:rPr>
                <w:color w:val="000000"/>
                <w:kern w:val="0"/>
                <w:sz w:val="24"/>
              </w:rPr>
            </w:pPr>
          </w:p>
        </w:tc>
      </w:tr>
      <w:tr w:rsidR="00000000">
        <w:trPr>
          <w:trHeight w:val="315"/>
        </w:trPr>
        <w:tc>
          <w:tcPr>
            <w:tcW w:w="6699" w:type="dxa"/>
            <w:gridSpan w:val="4"/>
            <w:vAlign w:val="center"/>
          </w:tcPr>
          <w:p w:rsidR="00000000" w:rsidRDefault="00672198">
            <w:pPr>
              <w:widowControl/>
              <w:spacing w:line="396" w:lineRule="auto"/>
              <w:jc w:val="center"/>
              <w:rPr>
                <w:color w:val="000000"/>
                <w:kern w:val="0"/>
                <w:sz w:val="24"/>
              </w:rPr>
            </w:pPr>
            <w:r>
              <w:rPr>
                <w:color w:val="000000"/>
                <w:kern w:val="0"/>
                <w:sz w:val="24"/>
              </w:rPr>
              <w:t>合计</w:t>
            </w:r>
          </w:p>
        </w:tc>
        <w:tc>
          <w:tcPr>
            <w:tcW w:w="2136" w:type="dxa"/>
            <w:vAlign w:val="center"/>
          </w:tcPr>
          <w:p w:rsidR="00000000" w:rsidRDefault="00672198">
            <w:pPr>
              <w:widowControl/>
              <w:spacing w:line="396" w:lineRule="auto"/>
              <w:jc w:val="center"/>
              <w:rPr>
                <w:color w:val="000000"/>
                <w:kern w:val="0"/>
                <w:sz w:val="24"/>
              </w:rPr>
            </w:pPr>
            <w:r>
              <w:rPr>
                <w:color w:val="000000"/>
                <w:kern w:val="0"/>
                <w:sz w:val="24"/>
              </w:rPr>
              <w:t>4992</w:t>
            </w:r>
          </w:p>
        </w:tc>
      </w:tr>
    </w:tbl>
    <w:p w:rsidR="00000000" w:rsidRDefault="00672198">
      <w:pPr>
        <w:ind w:firstLineChars="200" w:firstLine="560"/>
        <w:rPr>
          <w:rFonts w:hint="eastAsia"/>
          <w:sz w:val="28"/>
        </w:rPr>
      </w:pPr>
    </w:p>
    <w:p w:rsidR="00000000" w:rsidRDefault="00672198">
      <w:pPr>
        <w:ind w:firstLineChars="200" w:firstLine="560"/>
        <w:rPr>
          <w:sz w:val="28"/>
        </w:rPr>
      </w:pPr>
    </w:p>
    <w:p w:rsidR="00000000" w:rsidRDefault="00672198">
      <w:pPr>
        <w:jc w:val="center"/>
        <w:rPr>
          <w:sz w:val="28"/>
          <w:szCs w:val="28"/>
        </w:rPr>
      </w:pPr>
      <w:r>
        <w:rPr>
          <w:sz w:val="28"/>
          <w:szCs w:val="28"/>
          <w:lang w:val="en-US" w:eastAsia="zh-CN"/>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108" o:spid="_x0000_s1132" type="#_x0000_t61" style="position:absolute;left:0;text-align:left;margin-left:331.5pt;margin-top:504.55pt;width:49.5pt;height:48.2pt;z-index:251654144" adj="-10909,12727,-2176,5718,-28401,28080,-25717,33671" strokeweight="1pt">
            <v:textbox inset=".5mm,.5mm,.5mm,.5mm">
              <w:txbxContent>
                <w:p w:rsidR="00000000" w:rsidRDefault="00672198">
                  <w:pPr>
                    <w:jc w:val="center"/>
                    <w:rPr>
                      <w:rFonts w:hint="eastAsia"/>
                    </w:rPr>
                  </w:pPr>
                  <w:r>
                    <w:rPr>
                      <w:rFonts w:hint="eastAsia"/>
                    </w:rPr>
                    <w:t>三娘湾人工鱼礁区</w:t>
                  </w:r>
                </w:p>
                <w:p w:rsidR="00000000" w:rsidRDefault="00672198">
                  <w:pPr>
                    <w:jc w:val="center"/>
                    <w:rPr>
                      <w:rFonts w:hint="eastAsia"/>
                    </w:rPr>
                  </w:pPr>
                  <w:r>
                    <w:rPr>
                      <w:rFonts w:hint="eastAsia"/>
                    </w:rPr>
                    <w:t>4992</w:t>
                  </w:r>
                  <w:r>
                    <w:rPr>
                      <w:rFonts w:hint="eastAsia"/>
                    </w:rPr>
                    <w:t>公顷</w:t>
                  </w:r>
                </w:p>
              </w:txbxContent>
            </v:textbox>
            <o:callout v:ext="edit" minusy="t"/>
          </v:shape>
        </w:pict>
      </w:r>
      <w:r w:rsidR="00984205">
        <w:rPr>
          <w:noProof/>
          <w:sz w:val="28"/>
          <w:szCs w:val="28"/>
        </w:rPr>
        <w:drawing>
          <wp:inline distT="0" distB="0" distL="0" distR="0">
            <wp:extent cx="5265420" cy="7559040"/>
            <wp:effectExtent l="19050" t="0" r="0" b="0"/>
            <wp:docPr id="18" name="图片 18" descr="钦州市海洋牧场规划图+廖锐-市级养殖用海规划调整2019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钦州市海洋牧场规划图+廖锐-市级养殖用海规划调整20190419"/>
                    <pic:cNvPicPr>
                      <a:picLocks noChangeAspect="1" noChangeArrowheads="1"/>
                    </pic:cNvPicPr>
                  </pic:nvPicPr>
                  <pic:blipFill>
                    <a:blip r:embed="rId20" cstate="print"/>
                    <a:srcRect/>
                    <a:stretch>
                      <a:fillRect/>
                    </a:stretch>
                  </pic:blipFill>
                  <pic:spPr bwMode="auto">
                    <a:xfrm>
                      <a:off x="0" y="0"/>
                      <a:ext cx="5265420" cy="7559040"/>
                    </a:xfrm>
                    <a:prstGeom prst="rect">
                      <a:avLst/>
                    </a:prstGeom>
                    <a:noFill/>
                    <a:ln w="9525" cmpd="sng">
                      <a:noFill/>
                      <a:miter lim="800000"/>
                      <a:headEnd/>
                      <a:tailEnd/>
                    </a:ln>
                  </pic:spPr>
                </pic:pic>
              </a:graphicData>
            </a:graphic>
          </wp:inline>
        </w:drawing>
      </w:r>
    </w:p>
    <w:p w:rsidR="00000000" w:rsidRDefault="00672198">
      <w:pPr>
        <w:spacing w:line="360" w:lineRule="auto"/>
        <w:jc w:val="center"/>
        <w:rPr>
          <w:b/>
          <w:sz w:val="24"/>
        </w:rPr>
      </w:pPr>
      <w:r>
        <w:rPr>
          <w:b/>
          <w:sz w:val="24"/>
        </w:rPr>
        <w:t>图</w:t>
      </w:r>
      <w:r>
        <w:rPr>
          <w:b/>
          <w:sz w:val="24"/>
        </w:rPr>
        <w:t xml:space="preserve">6.1  </w:t>
      </w:r>
      <w:r>
        <w:rPr>
          <w:rFonts w:hint="eastAsia"/>
          <w:b/>
          <w:sz w:val="24"/>
        </w:rPr>
        <w:t>三娘湾人工鱼礁区</w:t>
      </w:r>
      <w:r>
        <w:rPr>
          <w:b/>
          <w:sz w:val="24"/>
        </w:rPr>
        <w:t>规划布局示意图</w:t>
      </w:r>
    </w:p>
    <w:p w:rsidR="00000000" w:rsidRDefault="00672198">
      <w:pPr>
        <w:ind w:firstLineChars="200" w:firstLine="560"/>
        <w:rPr>
          <w:rFonts w:hint="eastAsia"/>
          <w:sz w:val="28"/>
        </w:rPr>
      </w:pPr>
    </w:p>
    <w:p w:rsidR="00000000" w:rsidRDefault="00672198">
      <w:pPr>
        <w:spacing w:beforeLines="50" w:afterLines="50"/>
        <w:ind w:firstLineChars="200" w:firstLine="562"/>
        <w:rPr>
          <w:b/>
          <w:sz w:val="28"/>
        </w:rPr>
      </w:pPr>
      <w:r>
        <w:rPr>
          <w:b/>
          <w:sz w:val="28"/>
        </w:rPr>
        <w:lastRenderedPageBreak/>
        <w:t>三、人工鱼礁礁体选型及礁区布局原则</w:t>
      </w:r>
    </w:p>
    <w:p w:rsidR="00000000" w:rsidRDefault="00672198">
      <w:pPr>
        <w:ind w:firstLineChars="200" w:firstLine="560"/>
        <w:rPr>
          <w:sz w:val="28"/>
          <w:szCs w:val="28"/>
        </w:rPr>
      </w:pPr>
      <w:r>
        <w:rPr>
          <w:sz w:val="28"/>
          <w:szCs w:val="28"/>
        </w:rPr>
        <w:t>1</w:t>
      </w:r>
      <w:r>
        <w:rPr>
          <w:sz w:val="28"/>
          <w:szCs w:val="28"/>
        </w:rPr>
        <w:t>．三娘湾人工鱼礁区以钢筋混凝土和钢结构预制件为主，适当结合旧船</w:t>
      </w:r>
      <w:r>
        <w:rPr>
          <w:rFonts w:hint="eastAsia"/>
          <w:sz w:val="28"/>
          <w:szCs w:val="28"/>
        </w:rPr>
        <w:t>、</w:t>
      </w:r>
      <w:r>
        <w:rPr>
          <w:sz w:val="28"/>
          <w:szCs w:val="28"/>
        </w:rPr>
        <w:t>牡蛎壳礁等多种礁材、礁型；</w:t>
      </w:r>
    </w:p>
    <w:p w:rsidR="00000000" w:rsidRDefault="00672198">
      <w:pPr>
        <w:ind w:firstLineChars="200" w:firstLine="560"/>
        <w:rPr>
          <w:sz w:val="28"/>
          <w:szCs w:val="28"/>
        </w:rPr>
      </w:pPr>
      <w:r>
        <w:rPr>
          <w:sz w:val="28"/>
          <w:szCs w:val="28"/>
        </w:rPr>
        <w:t>2</w:t>
      </w:r>
      <w:r>
        <w:rPr>
          <w:sz w:val="28"/>
          <w:szCs w:val="28"/>
        </w:rPr>
        <w:t>．依据海域生物资源种类对象的习性选择礁型，以达到鱼礁适应生物的不</w:t>
      </w:r>
      <w:r>
        <w:rPr>
          <w:sz w:val="28"/>
          <w:szCs w:val="28"/>
        </w:rPr>
        <w:t>同需要；</w:t>
      </w:r>
    </w:p>
    <w:p w:rsidR="00000000" w:rsidRDefault="00672198">
      <w:pPr>
        <w:ind w:firstLineChars="200" w:firstLine="560"/>
        <w:rPr>
          <w:sz w:val="28"/>
          <w:szCs w:val="28"/>
        </w:rPr>
      </w:pPr>
      <w:r>
        <w:rPr>
          <w:sz w:val="28"/>
          <w:szCs w:val="28"/>
        </w:rPr>
        <w:t>3</w:t>
      </w:r>
      <w:r>
        <w:rPr>
          <w:sz w:val="28"/>
          <w:szCs w:val="28"/>
        </w:rPr>
        <w:t>．礁体的高度必须考虑礁区的水深、底质及船舶的航行安全；</w:t>
      </w:r>
    </w:p>
    <w:p w:rsidR="00000000" w:rsidRDefault="00672198">
      <w:pPr>
        <w:ind w:firstLineChars="200" w:firstLine="560"/>
        <w:rPr>
          <w:sz w:val="28"/>
          <w:szCs w:val="28"/>
        </w:rPr>
      </w:pPr>
      <w:r>
        <w:rPr>
          <w:sz w:val="28"/>
          <w:szCs w:val="28"/>
        </w:rPr>
        <w:t>4</w:t>
      </w:r>
      <w:r>
        <w:rPr>
          <w:sz w:val="28"/>
          <w:szCs w:val="28"/>
        </w:rPr>
        <w:t>．鱼礁的布局应考虑水流的作用和产生的效应；</w:t>
      </w:r>
    </w:p>
    <w:p w:rsidR="00000000" w:rsidRDefault="00672198">
      <w:pPr>
        <w:ind w:firstLineChars="200" w:firstLine="560"/>
        <w:rPr>
          <w:sz w:val="28"/>
          <w:szCs w:val="28"/>
        </w:rPr>
      </w:pPr>
      <w:r>
        <w:rPr>
          <w:sz w:val="28"/>
          <w:szCs w:val="28"/>
        </w:rPr>
        <w:t>5</w:t>
      </w:r>
      <w:r>
        <w:rPr>
          <w:sz w:val="28"/>
          <w:szCs w:val="28"/>
        </w:rPr>
        <w:t>．礁区由不同的鱼礁单体组合成单位鱼礁，由若干单位鱼礁形成鱼礁群；</w:t>
      </w:r>
    </w:p>
    <w:p w:rsidR="00000000" w:rsidRDefault="00672198">
      <w:pPr>
        <w:ind w:firstLineChars="200" w:firstLine="560"/>
        <w:rPr>
          <w:sz w:val="28"/>
          <w:szCs w:val="28"/>
        </w:rPr>
      </w:pPr>
      <w:r>
        <w:rPr>
          <w:sz w:val="28"/>
          <w:szCs w:val="28"/>
        </w:rPr>
        <w:t>6</w:t>
      </w:r>
      <w:r>
        <w:rPr>
          <w:sz w:val="28"/>
          <w:szCs w:val="28"/>
        </w:rPr>
        <w:t>．三娘湾人工鱼礁区的单位鱼礁的空方量规模达到</w:t>
      </w:r>
      <w:r>
        <w:rPr>
          <w:sz w:val="28"/>
          <w:szCs w:val="28"/>
        </w:rPr>
        <w:t>800</w:t>
      </w:r>
      <w:r>
        <w:rPr>
          <w:sz w:val="28"/>
          <w:szCs w:val="28"/>
        </w:rPr>
        <w:t>空方以上；</w:t>
      </w:r>
    </w:p>
    <w:p w:rsidR="00000000" w:rsidRDefault="00672198">
      <w:pPr>
        <w:ind w:firstLineChars="200" w:firstLine="560"/>
        <w:rPr>
          <w:sz w:val="28"/>
          <w:szCs w:val="28"/>
        </w:rPr>
      </w:pPr>
      <w:r>
        <w:rPr>
          <w:sz w:val="28"/>
          <w:szCs w:val="28"/>
        </w:rPr>
        <w:t>7</w:t>
      </w:r>
      <w:r>
        <w:rPr>
          <w:sz w:val="28"/>
          <w:szCs w:val="28"/>
        </w:rPr>
        <w:t>．单位鱼礁的布局形式要考虑休闲渔业的渔具渔法要求。</w:t>
      </w:r>
    </w:p>
    <w:p w:rsidR="00000000" w:rsidRDefault="00672198">
      <w:pPr>
        <w:spacing w:beforeLines="50" w:afterLines="50"/>
        <w:ind w:firstLineChars="200" w:firstLine="562"/>
        <w:rPr>
          <w:b/>
          <w:sz w:val="28"/>
        </w:rPr>
      </w:pPr>
      <w:bookmarkStart w:id="58" w:name="_Toc421047892"/>
      <w:r>
        <w:rPr>
          <w:b/>
          <w:sz w:val="28"/>
        </w:rPr>
        <w:t>四、人工鱼礁礁体选型</w:t>
      </w:r>
      <w:bookmarkEnd w:id="58"/>
      <w:r>
        <w:rPr>
          <w:b/>
          <w:sz w:val="28"/>
        </w:rPr>
        <w:t>规划</w:t>
      </w:r>
    </w:p>
    <w:p w:rsidR="00000000" w:rsidRDefault="00672198">
      <w:pPr>
        <w:spacing w:beforeLines="50" w:afterLines="50"/>
        <w:ind w:firstLineChars="200" w:firstLine="562"/>
        <w:rPr>
          <w:b/>
          <w:sz w:val="28"/>
          <w:szCs w:val="28"/>
        </w:rPr>
      </w:pPr>
      <w:r>
        <w:rPr>
          <w:b/>
          <w:sz w:val="28"/>
          <w:szCs w:val="28"/>
        </w:rPr>
        <w:t>（一）</w:t>
      </w:r>
      <w:r>
        <w:rPr>
          <w:rFonts w:hint="eastAsia"/>
          <w:b/>
          <w:sz w:val="28"/>
          <w:szCs w:val="28"/>
        </w:rPr>
        <w:t>三娘湾人工鱼礁区</w:t>
      </w:r>
      <w:r>
        <w:rPr>
          <w:b/>
          <w:sz w:val="28"/>
          <w:szCs w:val="28"/>
        </w:rPr>
        <w:t>礁体选型基本要求</w:t>
      </w:r>
    </w:p>
    <w:p w:rsidR="00000000" w:rsidRDefault="00672198">
      <w:pPr>
        <w:ind w:firstLineChars="200" w:firstLine="560"/>
        <w:rPr>
          <w:rFonts w:hint="eastAsia"/>
          <w:sz w:val="28"/>
          <w:szCs w:val="28"/>
        </w:rPr>
      </w:pPr>
      <w:r>
        <w:rPr>
          <w:rFonts w:hint="eastAsia"/>
          <w:sz w:val="28"/>
          <w:szCs w:val="28"/>
        </w:rPr>
        <w:t>三娘湾</w:t>
      </w:r>
      <w:r>
        <w:rPr>
          <w:sz w:val="28"/>
          <w:szCs w:val="28"/>
        </w:rPr>
        <w:t>人工鱼礁礁体选型，在满足高度要求情况下，选择礁体稳定性，结构复杂的礁体，既要有多层复杂结构，通透性好，礁体有充分复杂的、适宜趋礁性鱼类潜伏定</w:t>
      </w:r>
      <w:r>
        <w:rPr>
          <w:sz w:val="28"/>
          <w:szCs w:val="28"/>
        </w:rPr>
        <w:t>居的洞穴及空隙，礁体选用采取加挂附件等方式增加生物附着的表面积，吸引鱼类聚集，让鱼类幼体可以在洞穴和空隙中潜伏、停留和自由穿梭，也要有相当数量的平面让鱼类在其上休息睡眠，还要有坑槽、缝隙等接近于天然礁的复杂化结构。</w:t>
      </w:r>
    </w:p>
    <w:p w:rsidR="00000000" w:rsidRDefault="00672198">
      <w:pPr>
        <w:ind w:firstLineChars="200" w:firstLine="560"/>
        <w:rPr>
          <w:sz w:val="28"/>
          <w:szCs w:val="28"/>
        </w:rPr>
      </w:pPr>
      <w:r>
        <w:rPr>
          <w:sz w:val="28"/>
          <w:szCs w:val="28"/>
        </w:rPr>
        <w:lastRenderedPageBreak/>
        <w:t>礁体的选型除了为潜伏和定居的对象创造有利的栖息觅食场所外，应注重鱼礁的阴影效应，以诱集喜欢不同类型的鱼类群聚，同时为海洋生物的幼体和成体提供充足的食物。</w:t>
      </w:r>
    </w:p>
    <w:p w:rsidR="00000000" w:rsidRDefault="00672198">
      <w:pPr>
        <w:spacing w:beforeLines="50" w:afterLines="50"/>
        <w:ind w:firstLineChars="200" w:firstLine="562"/>
        <w:rPr>
          <w:b/>
          <w:sz w:val="28"/>
          <w:szCs w:val="28"/>
        </w:rPr>
      </w:pPr>
      <w:r>
        <w:rPr>
          <w:b/>
          <w:sz w:val="28"/>
          <w:szCs w:val="28"/>
        </w:rPr>
        <w:t>（二）三娘湾人工鱼礁区的礁体选型</w:t>
      </w:r>
    </w:p>
    <w:p w:rsidR="00000000" w:rsidRDefault="00672198">
      <w:pPr>
        <w:ind w:firstLineChars="200" w:firstLine="560"/>
        <w:rPr>
          <w:sz w:val="28"/>
          <w:szCs w:val="28"/>
        </w:rPr>
      </w:pPr>
      <w:r>
        <w:rPr>
          <w:sz w:val="28"/>
          <w:szCs w:val="28"/>
        </w:rPr>
        <w:t>三娘湾人工鱼礁区选型和投放的礁体，以增殖名贵鱼虾蟹类、优质贝类等物种为主，增殖保护目标以海洋牧场海域优质的多</w:t>
      </w:r>
      <w:r>
        <w:rPr>
          <w:sz w:val="28"/>
          <w:szCs w:val="28"/>
        </w:rPr>
        <w:t>种鲷科鱼类、石斑鱼和其它礁栖性鱼类和经济底栖生物为主，重点保护</w:t>
      </w:r>
      <w:r>
        <w:rPr>
          <w:rFonts w:hint="eastAsia"/>
          <w:sz w:val="28"/>
          <w:szCs w:val="28"/>
        </w:rPr>
        <w:t>马氏珠母贝、</w:t>
      </w:r>
      <w:r>
        <w:rPr>
          <w:sz w:val="28"/>
          <w:szCs w:val="28"/>
        </w:rPr>
        <w:t>近江牡蛎、泥蚶和文蛤等种质资源，重点保护二长棘鲷、蓝圆鲹、长毛对虾和墨吉对虾等重要的经济渔业品种及其产卵场、越冬场、索饵场和洄游路线等栖息繁衍生境。</w:t>
      </w:r>
    </w:p>
    <w:p w:rsidR="00000000" w:rsidRDefault="00672198">
      <w:pPr>
        <w:ind w:firstLineChars="200" w:firstLine="560"/>
        <w:rPr>
          <w:rFonts w:hint="eastAsia"/>
          <w:sz w:val="28"/>
          <w:szCs w:val="28"/>
        </w:rPr>
      </w:pPr>
      <w:r>
        <w:rPr>
          <w:sz w:val="28"/>
          <w:szCs w:val="28"/>
        </w:rPr>
        <w:t>三娘湾人工鱼礁区的礁体以钢筋混凝土礁体或锰钢结构为主。设计时，根据钦州市海洋牧场的底质勘探情况，如果底质适宜投礁但有较深的淤泥层，礁体的下部考虑预留有一定程度（三娘湾南部礁区、西部礁区的大型礁体预留</w:t>
      </w:r>
      <w:r>
        <w:rPr>
          <w:sz w:val="28"/>
          <w:szCs w:val="28"/>
        </w:rPr>
        <w:t>30</w:t>
      </w:r>
      <w:r>
        <w:rPr>
          <w:sz w:val="28"/>
          <w:szCs w:val="28"/>
        </w:rPr>
        <w:t>～</w:t>
      </w:r>
      <w:r>
        <w:rPr>
          <w:sz w:val="28"/>
          <w:szCs w:val="28"/>
        </w:rPr>
        <w:t>50cm</w:t>
      </w:r>
      <w:r>
        <w:rPr>
          <w:sz w:val="28"/>
          <w:szCs w:val="28"/>
        </w:rPr>
        <w:t>的沉降，并留有</w:t>
      </w:r>
      <w:r>
        <w:rPr>
          <w:sz w:val="28"/>
          <w:szCs w:val="28"/>
        </w:rPr>
        <w:t>80cm</w:t>
      </w:r>
      <w:r>
        <w:rPr>
          <w:sz w:val="28"/>
          <w:szCs w:val="28"/>
        </w:rPr>
        <w:t>左右的空间），上部分多层结构，层间空出</w:t>
      </w:r>
      <w:r>
        <w:rPr>
          <w:sz w:val="28"/>
          <w:szCs w:val="28"/>
        </w:rPr>
        <w:t>50cm</w:t>
      </w:r>
      <w:r>
        <w:rPr>
          <w:sz w:val="28"/>
          <w:szCs w:val="28"/>
        </w:rPr>
        <w:t>左右，每</w:t>
      </w:r>
      <w:r>
        <w:rPr>
          <w:sz w:val="28"/>
          <w:szCs w:val="28"/>
        </w:rPr>
        <w:t>层以砼管或钢筋混凝土条等嵌入构成复杂化结构，顶部不封闭但有遮盖。礁体的外型要能较有效防止刺网挂牵和缠绕，尽可能选用圆柱形、半球形、梯形、塔形的多洞穴、坑槽、缝隙结构；应充分考虑到对象生物的生理、生化和行为特点和运输、安装和使用过程中鱼礁的强度、稳定性和刚度需求，确定有效的形状与结构。</w:t>
      </w:r>
    </w:p>
    <w:p w:rsidR="00000000" w:rsidRDefault="00672198">
      <w:pPr>
        <w:ind w:firstLineChars="200" w:firstLine="560"/>
        <w:rPr>
          <w:sz w:val="28"/>
          <w:szCs w:val="28"/>
        </w:rPr>
      </w:pPr>
      <w:r>
        <w:rPr>
          <w:sz w:val="28"/>
          <w:szCs w:val="28"/>
        </w:rPr>
        <w:t>在实际建设时，需要进一步根据钦州市海洋牧场海域渔业资源种类的习性进行适宜礁体设计，同时参考集鱼效果好、礁体稳定性强的</w:t>
      </w:r>
      <w:r>
        <w:rPr>
          <w:sz w:val="28"/>
          <w:szCs w:val="28"/>
        </w:rPr>
        <w:lastRenderedPageBreak/>
        <w:t>礁型，并进行适当的改进设计（图</w:t>
      </w:r>
      <w:r>
        <w:rPr>
          <w:sz w:val="28"/>
          <w:szCs w:val="28"/>
        </w:rPr>
        <w:t>6.2</w:t>
      </w:r>
      <w:r>
        <w:rPr>
          <w:sz w:val="28"/>
          <w:szCs w:val="28"/>
        </w:rPr>
        <w:t>）。</w:t>
      </w:r>
    </w:p>
    <w:tbl>
      <w:tblPr>
        <w:tblW w:w="0" w:type="auto"/>
        <w:tblInd w:w="0" w:type="dxa"/>
        <w:tblLayout w:type="fixed"/>
        <w:tblLook w:val="0000"/>
      </w:tblPr>
      <w:tblGrid>
        <w:gridCol w:w="4109"/>
        <w:gridCol w:w="4413"/>
      </w:tblGrid>
      <w:tr w:rsidR="00000000">
        <w:tc>
          <w:tcPr>
            <w:tcW w:w="4109" w:type="dxa"/>
            <w:vAlign w:val="center"/>
          </w:tcPr>
          <w:p w:rsidR="00000000" w:rsidRDefault="00984205">
            <w:pPr>
              <w:adjustRightInd w:val="0"/>
              <w:snapToGrid w:val="0"/>
              <w:jc w:val="center"/>
              <w:rPr>
                <w:sz w:val="28"/>
                <w:szCs w:val="28"/>
                <w:lang w:val="en-US" w:eastAsia="zh-CN"/>
              </w:rPr>
            </w:pPr>
            <w:r>
              <w:rPr>
                <w:noProof/>
                <w:sz w:val="28"/>
                <w:szCs w:val="28"/>
              </w:rPr>
              <w:drawing>
                <wp:inline distT="0" distB="0" distL="0" distR="0">
                  <wp:extent cx="2316480" cy="1798320"/>
                  <wp:effectExtent l="19050" t="0" r="7620" b="0"/>
                  <wp:docPr id="19" name="图片 19" descr="DSC0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DSC06458"/>
                          <pic:cNvPicPr>
                            <a:picLocks noChangeAspect="1" noChangeArrowheads="1"/>
                          </pic:cNvPicPr>
                        </pic:nvPicPr>
                        <pic:blipFill>
                          <a:blip r:embed="rId30"/>
                          <a:srcRect/>
                          <a:stretch>
                            <a:fillRect/>
                          </a:stretch>
                        </pic:blipFill>
                        <pic:spPr bwMode="auto">
                          <a:xfrm>
                            <a:off x="0" y="0"/>
                            <a:ext cx="2316480" cy="1798320"/>
                          </a:xfrm>
                          <a:prstGeom prst="rect">
                            <a:avLst/>
                          </a:prstGeom>
                          <a:noFill/>
                          <a:ln w="9525" cmpd="sng">
                            <a:noFill/>
                            <a:miter lim="800000"/>
                            <a:headEnd/>
                            <a:tailEnd/>
                          </a:ln>
                        </pic:spPr>
                      </pic:pic>
                    </a:graphicData>
                  </a:graphic>
                </wp:inline>
              </w:drawing>
            </w:r>
          </w:p>
        </w:tc>
        <w:tc>
          <w:tcPr>
            <w:tcW w:w="4413" w:type="dxa"/>
            <w:vAlign w:val="center"/>
          </w:tcPr>
          <w:p w:rsidR="00000000" w:rsidRDefault="00984205">
            <w:pPr>
              <w:adjustRightInd w:val="0"/>
              <w:snapToGrid w:val="0"/>
              <w:jc w:val="center"/>
              <w:rPr>
                <w:sz w:val="28"/>
                <w:szCs w:val="28"/>
                <w:lang w:val="en-US" w:eastAsia="zh-CN"/>
              </w:rPr>
            </w:pPr>
            <w:r>
              <w:rPr>
                <w:noProof/>
                <w:sz w:val="28"/>
                <w:szCs w:val="28"/>
              </w:rPr>
              <w:drawing>
                <wp:inline distT="0" distB="0" distL="0" distR="0">
                  <wp:extent cx="2331720" cy="1798320"/>
                  <wp:effectExtent l="19050" t="0" r="0" b="0"/>
                  <wp:docPr id="20" name="Picture 3" descr="图片资料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资料002"/>
                          <pic:cNvPicPr>
                            <a:picLocks noChangeAspect="1" noChangeArrowheads="1"/>
                          </pic:cNvPicPr>
                        </pic:nvPicPr>
                        <pic:blipFill>
                          <a:blip r:embed="rId17"/>
                          <a:srcRect/>
                          <a:stretch>
                            <a:fillRect/>
                          </a:stretch>
                        </pic:blipFill>
                        <pic:spPr bwMode="auto">
                          <a:xfrm>
                            <a:off x="0" y="0"/>
                            <a:ext cx="2331720" cy="1798320"/>
                          </a:xfrm>
                          <a:prstGeom prst="rect">
                            <a:avLst/>
                          </a:prstGeom>
                          <a:noFill/>
                          <a:ln w="9525" cmpd="sng">
                            <a:noFill/>
                            <a:miter lim="800000"/>
                            <a:headEnd/>
                            <a:tailEnd/>
                          </a:ln>
                        </pic:spPr>
                      </pic:pic>
                    </a:graphicData>
                  </a:graphic>
                </wp:inline>
              </w:drawing>
            </w:r>
          </w:p>
        </w:tc>
      </w:tr>
      <w:tr w:rsidR="00000000">
        <w:tc>
          <w:tcPr>
            <w:tcW w:w="4109" w:type="dxa"/>
            <w:vAlign w:val="center"/>
          </w:tcPr>
          <w:p w:rsidR="00000000" w:rsidRDefault="00984205">
            <w:pPr>
              <w:adjustRightInd w:val="0"/>
              <w:snapToGrid w:val="0"/>
              <w:jc w:val="center"/>
              <w:rPr>
                <w:sz w:val="28"/>
                <w:szCs w:val="28"/>
              </w:rPr>
            </w:pPr>
            <w:r>
              <w:rPr>
                <w:noProof/>
                <w:sz w:val="28"/>
                <w:szCs w:val="28"/>
              </w:rPr>
              <w:drawing>
                <wp:inline distT="0" distB="0" distL="0" distR="0">
                  <wp:extent cx="2293620" cy="1798320"/>
                  <wp:effectExtent l="19050" t="0" r="0" b="0"/>
                  <wp:docPr id="21" name="Picture 6" descr="GDC004三维-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004三维-Model"/>
                          <pic:cNvPicPr>
                            <a:picLocks noChangeAspect="1" noChangeArrowheads="1"/>
                          </pic:cNvPicPr>
                        </pic:nvPicPr>
                        <pic:blipFill>
                          <a:blip r:embed="rId31"/>
                          <a:srcRect/>
                          <a:stretch>
                            <a:fillRect/>
                          </a:stretch>
                        </pic:blipFill>
                        <pic:spPr bwMode="auto">
                          <a:xfrm>
                            <a:off x="0" y="0"/>
                            <a:ext cx="2293620" cy="1798320"/>
                          </a:xfrm>
                          <a:prstGeom prst="rect">
                            <a:avLst/>
                          </a:prstGeom>
                          <a:noFill/>
                          <a:ln w="9525" cmpd="sng">
                            <a:noFill/>
                            <a:miter lim="800000"/>
                            <a:headEnd/>
                            <a:tailEnd/>
                          </a:ln>
                        </pic:spPr>
                      </pic:pic>
                    </a:graphicData>
                  </a:graphic>
                </wp:inline>
              </w:drawing>
            </w:r>
          </w:p>
        </w:tc>
        <w:tc>
          <w:tcPr>
            <w:tcW w:w="4413" w:type="dxa"/>
            <w:vAlign w:val="center"/>
          </w:tcPr>
          <w:p w:rsidR="00000000" w:rsidRDefault="00984205">
            <w:pPr>
              <w:adjustRightInd w:val="0"/>
              <w:snapToGrid w:val="0"/>
              <w:jc w:val="center"/>
              <w:rPr>
                <w:sz w:val="28"/>
                <w:szCs w:val="28"/>
              </w:rPr>
            </w:pPr>
            <w:r>
              <w:rPr>
                <w:noProof/>
                <w:sz w:val="28"/>
                <w:szCs w:val="28"/>
              </w:rPr>
              <w:drawing>
                <wp:inline distT="0" distB="0" distL="0" distR="0">
                  <wp:extent cx="2026920" cy="1805940"/>
                  <wp:effectExtent l="19050" t="0" r="0" b="0"/>
                  <wp:docPr id="22" name="Picture 3" descr="大辣甲东北部人工鱼礁礁区-GDL008堆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大辣甲东北部人工鱼礁礁区-GDL008堆放"/>
                          <pic:cNvPicPr>
                            <a:picLocks noChangeAspect="1" noChangeArrowheads="1"/>
                          </pic:cNvPicPr>
                        </pic:nvPicPr>
                        <pic:blipFill>
                          <a:blip r:embed="rId32"/>
                          <a:srcRect/>
                          <a:stretch>
                            <a:fillRect/>
                          </a:stretch>
                        </pic:blipFill>
                        <pic:spPr bwMode="auto">
                          <a:xfrm>
                            <a:off x="0" y="0"/>
                            <a:ext cx="2026920" cy="1805940"/>
                          </a:xfrm>
                          <a:prstGeom prst="rect">
                            <a:avLst/>
                          </a:prstGeom>
                          <a:noFill/>
                          <a:ln w="9525" cmpd="sng">
                            <a:noFill/>
                            <a:miter lim="800000"/>
                            <a:headEnd/>
                            <a:tailEnd/>
                          </a:ln>
                        </pic:spPr>
                      </pic:pic>
                    </a:graphicData>
                  </a:graphic>
                </wp:inline>
              </w:drawing>
            </w:r>
          </w:p>
        </w:tc>
      </w:tr>
      <w:tr w:rsidR="00000000">
        <w:tc>
          <w:tcPr>
            <w:tcW w:w="4109" w:type="dxa"/>
            <w:vAlign w:val="center"/>
          </w:tcPr>
          <w:p w:rsidR="00000000" w:rsidRDefault="00984205">
            <w:pPr>
              <w:adjustRightInd w:val="0"/>
              <w:snapToGrid w:val="0"/>
              <w:jc w:val="center"/>
              <w:rPr>
                <w:sz w:val="28"/>
                <w:szCs w:val="28"/>
                <w:lang w:val="en-US" w:eastAsia="zh-CN"/>
              </w:rPr>
            </w:pPr>
            <w:r>
              <w:rPr>
                <w:noProof/>
                <w:sz w:val="28"/>
                <w:szCs w:val="28"/>
              </w:rPr>
              <w:drawing>
                <wp:inline distT="0" distB="0" distL="0" distR="0">
                  <wp:extent cx="2308860" cy="2124075"/>
                  <wp:effectExtent l="19050" t="0" r="0" b="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5"/>
                          <a:srcRect/>
                          <a:stretch>
                            <a:fillRect/>
                          </a:stretch>
                        </pic:blipFill>
                        <pic:spPr bwMode="auto">
                          <a:xfrm>
                            <a:off x="0" y="0"/>
                            <a:ext cx="2308860" cy="2124075"/>
                          </a:xfrm>
                          <a:prstGeom prst="rect">
                            <a:avLst/>
                          </a:prstGeom>
                          <a:noFill/>
                          <a:ln w="9525" cmpd="sng">
                            <a:noFill/>
                            <a:miter lim="800000"/>
                            <a:headEnd/>
                            <a:tailEnd/>
                          </a:ln>
                        </pic:spPr>
                      </pic:pic>
                    </a:graphicData>
                  </a:graphic>
                </wp:inline>
              </w:drawing>
            </w:r>
          </w:p>
        </w:tc>
        <w:tc>
          <w:tcPr>
            <w:tcW w:w="4413" w:type="dxa"/>
            <w:vAlign w:val="center"/>
          </w:tcPr>
          <w:p w:rsidR="00000000" w:rsidRDefault="00984205">
            <w:pPr>
              <w:adjustRightInd w:val="0"/>
              <w:snapToGrid w:val="0"/>
              <w:jc w:val="center"/>
              <w:rPr>
                <w:sz w:val="28"/>
                <w:szCs w:val="28"/>
                <w:lang w:val="en-US" w:eastAsia="zh-CN"/>
              </w:rPr>
            </w:pPr>
            <w:r>
              <w:rPr>
                <w:noProof/>
                <w:sz w:val="28"/>
                <w:szCs w:val="28"/>
              </w:rPr>
              <w:drawing>
                <wp:inline distT="0" distB="0" distL="0" distR="0">
                  <wp:extent cx="1981200" cy="2195830"/>
                  <wp:effectExtent l="1905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3"/>
                          <a:srcRect/>
                          <a:stretch>
                            <a:fillRect/>
                          </a:stretch>
                        </pic:blipFill>
                        <pic:spPr bwMode="auto">
                          <a:xfrm>
                            <a:off x="0" y="0"/>
                            <a:ext cx="1981200" cy="2195830"/>
                          </a:xfrm>
                          <a:prstGeom prst="rect">
                            <a:avLst/>
                          </a:prstGeom>
                          <a:noFill/>
                          <a:ln w="9525" cmpd="sng">
                            <a:noFill/>
                            <a:miter lim="800000"/>
                            <a:headEnd/>
                            <a:tailEnd/>
                          </a:ln>
                        </pic:spPr>
                      </pic:pic>
                    </a:graphicData>
                  </a:graphic>
                </wp:inline>
              </w:drawing>
            </w:r>
          </w:p>
        </w:tc>
      </w:tr>
      <w:tr w:rsidR="00000000">
        <w:tc>
          <w:tcPr>
            <w:tcW w:w="4109" w:type="dxa"/>
            <w:vAlign w:val="center"/>
          </w:tcPr>
          <w:p w:rsidR="00000000" w:rsidRDefault="00984205">
            <w:pPr>
              <w:adjustRightInd w:val="0"/>
              <w:snapToGrid w:val="0"/>
              <w:jc w:val="center"/>
              <w:rPr>
                <w:sz w:val="28"/>
                <w:szCs w:val="28"/>
                <w:lang w:val="en-US" w:eastAsia="zh-CN"/>
              </w:rPr>
            </w:pPr>
            <w:r>
              <w:rPr>
                <w:noProof/>
                <w:sz w:val="28"/>
                <w:szCs w:val="28"/>
              </w:rPr>
              <w:drawing>
                <wp:inline distT="0" distB="0" distL="0" distR="0">
                  <wp:extent cx="2354580" cy="1805940"/>
                  <wp:effectExtent l="19050" t="0" r="7620" b="0"/>
                  <wp:docPr id="25" name="Picture 2" descr="礁体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礁体3"/>
                          <pic:cNvPicPr>
                            <a:picLocks noChangeAspect="1" noChangeArrowheads="1"/>
                          </pic:cNvPicPr>
                        </pic:nvPicPr>
                        <pic:blipFill>
                          <a:blip r:embed="rId34"/>
                          <a:srcRect/>
                          <a:stretch>
                            <a:fillRect/>
                          </a:stretch>
                        </pic:blipFill>
                        <pic:spPr bwMode="auto">
                          <a:xfrm>
                            <a:off x="0" y="0"/>
                            <a:ext cx="2354580" cy="1805940"/>
                          </a:xfrm>
                          <a:prstGeom prst="rect">
                            <a:avLst/>
                          </a:prstGeom>
                          <a:noFill/>
                          <a:ln w="9525" cmpd="sng">
                            <a:noFill/>
                            <a:miter lim="800000"/>
                            <a:headEnd/>
                            <a:tailEnd/>
                          </a:ln>
                        </pic:spPr>
                      </pic:pic>
                    </a:graphicData>
                  </a:graphic>
                </wp:inline>
              </w:drawing>
            </w:r>
          </w:p>
        </w:tc>
        <w:tc>
          <w:tcPr>
            <w:tcW w:w="4413" w:type="dxa"/>
            <w:vAlign w:val="center"/>
          </w:tcPr>
          <w:p w:rsidR="00000000" w:rsidRDefault="00984205">
            <w:pPr>
              <w:adjustRightInd w:val="0"/>
              <w:snapToGrid w:val="0"/>
              <w:jc w:val="center"/>
              <w:rPr>
                <w:sz w:val="28"/>
                <w:szCs w:val="28"/>
                <w:lang w:val="en-US" w:eastAsia="zh-CN"/>
              </w:rPr>
            </w:pPr>
            <w:r>
              <w:rPr>
                <w:noProof/>
              </w:rPr>
              <w:drawing>
                <wp:inline distT="0" distB="0" distL="0" distR="0">
                  <wp:extent cx="2667000" cy="1798320"/>
                  <wp:effectExtent l="1905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srcRect/>
                          <a:stretch>
                            <a:fillRect/>
                          </a:stretch>
                        </pic:blipFill>
                        <pic:spPr bwMode="auto">
                          <a:xfrm>
                            <a:off x="0" y="0"/>
                            <a:ext cx="2667000" cy="1798320"/>
                          </a:xfrm>
                          <a:prstGeom prst="rect">
                            <a:avLst/>
                          </a:prstGeom>
                          <a:noFill/>
                          <a:ln w="9525" cmpd="sng">
                            <a:noFill/>
                            <a:miter lim="800000"/>
                            <a:headEnd/>
                            <a:tailEnd/>
                          </a:ln>
                        </pic:spPr>
                      </pic:pic>
                    </a:graphicData>
                  </a:graphic>
                </wp:inline>
              </w:drawing>
            </w:r>
          </w:p>
        </w:tc>
      </w:tr>
    </w:tbl>
    <w:p w:rsidR="00000000" w:rsidRDefault="00672198">
      <w:pPr>
        <w:spacing w:line="360" w:lineRule="auto"/>
        <w:jc w:val="center"/>
        <w:rPr>
          <w:b/>
          <w:sz w:val="24"/>
        </w:rPr>
      </w:pPr>
      <w:r>
        <w:rPr>
          <w:b/>
          <w:sz w:val="24"/>
        </w:rPr>
        <w:t>图</w:t>
      </w:r>
      <w:r>
        <w:rPr>
          <w:b/>
          <w:sz w:val="24"/>
        </w:rPr>
        <w:t xml:space="preserve">6.2  </w:t>
      </w:r>
      <w:r>
        <w:rPr>
          <w:b/>
          <w:sz w:val="24"/>
        </w:rPr>
        <w:t>三娘湾人工鱼礁区的礁体备选礁型</w:t>
      </w:r>
    </w:p>
    <w:p w:rsidR="00000000" w:rsidRDefault="00672198">
      <w:pPr>
        <w:ind w:firstLineChars="200" w:firstLine="560"/>
        <w:rPr>
          <w:rFonts w:hint="eastAsia"/>
          <w:sz w:val="28"/>
          <w:szCs w:val="28"/>
        </w:rPr>
      </w:pPr>
    </w:p>
    <w:p w:rsidR="00000000" w:rsidRDefault="00672198">
      <w:pPr>
        <w:spacing w:beforeLines="50" w:afterLines="50"/>
        <w:ind w:firstLineChars="200" w:firstLine="562"/>
        <w:rPr>
          <w:b/>
          <w:sz w:val="28"/>
          <w:szCs w:val="28"/>
        </w:rPr>
      </w:pPr>
      <w:r>
        <w:rPr>
          <w:rFonts w:hint="eastAsia"/>
          <w:b/>
          <w:sz w:val="28"/>
          <w:szCs w:val="28"/>
        </w:rPr>
        <w:lastRenderedPageBreak/>
        <w:t>（三）三娘湾人工鱼礁区</w:t>
      </w:r>
      <w:r>
        <w:rPr>
          <w:b/>
          <w:sz w:val="28"/>
          <w:szCs w:val="28"/>
        </w:rPr>
        <w:t>礁体规格选择要求</w:t>
      </w:r>
    </w:p>
    <w:p w:rsidR="00000000" w:rsidRDefault="00672198">
      <w:pPr>
        <w:ind w:firstLineChars="200" w:firstLine="560"/>
        <w:rPr>
          <w:rFonts w:hint="eastAsia"/>
          <w:sz w:val="28"/>
          <w:szCs w:val="28"/>
        </w:rPr>
      </w:pPr>
      <w:r>
        <w:rPr>
          <w:sz w:val="28"/>
          <w:szCs w:val="28"/>
        </w:rPr>
        <w:t>据南海水产研究所研究，当礁高水深比</w:t>
      </w:r>
      <w:r>
        <w:rPr>
          <w:sz w:val="28"/>
          <w:szCs w:val="28"/>
        </w:rPr>
        <w:t>r</w:t>
      </w:r>
      <w:r>
        <w:rPr>
          <w:sz w:val="28"/>
          <w:szCs w:val="28"/>
        </w:rPr>
        <w:t>＝</w:t>
      </w:r>
      <w:r>
        <w:rPr>
          <w:sz w:val="28"/>
          <w:szCs w:val="28"/>
        </w:rPr>
        <w:t>0.25</w:t>
      </w:r>
      <w:r>
        <w:rPr>
          <w:sz w:val="28"/>
          <w:szCs w:val="28"/>
        </w:rPr>
        <w:t>时，人工鱼礁礁体在均匀来流条件下的上升流面积最大，能最大限度地发挥人工鱼礁的流场效应，更易吸引海洋生物栖息（图</w:t>
      </w:r>
      <w:r>
        <w:rPr>
          <w:sz w:val="28"/>
          <w:szCs w:val="28"/>
        </w:rPr>
        <w:t>6.</w:t>
      </w:r>
      <w:r>
        <w:rPr>
          <w:rFonts w:hint="eastAsia"/>
          <w:sz w:val="28"/>
          <w:szCs w:val="28"/>
        </w:rPr>
        <w:t>3</w:t>
      </w:r>
      <w:r>
        <w:rPr>
          <w:sz w:val="28"/>
          <w:szCs w:val="28"/>
        </w:rPr>
        <w:t>、图</w:t>
      </w:r>
      <w:r>
        <w:rPr>
          <w:sz w:val="28"/>
          <w:szCs w:val="28"/>
        </w:rPr>
        <w:t>6.</w:t>
      </w:r>
      <w:r>
        <w:rPr>
          <w:rFonts w:hint="eastAsia"/>
          <w:sz w:val="28"/>
          <w:szCs w:val="28"/>
        </w:rPr>
        <w:t>4</w:t>
      </w:r>
      <w:r>
        <w:rPr>
          <w:sz w:val="28"/>
          <w:szCs w:val="28"/>
        </w:rPr>
        <w:t>）。</w:t>
      </w:r>
    </w:p>
    <w:p w:rsidR="00000000" w:rsidRDefault="00672198">
      <w:pPr>
        <w:ind w:firstLineChars="200" w:firstLine="560"/>
        <w:rPr>
          <w:sz w:val="28"/>
          <w:szCs w:val="28"/>
        </w:rPr>
      </w:pPr>
      <w:r>
        <w:rPr>
          <w:sz w:val="28"/>
          <w:szCs w:val="28"/>
        </w:rPr>
        <w:t>三娘湾人工鱼礁区的水深为</w:t>
      </w:r>
      <w:r>
        <w:rPr>
          <w:sz w:val="28"/>
          <w:szCs w:val="28"/>
        </w:rPr>
        <w:t>12</w:t>
      </w:r>
      <w:r>
        <w:rPr>
          <w:sz w:val="28"/>
          <w:szCs w:val="28"/>
        </w:rPr>
        <w:t>～</w:t>
      </w:r>
      <w:r>
        <w:rPr>
          <w:sz w:val="28"/>
          <w:szCs w:val="28"/>
        </w:rPr>
        <w:t>15m</w:t>
      </w:r>
      <w:r>
        <w:rPr>
          <w:sz w:val="28"/>
          <w:szCs w:val="28"/>
        </w:rPr>
        <w:t>，礁体高度以</w:t>
      </w:r>
      <w:r>
        <w:rPr>
          <w:rFonts w:hint="eastAsia"/>
          <w:sz w:val="28"/>
          <w:szCs w:val="28"/>
        </w:rPr>
        <w:t>3</w:t>
      </w:r>
      <w:r>
        <w:rPr>
          <w:sz w:val="28"/>
          <w:szCs w:val="28"/>
        </w:rPr>
        <w:t>～</w:t>
      </w:r>
      <w:r>
        <w:rPr>
          <w:rFonts w:hint="eastAsia"/>
          <w:sz w:val="28"/>
          <w:szCs w:val="28"/>
        </w:rPr>
        <w:t>4</w:t>
      </w:r>
      <w:r>
        <w:rPr>
          <w:sz w:val="28"/>
          <w:szCs w:val="28"/>
        </w:rPr>
        <w:t>m</w:t>
      </w:r>
      <w:r>
        <w:rPr>
          <w:sz w:val="28"/>
          <w:szCs w:val="28"/>
        </w:rPr>
        <w:t>为宜，礁体宽度应与高度相适应，以</w:t>
      </w:r>
      <w:r>
        <w:rPr>
          <w:rFonts w:hint="eastAsia"/>
          <w:sz w:val="28"/>
          <w:szCs w:val="28"/>
        </w:rPr>
        <w:t>3</w:t>
      </w:r>
      <w:r>
        <w:rPr>
          <w:sz w:val="28"/>
          <w:szCs w:val="28"/>
        </w:rPr>
        <w:t>～</w:t>
      </w:r>
      <w:r>
        <w:rPr>
          <w:rFonts w:hint="eastAsia"/>
          <w:sz w:val="28"/>
          <w:szCs w:val="28"/>
        </w:rPr>
        <w:t>4</w:t>
      </w:r>
      <w:r>
        <w:rPr>
          <w:sz w:val="28"/>
          <w:szCs w:val="28"/>
        </w:rPr>
        <w:t>m</w:t>
      </w:r>
      <w:r>
        <w:rPr>
          <w:sz w:val="28"/>
          <w:szCs w:val="28"/>
        </w:rPr>
        <w:t>为宜。</w:t>
      </w:r>
    </w:p>
    <w:p w:rsidR="00000000" w:rsidRDefault="00984205">
      <w:pPr>
        <w:jc w:val="center"/>
        <w:rPr>
          <w:sz w:val="18"/>
          <w:szCs w:val="18"/>
        </w:rPr>
      </w:pPr>
      <w:r>
        <w:rPr>
          <w:noProof/>
          <w:sz w:val="18"/>
          <w:szCs w:val="18"/>
        </w:rPr>
        <w:drawing>
          <wp:inline distT="0" distB="0" distL="0" distR="0">
            <wp:extent cx="5265420" cy="2415540"/>
            <wp:effectExtent l="0" t="0" r="0" b="0"/>
            <wp:docPr id="27" name="图片 27" descr="方型礁体上升流等值线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方型礁体上升流等值线分布"/>
                    <pic:cNvPicPr>
                      <a:picLocks noChangeAspect="1" noChangeArrowheads="1"/>
                    </pic:cNvPicPr>
                  </pic:nvPicPr>
                  <pic:blipFill>
                    <a:blip r:embed="rId36"/>
                    <a:srcRect/>
                    <a:stretch>
                      <a:fillRect/>
                    </a:stretch>
                  </pic:blipFill>
                  <pic:spPr bwMode="auto">
                    <a:xfrm>
                      <a:off x="0" y="0"/>
                      <a:ext cx="5265420" cy="2415540"/>
                    </a:xfrm>
                    <a:prstGeom prst="rect">
                      <a:avLst/>
                    </a:prstGeom>
                    <a:noFill/>
                    <a:ln w="9525" cmpd="sng">
                      <a:noFill/>
                      <a:miter lim="800000"/>
                      <a:headEnd/>
                      <a:tailEnd/>
                    </a:ln>
                  </pic:spPr>
                </pic:pic>
              </a:graphicData>
            </a:graphic>
          </wp:inline>
        </w:drawing>
      </w:r>
    </w:p>
    <w:p w:rsidR="00000000" w:rsidRDefault="00672198">
      <w:pPr>
        <w:spacing w:line="360" w:lineRule="auto"/>
        <w:jc w:val="center"/>
        <w:rPr>
          <w:rFonts w:hint="eastAsia"/>
          <w:b/>
          <w:sz w:val="24"/>
        </w:rPr>
      </w:pPr>
      <w:r>
        <w:rPr>
          <w:b/>
          <w:sz w:val="24"/>
        </w:rPr>
        <w:t>图</w:t>
      </w:r>
      <w:r>
        <w:rPr>
          <w:b/>
          <w:sz w:val="24"/>
        </w:rPr>
        <w:t>6.</w:t>
      </w:r>
      <w:r>
        <w:rPr>
          <w:rFonts w:hint="eastAsia"/>
          <w:b/>
          <w:sz w:val="24"/>
        </w:rPr>
        <w:t>3</w:t>
      </w:r>
      <w:r>
        <w:rPr>
          <w:b/>
          <w:sz w:val="24"/>
        </w:rPr>
        <w:t xml:space="preserve">  </w:t>
      </w:r>
      <w:r>
        <w:rPr>
          <w:b/>
          <w:sz w:val="24"/>
        </w:rPr>
        <w:t>方型礁体上升流等值线分布</w:t>
      </w:r>
    </w:p>
    <w:p w:rsidR="00000000" w:rsidRDefault="00672198">
      <w:pPr>
        <w:ind w:firstLineChars="200" w:firstLine="560"/>
        <w:rPr>
          <w:sz w:val="28"/>
          <w:szCs w:val="28"/>
        </w:rPr>
      </w:pPr>
    </w:p>
    <w:p w:rsidR="00000000" w:rsidRDefault="00984205">
      <w:pPr>
        <w:rPr>
          <w:szCs w:val="21"/>
        </w:rPr>
      </w:pPr>
      <w:r>
        <w:rPr>
          <w:noProof/>
          <w:szCs w:val="21"/>
        </w:rPr>
        <w:drawing>
          <wp:inline distT="0" distB="0" distL="0" distR="0">
            <wp:extent cx="5265420" cy="2354580"/>
            <wp:effectExtent l="0" t="0" r="0" b="0"/>
            <wp:docPr id="28" name="图片 28" descr="三角型礁体上升流等值线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三角型礁体上升流等值线分布"/>
                    <pic:cNvPicPr>
                      <a:picLocks noChangeAspect="1" noChangeArrowheads="1"/>
                    </pic:cNvPicPr>
                  </pic:nvPicPr>
                  <pic:blipFill>
                    <a:blip r:embed="rId37"/>
                    <a:srcRect/>
                    <a:stretch>
                      <a:fillRect/>
                    </a:stretch>
                  </pic:blipFill>
                  <pic:spPr bwMode="auto">
                    <a:xfrm>
                      <a:off x="0" y="0"/>
                      <a:ext cx="5265420" cy="2354580"/>
                    </a:xfrm>
                    <a:prstGeom prst="rect">
                      <a:avLst/>
                    </a:prstGeom>
                    <a:noFill/>
                    <a:ln w="9525" cmpd="sng">
                      <a:noFill/>
                      <a:miter lim="800000"/>
                      <a:headEnd/>
                      <a:tailEnd/>
                    </a:ln>
                  </pic:spPr>
                </pic:pic>
              </a:graphicData>
            </a:graphic>
          </wp:inline>
        </w:drawing>
      </w:r>
    </w:p>
    <w:p w:rsidR="00000000" w:rsidRDefault="00672198">
      <w:pPr>
        <w:spacing w:line="360" w:lineRule="auto"/>
        <w:jc w:val="center"/>
        <w:rPr>
          <w:b/>
          <w:sz w:val="24"/>
        </w:rPr>
      </w:pPr>
      <w:r>
        <w:rPr>
          <w:b/>
          <w:sz w:val="24"/>
        </w:rPr>
        <w:t>图</w:t>
      </w:r>
      <w:r>
        <w:rPr>
          <w:b/>
          <w:sz w:val="24"/>
        </w:rPr>
        <w:t>6.</w:t>
      </w:r>
      <w:r>
        <w:rPr>
          <w:rFonts w:hint="eastAsia"/>
          <w:b/>
          <w:sz w:val="24"/>
        </w:rPr>
        <w:t>4</w:t>
      </w:r>
      <w:r>
        <w:rPr>
          <w:b/>
          <w:sz w:val="24"/>
        </w:rPr>
        <w:t xml:space="preserve">  </w:t>
      </w:r>
      <w:r>
        <w:rPr>
          <w:b/>
          <w:sz w:val="24"/>
        </w:rPr>
        <w:t>三角</w:t>
      </w:r>
      <w:r>
        <w:rPr>
          <w:b/>
          <w:sz w:val="24"/>
        </w:rPr>
        <w:t>型礁体上升流等值线分布</w:t>
      </w:r>
    </w:p>
    <w:p w:rsidR="00000000" w:rsidRDefault="00672198">
      <w:pPr>
        <w:ind w:firstLineChars="200" w:firstLine="560"/>
        <w:rPr>
          <w:sz w:val="28"/>
          <w:szCs w:val="28"/>
        </w:rPr>
      </w:pPr>
      <w:bookmarkStart w:id="59" w:name="_Toc421047893"/>
    </w:p>
    <w:p w:rsidR="00000000" w:rsidRDefault="00672198">
      <w:pPr>
        <w:spacing w:beforeLines="50" w:afterLines="50"/>
        <w:ind w:firstLineChars="200" w:firstLine="562"/>
        <w:rPr>
          <w:b/>
          <w:sz w:val="28"/>
        </w:rPr>
      </w:pPr>
      <w:r>
        <w:rPr>
          <w:b/>
          <w:sz w:val="28"/>
        </w:rPr>
        <w:lastRenderedPageBreak/>
        <w:t>五、人工鱼礁区建设备选礁型规划</w:t>
      </w:r>
    </w:p>
    <w:p w:rsidR="00000000" w:rsidRDefault="00672198">
      <w:pPr>
        <w:spacing w:beforeLines="50" w:afterLines="50"/>
        <w:ind w:firstLineChars="200" w:firstLine="562"/>
        <w:rPr>
          <w:b/>
          <w:bCs/>
          <w:sz w:val="28"/>
          <w:szCs w:val="28"/>
        </w:rPr>
      </w:pPr>
      <w:r>
        <w:rPr>
          <w:rFonts w:hint="eastAsia"/>
          <w:b/>
          <w:bCs/>
          <w:sz w:val="28"/>
          <w:szCs w:val="28"/>
        </w:rPr>
        <w:t>（二）</w:t>
      </w:r>
      <w:r>
        <w:rPr>
          <w:b/>
          <w:bCs/>
          <w:sz w:val="28"/>
          <w:szCs w:val="28"/>
        </w:rPr>
        <w:t>YJ</w:t>
      </w:r>
      <w:r>
        <w:rPr>
          <w:rFonts w:hint="eastAsia"/>
          <w:b/>
          <w:bCs/>
          <w:sz w:val="28"/>
          <w:szCs w:val="28"/>
        </w:rPr>
        <w:t>1</w:t>
      </w:r>
      <w:r>
        <w:rPr>
          <w:b/>
          <w:bCs/>
          <w:sz w:val="28"/>
          <w:szCs w:val="28"/>
        </w:rPr>
        <w:t>型鱼礁单体</w:t>
      </w:r>
    </w:p>
    <w:p w:rsidR="00000000" w:rsidRDefault="00672198">
      <w:pPr>
        <w:ind w:firstLineChars="200" w:firstLine="560"/>
        <w:rPr>
          <w:sz w:val="28"/>
          <w:szCs w:val="28"/>
        </w:rPr>
      </w:pPr>
      <w:r>
        <w:rPr>
          <w:sz w:val="28"/>
          <w:szCs w:val="28"/>
        </w:rPr>
        <w:t>该礁体属于饵料型鱼礁单体，兼顾庇护作用。</w:t>
      </w:r>
    </w:p>
    <w:p w:rsidR="00000000" w:rsidRDefault="00672198">
      <w:pPr>
        <w:ind w:firstLineChars="200" w:firstLine="560"/>
        <w:rPr>
          <w:sz w:val="28"/>
          <w:szCs w:val="28"/>
        </w:rPr>
      </w:pPr>
      <w:r>
        <w:rPr>
          <w:sz w:val="28"/>
          <w:szCs w:val="28"/>
        </w:rPr>
        <w:t>该礁体的主框架为</w:t>
      </w:r>
      <w:r>
        <w:rPr>
          <w:sz w:val="28"/>
          <w:szCs w:val="28"/>
        </w:rPr>
        <w:t>3.4m×3.4m×4.0m</w:t>
      </w:r>
      <w:r>
        <w:rPr>
          <w:sz w:val="28"/>
          <w:szCs w:val="28"/>
        </w:rPr>
        <w:t>钢筋水泥结构。礁体底梁向外加宽</w:t>
      </w:r>
      <w:r>
        <w:rPr>
          <w:sz w:val="28"/>
          <w:szCs w:val="28"/>
        </w:rPr>
        <w:t>20cm</w:t>
      </w:r>
      <w:r>
        <w:rPr>
          <w:sz w:val="28"/>
          <w:szCs w:val="28"/>
        </w:rPr>
        <w:t>，一方面是增加礁体底面积减缓礁体泥沙底质环境的沉降速度，另一方面有利于礁体的抗倾抗滑。</w:t>
      </w:r>
    </w:p>
    <w:p w:rsidR="00000000" w:rsidRDefault="00672198">
      <w:pPr>
        <w:ind w:firstLineChars="200" w:firstLine="560"/>
        <w:rPr>
          <w:sz w:val="28"/>
          <w:szCs w:val="28"/>
        </w:rPr>
      </w:pPr>
      <w:r>
        <w:rPr>
          <w:sz w:val="28"/>
          <w:szCs w:val="28"/>
        </w:rPr>
        <w:t>依托礁体侧板架设两层共</w:t>
      </w:r>
      <w:r>
        <w:rPr>
          <w:sz w:val="28"/>
          <w:szCs w:val="28"/>
        </w:rPr>
        <w:t>6</w:t>
      </w:r>
      <w:r>
        <w:rPr>
          <w:sz w:val="28"/>
          <w:szCs w:val="28"/>
        </w:rPr>
        <w:t>条双壁波纹</w:t>
      </w:r>
      <w:r>
        <w:rPr>
          <w:sz w:val="28"/>
          <w:szCs w:val="28"/>
        </w:rPr>
        <w:t>PVC-U</w:t>
      </w:r>
      <w:r>
        <w:rPr>
          <w:sz w:val="28"/>
          <w:szCs w:val="28"/>
        </w:rPr>
        <w:t>管，特别是第二层</w:t>
      </w:r>
      <w:r>
        <w:rPr>
          <w:sz w:val="28"/>
          <w:szCs w:val="28"/>
        </w:rPr>
        <w:t>PVC-U</w:t>
      </w:r>
      <w:r>
        <w:rPr>
          <w:sz w:val="28"/>
          <w:szCs w:val="28"/>
        </w:rPr>
        <w:t>管有效的增强了礁体的阴影效果，双壁波纹</w:t>
      </w:r>
      <w:r>
        <w:rPr>
          <w:sz w:val="28"/>
          <w:szCs w:val="28"/>
        </w:rPr>
        <w:t>PVC-U</w:t>
      </w:r>
      <w:r>
        <w:rPr>
          <w:sz w:val="28"/>
          <w:szCs w:val="28"/>
        </w:rPr>
        <w:t>管通过铝片和螺栓固定在混凝土上</w:t>
      </w:r>
    </w:p>
    <w:p w:rsidR="00000000" w:rsidRDefault="00672198">
      <w:pPr>
        <w:ind w:firstLineChars="200" w:firstLine="560"/>
        <w:rPr>
          <w:sz w:val="28"/>
          <w:szCs w:val="28"/>
        </w:rPr>
      </w:pPr>
      <w:r>
        <w:rPr>
          <w:sz w:val="28"/>
          <w:szCs w:val="28"/>
        </w:rPr>
        <w:t>该型礁体形成的表面积为</w:t>
      </w:r>
      <w:r>
        <w:rPr>
          <w:sz w:val="28"/>
          <w:szCs w:val="28"/>
        </w:rPr>
        <w:t>96.86m</w:t>
      </w:r>
      <w:r>
        <w:rPr>
          <w:sz w:val="28"/>
          <w:szCs w:val="28"/>
          <w:vertAlign w:val="superscript"/>
        </w:rPr>
        <w:t>2</w:t>
      </w:r>
      <w:r>
        <w:rPr>
          <w:sz w:val="28"/>
          <w:szCs w:val="28"/>
        </w:rPr>
        <w:t>，空方量为</w:t>
      </w:r>
      <w:r>
        <w:rPr>
          <w:sz w:val="28"/>
          <w:szCs w:val="28"/>
        </w:rPr>
        <w:t>46.82m</w:t>
      </w:r>
      <w:r>
        <w:rPr>
          <w:sz w:val="28"/>
          <w:szCs w:val="28"/>
          <w:vertAlign w:val="superscript"/>
        </w:rPr>
        <w:t>3</w:t>
      </w:r>
      <w:r>
        <w:rPr>
          <w:sz w:val="28"/>
          <w:szCs w:val="28"/>
        </w:rPr>
        <w:t>。利用</w:t>
      </w:r>
      <w:r>
        <w:rPr>
          <w:sz w:val="28"/>
          <w:szCs w:val="28"/>
        </w:rPr>
        <w:t>P</w:t>
      </w:r>
      <w:r>
        <w:rPr>
          <w:sz w:val="28"/>
          <w:szCs w:val="28"/>
        </w:rPr>
        <w:t>VC-U</w:t>
      </w:r>
      <w:r>
        <w:rPr>
          <w:sz w:val="28"/>
          <w:szCs w:val="28"/>
        </w:rPr>
        <w:t>管材的中空和内槽，既丰富了礁体的内部空间，形成多变的水流，有利于吸引鱼群聚集；而且可以通过其特有的内槽成为一些生物的优选繁育场所。</w:t>
      </w:r>
    </w:p>
    <w:p w:rsidR="00000000" w:rsidRDefault="00984205">
      <w:pPr>
        <w:tabs>
          <w:tab w:val="left" w:pos="820"/>
        </w:tabs>
        <w:snapToGrid w:val="0"/>
        <w:jc w:val="center"/>
        <w:rPr>
          <w:sz w:val="28"/>
          <w:szCs w:val="28"/>
          <w:lang w:val="en-US" w:eastAsia="zh-CN"/>
        </w:rPr>
      </w:pPr>
      <w:r>
        <w:rPr>
          <w:noProof/>
          <w:sz w:val="28"/>
          <w:szCs w:val="28"/>
        </w:rPr>
        <w:drawing>
          <wp:inline distT="0" distB="0" distL="0" distR="0">
            <wp:extent cx="3878580" cy="2971800"/>
            <wp:effectExtent l="19050" t="0" r="7620" b="0"/>
            <wp:docPr id="29" name="图片 1" descr="GDL013型鱼礁单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GDL013型鱼礁单体"/>
                    <pic:cNvPicPr>
                      <a:picLocks noChangeAspect="1" noChangeArrowheads="1"/>
                    </pic:cNvPicPr>
                  </pic:nvPicPr>
                  <pic:blipFill>
                    <a:blip r:embed="rId38"/>
                    <a:srcRect/>
                    <a:stretch>
                      <a:fillRect/>
                    </a:stretch>
                  </pic:blipFill>
                  <pic:spPr bwMode="auto">
                    <a:xfrm>
                      <a:off x="0" y="0"/>
                      <a:ext cx="3878580" cy="2971800"/>
                    </a:xfrm>
                    <a:prstGeom prst="rect">
                      <a:avLst/>
                    </a:prstGeom>
                    <a:noFill/>
                    <a:ln w="9525" cmpd="sng">
                      <a:noFill/>
                      <a:miter lim="800000"/>
                      <a:headEnd/>
                      <a:tailEnd/>
                    </a:ln>
                  </pic:spPr>
                </pic:pic>
              </a:graphicData>
            </a:graphic>
          </wp:inline>
        </w:drawing>
      </w:r>
    </w:p>
    <w:p w:rsidR="00000000" w:rsidRDefault="00672198">
      <w:pPr>
        <w:spacing w:line="360" w:lineRule="auto"/>
        <w:jc w:val="center"/>
        <w:rPr>
          <w:rFonts w:hint="eastAsia"/>
          <w:b/>
          <w:sz w:val="24"/>
        </w:rPr>
      </w:pPr>
      <w:r>
        <w:rPr>
          <w:b/>
          <w:sz w:val="24"/>
        </w:rPr>
        <w:t>图</w:t>
      </w:r>
      <w:r>
        <w:rPr>
          <w:b/>
          <w:sz w:val="24"/>
        </w:rPr>
        <w:t>6.</w:t>
      </w:r>
      <w:r>
        <w:rPr>
          <w:rFonts w:hint="eastAsia"/>
          <w:b/>
          <w:sz w:val="24"/>
        </w:rPr>
        <w:t>5</w:t>
      </w:r>
      <w:r>
        <w:rPr>
          <w:b/>
          <w:sz w:val="24"/>
        </w:rPr>
        <w:t xml:space="preserve">  YJ2</w:t>
      </w:r>
      <w:r>
        <w:rPr>
          <w:b/>
          <w:sz w:val="24"/>
        </w:rPr>
        <w:t>型人工鱼礁单体实物示意图</w:t>
      </w:r>
    </w:p>
    <w:p w:rsidR="00000000" w:rsidRDefault="00984205">
      <w:pPr>
        <w:tabs>
          <w:tab w:val="left" w:pos="820"/>
        </w:tabs>
        <w:snapToGrid w:val="0"/>
        <w:jc w:val="center"/>
        <w:rPr>
          <w:sz w:val="28"/>
          <w:szCs w:val="28"/>
        </w:rPr>
      </w:pPr>
      <w:r>
        <w:rPr>
          <w:noProof/>
          <w:sz w:val="28"/>
          <w:szCs w:val="28"/>
        </w:rPr>
        <w:lastRenderedPageBreak/>
        <w:drawing>
          <wp:inline distT="0" distB="0" distL="0" distR="0">
            <wp:extent cx="5257800" cy="3787140"/>
            <wp:effectExtent l="19050" t="0" r="0" b="0"/>
            <wp:docPr id="30" name="图片 30" descr="人工渔礁-YJ2 结构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人工渔礁-YJ2 结构图2"/>
                    <pic:cNvPicPr>
                      <a:picLocks noChangeAspect="1" noChangeArrowheads="1"/>
                    </pic:cNvPicPr>
                  </pic:nvPicPr>
                  <pic:blipFill>
                    <a:blip r:embed="rId39"/>
                    <a:srcRect/>
                    <a:stretch>
                      <a:fillRect/>
                    </a:stretch>
                  </pic:blipFill>
                  <pic:spPr bwMode="auto">
                    <a:xfrm>
                      <a:off x="0" y="0"/>
                      <a:ext cx="5257800" cy="3787140"/>
                    </a:xfrm>
                    <a:prstGeom prst="rect">
                      <a:avLst/>
                    </a:prstGeom>
                    <a:noFill/>
                    <a:ln w="9525" cmpd="sng">
                      <a:noFill/>
                      <a:miter lim="800000"/>
                      <a:headEnd/>
                      <a:tailEnd/>
                    </a:ln>
                  </pic:spPr>
                </pic:pic>
              </a:graphicData>
            </a:graphic>
          </wp:inline>
        </w:drawing>
      </w:r>
    </w:p>
    <w:p w:rsidR="00000000" w:rsidRDefault="00672198">
      <w:pPr>
        <w:spacing w:line="360" w:lineRule="auto"/>
        <w:jc w:val="center"/>
        <w:rPr>
          <w:b/>
          <w:sz w:val="24"/>
        </w:rPr>
      </w:pPr>
      <w:r>
        <w:rPr>
          <w:b/>
          <w:sz w:val="24"/>
        </w:rPr>
        <w:t>图</w:t>
      </w:r>
      <w:r>
        <w:rPr>
          <w:b/>
          <w:sz w:val="24"/>
        </w:rPr>
        <w:t>6.</w:t>
      </w:r>
      <w:r>
        <w:rPr>
          <w:rFonts w:hint="eastAsia"/>
          <w:b/>
          <w:sz w:val="24"/>
        </w:rPr>
        <w:t>6</w:t>
      </w:r>
      <w:r>
        <w:rPr>
          <w:b/>
          <w:sz w:val="24"/>
        </w:rPr>
        <w:t xml:space="preserve">  YJ2</w:t>
      </w:r>
      <w:r>
        <w:rPr>
          <w:b/>
          <w:sz w:val="24"/>
        </w:rPr>
        <w:t>型人工鱼礁单体结构设计图</w:t>
      </w:r>
    </w:p>
    <w:p w:rsidR="00000000" w:rsidRDefault="00672198">
      <w:pPr>
        <w:ind w:firstLineChars="200" w:firstLine="560"/>
        <w:rPr>
          <w:rFonts w:hint="eastAsia"/>
          <w:sz w:val="28"/>
          <w:szCs w:val="28"/>
        </w:rPr>
      </w:pPr>
    </w:p>
    <w:p w:rsidR="00000000" w:rsidRDefault="00672198">
      <w:pPr>
        <w:spacing w:beforeLines="50" w:afterLines="50"/>
        <w:ind w:firstLineChars="200" w:firstLine="562"/>
        <w:rPr>
          <w:b/>
          <w:sz w:val="28"/>
          <w:szCs w:val="28"/>
        </w:rPr>
      </w:pPr>
      <w:r>
        <w:rPr>
          <w:rFonts w:hint="eastAsia"/>
          <w:b/>
          <w:bCs/>
          <w:sz w:val="28"/>
          <w:szCs w:val="28"/>
        </w:rPr>
        <w:t>（三）</w:t>
      </w:r>
      <w:r>
        <w:rPr>
          <w:b/>
          <w:bCs/>
          <w:sz w:val="28"/>
          <w:szCs w:val="28"/>
        </w:rPr>
        <w:t>YJ3</w:t>
      </w:r>
      <w:r>
        <w:rPr>
          <w:b/>
          <w:bCs/>
          <w:sz w:val="28"/>
          <w:szCs w:val="28"/>
        </w:rPr>
        <w:t>型鱼礁单体</w:t>
      </w:r>
    </w:p>
    <w:p w:rsidR="00000000" w:rsidRDefault="00672198">
      <w:pPr>
        <w:ind w:firstLineChars="200" w:firstLine="560"/>
        <w:rPr>
          <w:rFonts w:hint="eastAsia"/>
          <w:sz w:val="28"/>
          <w:szCs w:val="28"/>
        </w:rPr>
      </w:pPr>
      <w:r>
        <w:rPr>
          <w:sz w:val="28"/>
          <w:szCs w:val="28"/>
        </w:rPr>
        <w:t>该礁体是庇护型鱼礁单体，兼顾繁育型。</w:t>
      </w:r>
    </w:p>
    <w:p w:rsidR="00000000" w:rsidRDefault="00672198">
      <w:pPr>
        <w:ind w:firstLineChars="200" w:firstLine="560"/>
        <w:rPr>
          <w:sz w:val="28"/>
          <w:szCs w:val="28"/>
        </w:rPr>
      </w:pPr>
      <w:r>
        <w:rPr>
          <w:sz w:val="28"/>
          <w:szCs w:val="28"/>
        </w:rPr>
        <w:t>鱼礁具有保护鱼类的本能，鱼礁区的存在可以使得大型渔具不敢靠近，鱼礁区自然而然地形成了禁渔区和鱼类避难所，从而保护了礁区的鱼类和各种生物资源。鱼类具有避敌的本能。鱼类在幼体阶段，随时都有被吞食的可能，因此鱼类除了摄</w:t>
      </w:r>
      <w:r>
        <w:rPr>
          <w:sz w:val="28"/>
          <w:szCs w:val="28"/>
        </w:rPr>
        <w:t>食的行动以外还时刻注意着栖息避敌环境。庇护型鱼礁为鱼类营造了安全、良好的居室和庇护所。由于有鱼礁作为庇护所，所以能使得大量幼鱼逃过被凶猛鱼类和其他敌害捕食的厄运，从而提高幼鱼的存活率，使鱼类资源得以安全、健康繁殖。</w:t>
      </w:r>
    </w:p>
    <w:p w:rsidR="00000000" w:rsidRDefault="00984205">
      <w:pPr>
        <w:tabs>
          <w:tab w:val="left" w:pos="820"/>
        </w:tabs>
        <w:snapToGrid w:val="0"/>
        <w:jc w:val="center"/>
        <w:rPr>
          <w:sz w:val="28"/>
          <w:szCs w:val="28"/>
        </w:rPr>
      </w:pPr>
      <w:r>
        <w:rPr>
          <w:noProof/>
          <w:sz w:val="28"/>
          <w:szCs w:val="28"/>
        </w:rPr>
        <w:lastRenderedPageBreak/>
        <w:drawing>
          <wp:inline distT="0" distB="0" distL="0" distR="0">
            <wp:extent cx="5349240" cy="3604260"/>
            <wp:effectExtent l="19050" t="0" r="3810" b="0"/>
            <wp:docPr id="31" name="图片 3" descr="GDS06型鱼礁单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GDS06型鱼礁单体"/>
                    <pic:cNvPicPr>
                      <a:picLocks noChangeAspect="1" noChangeArrowheads="1"/>
                    </pic:cNvPicPr>
                  </pic:nvPicPr>
                  <pic:blipFill>
                    <a:blip r:embed="rId16"/>
                    <a:srcRect/>
                    <a:stretch>
                      <a:fillRect/>
                    </a:stretch>
                  </pic:blipFill>
                  <pic:spPr bwMode="auto">
                    <a:xfrm>
                      <a:off x="0" y="0"/>
                      <a:ext cx="5349240" cy="3604260"/>
                    </a:xfrm>
                    <a:prstGeom prst="rect">
                      <a:avLst/>
                    </a:prstGeom>
                    <a:noFill/>
                    <a:ln w="9525" cmpd="sng">
                      <a:noFill/>
                      <a:miter lim="800000"/>
                      <a:headEnd/>
                      <a:tailEnd/>
                    </a:ln>
                  </pic:spPr>
                </pic:pic>
              </a:graphicData>
            </a:graphic>
          </wp:inline>
        </w:drawing>
      </w:r>
    </w:p>
    <w:p w:rsidR="00000000" w:rsidRDefault="00672198">
      <w:pPr>
        <w:spacing w:line="360" w:lineRule="auto"/>
        <w:jc w:val="center"/>
        <w:rPr>
          <w:b/>
          <w:sz w:val="24"/>
        </w:rPr>
      </w:pPr>
      <w:r>
        <w:rPr>
          <w:b/>
          <w:sz w:val="24"/>
        </w:rPr>
        <w:t>图</w:t>
      </w:r>
      <w:r>
        <w:rPr>
          <w:b/>
          <w:sz w:val="24"/>
        </w:rPr>
        <w:t>6.</w:t>
      </w:r>
      <w:r>
        <w:rPr>
          <w:rFonts w:hint="eastAsia"/>
          <w:b/>
          <w:sz w:val="24"/>
        </w:rPr>
        <w:t>7</w:t>
      </w:r>
      <w:r>
        <w:rPr>
          <w:b/>
          <w:sz w:val="24"/>
        </w:rPr>
        <w:t xml:space="preserve">  YJ3</w:t>
      </w:r>
      <w:r>
        <w:rPr>
          <w:b/>
          <w:sz w:val="24"/>
        </w:rPr>
        <w:t>型人工鱼礁单体实物示意图</w:t>
      </w:r>
    </w:p>
    <w:p w:rsidR="00000000" w:rsidRDefault="00672198">
      <w:pPr>
        <w:ind w:firstLineChars="200" w:firstLine="560"/>
        <w:rPr>
          <w:sz w:val="28"/>
          <w:szCs w:val="28"/>
        </w:rPr>
      </w:pPr>
    </w:p>
    <w:p w:rsidR="00000000" w:rsidRDefault="00984205">
      <w:pPr>
        <w:tabs>
          <w:tab w:val="left" w:pos="820"/>
        </w:tabs>
        <w:snapToGrid w:val="0"/>
        <w:jc w:val="center"/>
        <w:rPr>
          <w:sz w:val="28"/>
          <w:szCs w:val="28"/>
        </w:rPr>
      </w:pPr>
      <w:r>
        <w:rPr>
          <w:noProof/>
          <w:sz w:val="28"/>
          <w:szCs w:val="28"/>
        </w:rPr>
        <w:drawing>
          <wp:inline distT="0" distB="0" distL="0" distR="0">
            <wp:extent cx="5257800" cy="3848100"/>
            <wp:effectExtent l="19050" t="0" r="0" b="0"/>
            <wp:docPr id="32" name="图片 32" descr="人工渔礁-YJ3 结构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人工渔礁-YJ3 结构图3"/>
                    <pic:cNvPicPr>
                      <a:picLocks noChangeAspect="1" noChangeArrowheads="1"/>
                    </pic:cNvPicPr>
                  </pic:nvPicPr>
                  <pic:blipFill>
                    <a:blip r:embed="rId40"/>
                    <a:srcRect/>
                    <a:stretch>
                      <a:fillRect/>
                    </a:stretch>
                  </pic:blipFill>
                  <pic:spPr bwMode="auto">
                    <a:xfrm>
                      <a:off x="0" y="0"/>
                      <a:ext cx="5257800" cy="3848100"/>
                    </a:xfrm>
                    <a:prstGeom prst="rect">
                      <a:avLst/>
                    </a:prstGeom>
                    <a:noFill/>
                    <a:ln w="9525" cmpd="sng">
                      <a:noFill/>
                      <a:miter lim="800000"/>
                      <a:headEnd/>
                      <a:tailEnd/>
                    </a:ln>
                  </pic:spPr>
                </pic:pic>
              </a:graphicData>
            </a:graphic>
          </wp:inline>
        </w:drawing>
      </w:r>
    </w:p>
    <w:p w:rsidR="00000000" w:rsidRDefault="00672198">
      <w:pPr>
        <w:spacing w:line="360" w:lineRule="auto"/>
        <w:jc w:val="center"/>
        <w:rPr>
          <w:b/>
          <w:sz w:val="24"/>
        </w:rPr>
      </w:pPr>
      <w:r>
        <w:rPr>
          <w:b/>
          <w:sz w:val="24"/>
        </w:rPr>
        <w:t>图</w:t>
      </w:r>
      <w:r>
        <w:rPr>
          <w:b/>
          <w:sz w:val="24"/>
        </w:rPr>
        <w:t>6.</w:t>
      </w:r>
      <w:r>
        <w:rPr>
          <w:rFonts w:hint="eastAsia"/>
          <w:b/>
          <w:sz w:val="24"/>
        </w:rPr>
        <w:t>8</w:t>
      </w:r>
      <w:r>
        <w:rPr>
          <w:b/>
          <w:sz w:val="24"/>
        </w:rPr>
        <w:t xml:space="preserve">  YJ3</w:t>
      </w:r>
      <w:r>
        <w:rPr>
          <w:b/>
          <w:sz w:val="24"/>
        </w:rPr>
        <w:t>型人工鱼礁单体结构设计图</w:t>
      </w:r>
    </w:p>
    <w:p w:rsidR="00000000" w:rsidRDefault="00672198">
      <w:pPr>
        <w:ind w:firstLineChars="200" w:firstLine="560"/>
        <w:rPr>
          <w:sz w:val="28"/>
          <w:szCs w:val="28"/>
        </w:rPr>
      </w:pPr>
    </w:p>
    <w:p w:rsidR="00000000" w:rsidRDefault="00672198">
      <w:pPr>
        <w:ind w:firstLineChars="200" w:firstLine="560"/>
        <w:rPr>
          <w:rFonts w:hint="eastAsia"/>
          <w:sz w:val="28"/>
          <w:szCs w:val="28"/>
        </w:rPr>
      </w:pPr>
      <w:r>
        <w:rPr>
          <w:sz w:val="28"/>
          <w:szCs w:val="28"/>
        </w:rPr>
        <w:lastRenderedPageBreak/>
        <w:t>YJ3</w:t>
      </w:r>
      <w:r>
        <w:rPr>
          <w:bCs/>
          <w:sz w:val="28"/>
        </w:rPr>
        <w:t>型</w:t>
      </w:r>
      <w:r>
        <w:rPr>
          <w:sz w:val="28"/>
          <w:szCs w:val="28"/>
        </w:rPr>
        <w:t>礁体主框架为</w:t>
      </w:r>
      <w:r>
        <w:rPr>
          <w:sz w:val="28"/>
          <w:szCs w:val="28"/>
        </w:rPr>
        <w:t>3.0m×3.0m×4.0m</w:t>
      </w:r>
      <w:r>
        <w:rPr>
          <w:sz w:val="28"/>
          <w:szCs w:val="28"/>
        </w:rPr>
        <w:t>钢筋混凝土结构，礁体四周及中间均安置大块的钢结构混凝土板面，将大块的板面设置在迎流面有利于在板面背面形成流速相对平静的水流，对于怀卵亲鱼是合适的繁育</w:t>
      </w:r>
      <w:r>
        <w:rPr>
          <w:sz w:val="28"/>
          <w:szCs w:val="28"/>
        </w:rPr>
        <w:t>场所；同时也是个体较小的鱼、虾的休憨场所。</w:t>
      </w:r>
    </w:p>
    <w:p w:rsidR="00000000" w:rsidRDefault="00672198">
      <w:pPr>
        <w:ind w:firstLineChars="200" w:firstLine="560"/>
        <w:rPr>
          <w:sz w:val="28"/>
          <w:szCs w:val="28"/>
        </w:rPr>
      </w:pPr>
      <w:r>
        <w:rPr>
          <w:sz w:val="28"/>
          <w:szCs w:val="28"/>
        </w:rPr>
        <w:t>该礁体的设计考虑了在投放海区底质存在的泥沙，在礁体的底梁内侧增加了角板，角板能有效增加礁体底部面积，减缓礁体的沉降。</w:t>
      </w:r>
    </w:p>
    <w:p w:rsidR="00000000" w:rsidRDefault="00672198">
      <w:pPr>
        <w:ind w:firstLineChars="200" w:firstLine="560"/>
        <w:rPr>
          <w:rFonts w:hint="eastAsia"/>
          <w:sz w:val="28"/>
          <w:szCs w:val="28"/>
        </w:rPr>
      </w:pPr>
      <w:r>
        <w:rPr>
          <w:sz w:val="28"/>
          <w:szCs w:val="28"/>
        </w:rPr>
        <w:t>该型礁体形成的表面积为</w:t>
      </w:r>
      <w:r>
        <w:rPr>
          <w:sz w:val="28"/>
          <w:szCs w:val="28"/>
        </w:rPr>
        <w:t>108.0m</w:t>
      </w:r>
      <w:r>
        <w:rPr>
          <w:sz w:val="28"/>
          <w:szCs w:val="28"/>
          <w:vertAlign w:val="superscript"/>
        </w:rPr>
        <w:t>2</w:t>
      </w:r>
      <w:r>
        <w:rPr>
          <w:sz w:val="28"/>
          <w:szCs w:val="28"/>
        </w:rPr>
        <w:t>，空方量为</w:t>
      </w:r>
      <w:r>
        <w:rPr>
          <w:sz w:val="28"/>
          <w:szCs w:val="28"/>
        </w:rPr>
        <w:t>36.0m</w:t>
      </w:r>
      <w:r>
        <w:rPr>
          <w:sz w:val="28"/>
          <w:szCs w:val="28"/>
          <w:vertAlign w:val="superscript"/>
        </w:rPr>
        <w:t>3</w:t>
      </w:r>
      <w:r>
        <w:rPr>
          <w:sz w:val="28"/>
          <w:szCs w:val="28"/>
        </w:rPr>
        <w:t>。</w:t>
      </w:r>
    </w:p>
    <w:p w:rsidR="00000000" w:rsidRDefault="00672198">
      <w:pPr>
        <w:spacing w:beforeLines="50" w:afterLines="50"/>
        <w:ind w:firstLineChars="200" w:firstLine="562"/>
        <w:rPr>
          <w:b/>
          <w:sz w:val="28"/>
        </w:rPr>
      </w:pPr>
      <w:bookmarkStart w:id="60" w:name="_Toc421047894"/>
      <w:bookmarkEnd w:id="59"/>
      <w:r>
        <w:rPr>
          <w:b/>
          <w:sz w:val="28"/>
        </w:rPr>
        <w:t>六、礁区海上警示浮标建设规划</w:t>
      </w:r>
    </w:p>
    <w:p w:rsidR="00000000" w:rsidRDefault="00672198">
      <w:pPr>
        <w:ind w:firstLineChars="200" w:firstLine="560"/>
        <w:rPr>
          <w:sz w:val="28"/>
          <w:szCs w:val="28"/>
        </w:rPr>
      </w:pPr>
      <w:r>
        <w:rPr>
          <w:sz w:val="28"/>
          <w:szCs w:val="28"/>
        </w:rPr>
        <w:t>建设礁区海上警示浮标，目的是标示人工鱼礁位置，并为途经或跨越礁区海域的船舶的航行安全提供助航服务。</w:t>
      </w:r>
    </w:p>
    <w:p w:rsidR="00000000" w:rsidRDefault="00672198">
      <w:pPr>
        <w:ind w:firstLineChars="200" w:firstLine="560"/>
        <w:rPr>
          <w:sz w:val="28"/>
          <w:szCs w:val="28"/>
        </w:rPr>
      </w:pPr>
      <w:r>
        <w:rPr>
          <w:sz w:val="28"/>
          <w:szCs w:val="28"/>
        </w:rPr>
        <w:t>礁区海上警示浮标主要建设内容，包括浮筒、锚链、太阳能供电系统和灯具等。</w:t>
      </w:r>
    </w:p>
    <w:p w:rsidR="00000000" w:rsidRDefault="00672198">
      <w:pPr>
        <w:ind w:firstLineChars="200" w:firstLine="560"/>
        <w:rPr>
          <w:sz w:val="28"/>
          <w:szCs w:val="28"/>
        </w:rPr>
      </w:pPr>
      <w:r>
        <w:rPr>
          <w:sz w:val="28"/>
          <w:szCs w:val="28"/>
        </w:rPr>
        <w:t>在三娘湾人工鱼礁区（三娘湾第一期至第</w:t>
      </w:r>
      <w:r>
        <w:rPr>
          <w:rFonts w:hint="eastAsia"/>
          <w:sz w:val="28"/>
          <w:szCs w:val="28"/>
        </w:rPr>
        <w:t>九</w:t>
      </w:r>
      <w:r>
        <w:rPr>
          <w:sz w:val="28"/>
          <w:szCs w:val="28"/>
        </w:rPr>
        <w:t>期礁区）的各期礁区的边界角点，分别建设礁区海上警</w:t>
      </w:r>
      <w:r>
        <w:rPr>
          <w:sz w:val="28"/>
          <w:szCs w:val="28"/>
        </w:rPr>
        <w:t>示浮标。按照在各个人工鱼礁区的突出边界角点建设礁区海上警示浮标的原则，合计在人工鱼礁区建设礁区海上警示浮标</w:t>
      </w:r>
      <w:r>
        <w:rPr>
          <w:sz w:val="28"/>
          <w:szCs w:val="28"/>
        </w:rPr>
        <w:t>10</w:t>
      </w:r>
      <w:r>
        <w:rPr>
          <w:sz w:val="28"/>
          <w:szCs w:val="28"/>
        </w:rPr>
        <w:t>个。</w:t>
      </w:r>
    </w:p>
    <w:p w:rsidR="00000000" w:rsidRDefault="00984205">
      <w:pPr>
        <w:jc w:val="center"/>
        <w:rPr>
          <w:sz w:val="28"/>
          <w:szCs w:val="28"/>
        </w:rPr>
      </w:pPr>
      <w:r>
        <w:rPr>
          <w:noProof/>
          <w:sz w:val="28"/>
        </w:rPr>
        <w:drawing>
          <wp:inline distT="0" distB="0" distL="0" distR="0">
            <wp:extent cx="3459480" cy="1882140"/>
            <wp:effectExtent l="19050" t="0" r="7620" b="0"/>
            <wp:docPr id="33"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41"/>
                    <a:srcRect/>
                    <a:stretch>
                      <a:fillRect/>
                    </a:stretch>
                  </pic:blipFill>
                  <pic:spPr bwMode="auto">
                    <a:xfrm>
                      <a:off x="0" y="0"/>
                      <a:ext cx="3459480" cy="1882140"/>
                    </a:xfrm>
                    <a:prstGeom prst="rect">
                      <a:avLst/>
                    </a:prstGeom>
                    <a:noFill/>
                    <a:ln w="9525" cmpd="sng">
                      <a:noFill/>
                      <a:miter lim="800000"/>
                      <a:headEnd/>
                      <a:tailEnd/>
                    </a:ln>
                  </pic:spPr>
                </pic:pic>
              </a:graphicData>
            </a:graphic>
          </wp:inline>
        </w:drawing>
      </w:r>
    </w:p>
    <w:p w:rsidR="00000000" w:rsidRDefault="00672198">
      <w:pPr>
        <w:jc w:val="center"/>
        <w:rPr>
          <w:sz w:val="28"/>
          <w:szCs w:val="28"/>
        </w:rPr>
      </w:pPr>
      <w:r>
        <w:rPr>
          <w:b/>
          <w:sz w:val="24"/>
        </w:rPr>
        <w:t>图</w:t>
      </w:r>
      <w:r>
        <w:rPr>
          <w:b/>
          <w:sz w:val="24"/>
        </w:rPr>
        <w:t>6.</w:t>
      </w:r>
      <w:r>
        <w:rPr>
          <w:rFonts w:hint="eastAsia"/>
          <w:b/>
          <w:sz w:val="24"/>
        </w:rPr>
        <w:t>9</w:t>
      </w:r>
      <w:r>
        <w:rPr>
          <w:b/>
          <w:sz w:val="24"/>
        </w:rPr>
        <w:t xml:space="preserve">  </w:t>
      </w:r>
      <w:r>
        <w:rPr>
          <w:rFonts w:hint="eastAsia"/>
          <w:b/>
          <w:sz w:val="24"/>
        </w:rPr>
        <w:t>三娘湾人工鱼礁区</w:t>
      </w:r>
      <w:r>
        <w:rPr>
          <w:b/>
          <w:sz w:val="24"/>
        </w:rPr>
        <w:t>的海上警示浮标示意图</w:t>
      </w:r>
    </w:p>
    <w:p w:rsidR="00000000" w:rsidRDefault="00672198">
      <w:pPr>
        <w:spacing w:beforeLines="50" w:afterLines="50"/>
        <w:ind w:firstLineChars="200" w:firstLine="562"/>
        <w:rPr>
          <w:b/>
          <w:sz w:val="28"/>
        </w:rPr>
      </w:pPr>
      <w:r>
        <w:rPr>
          <w:b/>
          <w:sz w:val="28"/>
        </w:rPr>
        <w:lastRenderedPageBreak/>
        <w:t>七、礁区陆上标示牌建设规划</w:t>
      </w:r>
    </w:p>
    <w:p w:rsidR="00000000" w:rsidRDefault="00672198">
      <w:pPr>
        <w:ind w:firstLineChars="200" w:firstLine="560"/>
        <w:rPr>
          <w:rFonts w:hint="eastAsia"/>
          <w:sz w:val="28"/>
          <w:szCs w:val="28"/>
        </w:rPr>
      </w:pPr>
      <w:r>
        <w:rPr>
          <w:rFonts w:hint="eastAsia"/>
          <w:sz w:val="28"/>
          <w:szCs w:val="28"/>
        </w:rPr>
        <w:t>标示牌和石碑，制作竖立于海洋牧场所在海域附近陆地显著位置，宣示海洋牧场位置、人工鱼礁建设情况等情况，以加强海洋牧场保护和社会宣传，也利于保障通航的安全。</w:t>
      </w:r>
    </w:p>
    <w:p w:rsidR="00000000" w:rsidRDefault="00672198">
      <w:pPr>
        <w:ind w:firstLineChars="200" w:firstLine="560"/>
        <w:rPr>
          <w:rFonts w:hint="eastAsia"/>
          <w:sz w:val="28"/>
          <w:szCs w:val="28"/>
        </w:rPr>
      </w:pPr>
      <w:r>
        <w:rPr>
          <w:rFonts w:hint="eastAsia"/>
          <w:sz w:val="28"/>
          <w:szCs w:val="28"/>
        </w:rPr>
        <w:t>参照《关于公布国家级海洋牧场示范区标示牌和石碑式样的函》（农渔资环便〔</w:t>
      </w:r>
      <w:r>
        <w:rPr>
          <w:rFonts w:hint="eastAsia"/>
          <w:sz w:val="28"/>
          <w:szCs w:val="28"/>
        </w:rPr>
        <w:t>2017</w:t>
      </w:r>
      <w:r>
        <w:rPr>
          <w:rFonts w:hint="eastAsia"/>
          <w:sz w:val="28"/>
          <w:szCs w:val="28"/>
        </w:rPr>
        <w:t>〕</w:t>
      </w:r>
      <w:r>
        <w:rPr>
          <w:rFonts w:hint="eastAsia"/>
          <w:sz w:val="28"/>
          <w:szCs w:val="28"/>
        </w:rPr>
        <w:t>280</w:t>
      </w:r>
      <w:r>
        <w:rPr>
          <w:rFonts w:hint="eastAsia"/>
          <w:sz w:val="28"/>
          <w:szCs w:val="28"/>
        </w:rPr>
        <w:t>号）的国家级海洋牧场示范区标示牌式样、国家级海洋牧场示范区石碑式样，进行海</w:t>
      </w:r>
      <w:r>
        <w:rPr>
          <w:rFonts w:hint="eastAsia"/>
          <w:sz w:val="28"/>
          <w:szCs w:val="28"/>
        </w:rPr>
        <w:t>洋牧场标示牌和石碑建设。标示牌采用白底上下带蓝色海浪的设计模式，长</w:t>
      </w:r>
      <w:r>
        <w:rPr>
          <w:rFonts w:hint="eastAsia"/>
          <w:sz w:val="28"/>
          <w:szCs w:val="28"/>
        </w:rPr>
        <w:t>0.9m</w:t>
      </w:r>
      <w:r>
        <w:rPr>
          <w:rFonts w:hint="eastAsia"/>
          <w:sz w:val="28"/>
          <w:szCs w:val="28"/>
        </w:rPr>
        <w:t>、宽</w:t>
      </w:r>
      <w:r>
        <w:rPr>
          <w:rFonts w:hint="eastAsia"/>
          <w:sz w:val="28"/>
          <w:szCs w:val="28"/>
        </w:rPr>
        <w:t>0.7m</w:t>
      </w:r>
      <w:r>
        <w:rPr>
          <w:rFonts w:hint="eastAsia"/>
          <w:sz w:val="28"/>
          <w:szCs w:val="28"/>
        </w:rPr>
        <w:t>，标明海洋牧场人工鱼礁区名称、范围、建设内容、建设时间、建设单位等。石碑拟采用底座加碑体的设计模式，底座高</w:t>
      </w:r>
      <w:r>
        <w:rPr>
          <w:rFonts w:hint="eastAsia"/>
          <w:sz w:val="28"/>
          <w:szCs w:val="28"/>
        </w:rPr>
        <w:t>0.85m</w:t>
      </w:r>
      <w:r>
        <w:rPr>
          <w:rFonts w:hint="eastAsia"/>
          <w:sz w:val="28"/>
          <w:szCs w:val="28"/>
        </w:rPr>
        <w:t>、宽</w:t>
      </w:r>
      <w:r>
        <w:rPr>
          <w:rFonts w:hint="eastAsia"/>
          <w:sz w:val="28"/>
          <w:szCs w:val="28"/>
        </w:rPr>
        <w:t>1.75m</w:t>
      </w:r>
      <w:r>
        <w:rPr>
          <w:rFonts w:hint="eastAsia"/>
          <w:sz w:val="28"/>
          <w:szCs w:val="28"/>
        </w:rPr>
        <w:t>、中间厚</w:t>
      </w:r>
      <w:r>
        <w:rPr>
          <w:rFonts w:hint="eastAsia"/>
          <w:sz w:val="28"/>
          <w:szCs w:val="28"/>
        </w:rPr>
        <w:t>15cm</w:t>
      </w:r>
      <w:r>
        <w:rPr>
          <w:rFonts w:hint="eastAsia"/>
          <w:sz w:val="28"/>
          <w:szCs w:val="28"/>
        </w:rPr>
        <w:t>，上下端厚</w:t>
      </w:r>
      <w:r>
        <w:rPr>
          <w:rFonts w:hint="eastAsia"/>
          <w:sz w:val="28"/>
          <w:szCs w:val="28"/>
        </w:rPr>
        <w:t>35cm</w:t>
      </w:r>
      <w:r>
        <w:rPr>
          <w:rFonts w:hint="eastAsia"/>
          <w:sz w:val="28"/>
          <w:szCs w:val="28"/>
        </w:rPr>
        <w:t>，雕刻海浪图案；碑体高</w:t>
      </w:r>
      <w:r>
        <w:rPr>
          <w:rFonts w:hint="eastAsia"/>
          <w:sz w:val="28"/>
          <w:szCs w:val="28"/>
        </w:rPr>
        <w:t>1m</w:t>
      </w:r>
      <w:r>
        <w:rPr>
          <w:rFonts w:hint="eastAsia"/>
          <w:sz w:val="28"/>
          <w:szCs w:val="28"/>
        </w:rPr>
        <w:t>、宽</w:t>
      </w:r>
      <w:r>
        <w:rPr>
          <w:rFonts w:hint="eastAsia"/>
          <w:sz w:val="28"/>
          <w:szCs w:val="28"/>
        </w:rPr>
        <w:t>1.5m</w:t>
      </w:r>
      <w:r>
        <w:rPr>
          <w:rFonts w:hint="eastAsia"/>
          <w:sz w:val="28"/>
          <w:szCs w:val="28"/>
        </w:rPr>
        <w:t>、厚</w:t>
      </w:r>
      <w:r>
        <w:rPr>
          <w:rFonts w:hint="eastAsia"/>
          <w:sz w:val="28"/>
          <w:szCs w:val="28"/>
        </w:rPr>
        <w:t>15cm</w:t>
      </w:r>
      <w:r>
        <w:rPr>
          <w:rFonts w:hint="eastAsia"/>
          <w:sz w:val="28"/>
          <w:szCs w:val="28"/>
        </w:rPr>
        <w:t>，正面标明海洋牧场人工鱼礁区名称、范围、建设内容、建设时间、建设单位等，反面对海洋牧场相关情况进行简单介绍，包括海洋牧场是什么、有哪些作用、海洋牧场建设情况以及覆盖海域面积、经纬度四至范围、投礁建设、养护对象、增</w:t>
      </w:r>
      <w:r>
        <w:rPr>
          <w:rFonts w:hint="eastAsia"/>
          <w:sz w:val="28"/>
          <w:szCs w:val="28"/>
        </w:rPr>
        <w:t>殖品种和管理维护单位等信息。</w:t>
      </w:r>
    </w:p>
    <w:p w:rsidR="00000000" w:rsidRDefault="00672198">
      <w:pPr>
        <w:ind w:firstLineChars="200" w:firstLine="560"/>
        <w:rPr>
          <w:rFonts w:hint="eastAsia"/>
          <w:sz w:val="28"/>
          <w:szCs w:val="28"/>
        </w:rPr>
      </w:pPr>
      <w:r>
        <w:rPr>
          <w:sz w:val="28"/>
          <w:szCs w:val="28"/>
        </w:rPr>
        <w:t>在</w:t>
      </w:r>
      <w:r>
        <w:rPr>
          <w:rFonts w:hint="eastAsia"/>
          <w:sz w:val="28"/>
          <w:szCs w:val="28"/>
        </w:rPr>
        <w:t>三娘湾人工鱼礁区</w:t>
      </w:r>
      <w:r>
        <w:rPr>
          <w:sz w:val="28"/>
          <w:szCs w:val="28"/>
        </w:rPr>
        <w:t>邻近的陆域交通交汇、人流密集区的地方，建设礁区陆上标示牌。三娘湾人工鱼礁区（三娘湾第一期至第</w:t>
      </w:r>
      <w:r>
        <w:rPr>
          <w:rFonts w:hint="eastAsia"/>
          <w:sz w:val="28"/>
          <w:szCs w:val="28"/>
        </w:rPr>
        <w:t>九</w:t>
      </w:r>
      <w:r>
        <w:rPr>
          <w:sz w:val="28"/>
          <w:szCs w:val="28"/>
        </w:rPr>
        <w:t>期礁区），各期礁区分别建设礁区陆上标示牌各</w:t>
      </w:r>
      <w:r>
        <w:rPr>
          <w:sz w:val="28"/>
          <w:szCs w:val="28"/>
        </w:rPr>
        <w:t>1</w:t>
      </w:r>
      <w:r>
        <w:rPr>
          <w:sz w:val="28"/>
          <w:szCs w:val="28"/>
        </w:rPr>
        <w:t>个。</w:t>
      </w:r>
      <w:r>
        <w:rPr>
          <w:rFonts w:hint="eastAsia"/>
          <w:sz w:val="28"/>
          <w:szCs w:val="28"/>
        </w:rPr>
        <w:t>对应于各期</w:t>
      </w:r>
      <w:r>
        <w:rPr>
          <w:sz w:val="28"/>
          <w:szCs w:val="28"/>
        </w:rPr>
        <w:t>人工鱼礁区</w:t>
      </w:r>
      <w:r>
        <w:rPr>
          <w:rFonts w:hint="eastAsia"/>
          <w:sz w:val="28"/>
          <w:szCs w:val="28"/>
        </w:rPr>
        <w:t>，</w:t>
      </w:r>
      <w:r>
        <w:rPr>
          <w:sz w:val="28"/>
          <w:szCs w:val="28"/>
        </w:rPr>
        <w:t>合计建设礁区陆上标示牌</w:t>
      </w:r>
      <w:r>
        <w:rPr>
          <w:sz w:val="28"/>
          <w:szCs w:val="28"/>
        </w:rPr>
        <w:t>4</w:t>
      </w:r>
      <w:r>
        <w:rPr>
          <w:sz w:val="28"/>
          <w:szCs w:val="28"/>
        </w:rPr>
        <w:t>个。</w:t>
      </w:r>
    </w:p>
    <w:p w:rsidR="00000000" w:rsidRDefault="00672198">
      <w:pPr>
        <w:ind w:firstLineChars="200" w:firstLine="560"/>
        <w:rPr>
          <w:sz w:val="28"/>
          <w:szCs w:val="28"/>
        </w:rPr>
      </w:pPr>
      <w:r>
        <w:rPr>
          <w:rFonts w:hint="eastAsia"/>
          <w:sz w:val="28"/>
          <w:szCs w:val="28"/>
        </w:rPr>
        <w:t>可根据海洋牧场项目的具体要求，在海洋牧场附近陆上选址设置石碑。</w:t>
      </w:r>
    </w:p>
    <w:p w:rsidR="00000000" w:rsidRDefault="00984205">
      <w:pPr>
        <w:autoSpaceDE w:val="0"/>
        <w:autoSpaceDN w:val="0"/>
        <w:adjustRightInd w:val="0"/>
        <w:jc w:val="center"/>
        <w:rPr>
          <w:sz w:val="28"/>
        </w:rPr>
      </w:pPr>
      <w:r>
        <w:rPr>
          <w:noProof/>
          <w:sz w:val="28"/>
        </w:rPr>
        <w:lastRenderedPageBreak/>
        <w:drawing>
          <wp:inline distT="0" distB="0" distL="0" distR="0">
            <wp:extent cx="4556760" cy="3589020"/>
            <wp:effectExtent l="19050" t="0" r="0" b="0"/>
            <wp:docPr id="34"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1"/>
                    <pic:cNvPicPr>
                      <a:picLocks noChangeAspect="1" noChangeArrowheads="1"/>
                    </pic:cNvPicPr>
                  </pic:nvPicPr>
                  <pic:blipFill>
                    <a:blip r:embed="rId42"/>
                    <a:srcRect/>
                    <a:stretch>
                      <a:fillRect/>
                    </a:stretch>
                  </pic:blipFill>
                  <pic:spPr bwMode="auto">
                    <a:xfrm>
                      <a:off x="0" y="0"/>
                      <a:ext cx="4556760" cy="3589020"/>
                    </a:xfrm>
                    <a:prstGeom prst="rect">
                      <a:avLst/>
                    </a:prstGeom>
                    <a:noFill/>
                    <a:ln w="9525" cmpd="sng">
                      <a:noFill/>
                      <a:miter lim="800000"/>
                      <a:headEnd/>
                      <a:tailEnd/>
                    </a:ln>
                  </pic:spPr>
                </pic:pic>
              </a:graphicData>
            </a:graphic>
          </wp:inline>
        </w:drawing>
      </w:r>
    </w:p>
    <w:p w:rsidR="00000000" w:rsidRDefault="00672198">
      <w:pPr>
        <w:autoSpaceDE w:val="0"/>
        <w:autoSpaceDN w:val="0"/>
        <w:adjustRightInd w:val="0"/>
        <w:jc w:val="center"/>
        <w:rPr>
          <w:sz w:val="24"/>
        </w:rPr>
      </w:pPr>
      <w:r>
        <w:rPr>
          <w:rFonts w:hint="eastAsia"/>
          <w:b/>
          <w:sz w:val="24"/>
        </w:rPr>
        <w:t>图</w:t>
      </w:r>
      <w:r>
        <w:rPr>
          <w:rFonts w:hint="eastAsia"/>
          <w:b/>
          <w:sz w:val="24"/>
        </w:rPr>
        <w:t xml:space="preserve">6.10  </w:t>
      </w:r>
      <w:r>
        <w:rPr>
          <w:rFonts w:hint="eastAsia"/>
          <w:b/>
          <w:sz w:val="24"/>
        </w:rPr>
        <w:t>国家级海洋牧场示范区标示牌式样（农渔资环便〔</w:t>
      </w:r>
      <w:r>
        <w:rPr>
          <w:rFonts w:hint="eastAsia"/>
          <w:b/>
          <w:sz w:val="24"/>
        </w:rPr>
        <w:t>2017</w:t>
      </w:r>
      <w:r>
        <w:rPr>
          <w:rFonts w:hint="eastAsia"/>
          <w:b/>
          <w:sz w:val="24"/>
        </w:rPr>
        <w:t>〕</w:t>
      </w:r>
      <w:r>
        <w:rPr>
          <w:rFonts w:hint="eastAsia"/>
          <w:b/>
          <w:sz w:val="24"/>
        </w:rPr>
        <w:t>280</w:t>
      </w:r>
      <w:r>
        <w:rPr>
          <w:rFonts w:hint="eastAsia"/>
          <w:b/>
          <w:sz w:val="24"/>
        </w:rPr>
        <w:t>号）</w:t>
      </w:r>
    </w:p>
    <w:p w:rsidR="00000000" w:rsidRDefault="00672198">
      <w:pPr>
        <w:ind w:firstLineChars="200" w:firstLine="480"/>
        <w:rPr>
          <w:rFonts w:hint="eastAsia"/>
          <w:sz w:val="24"/>
        </w:rPr>
      </w:pPr>
    </w:p>
    <w:p w:rsidR="00000000" w:rsidRDefault="00984205">
      <w:pPr>
        <w:autoSpaceDE w:val="0"/>
        <w:autoSpaceDN w:val="0"/>
        <w:adjustRightInd w:val="0"/>
        <w:jc w:val="center"/>
        <w:rPr>
          <w:sz w:val="28"/>
        </w:rPr>
      </w:pPr>
      <w:r>
        <w:rPr>
          <w:noProof/>
          <w:sz w:val="28"/>
        </w:rPr>
        <w:drawing>
          <wp:inline distT="0" distB="0" distL="0" distR="0">
            <wp:extent cx="3909060" cy="4221480"/>
            <wp:effectExtent l="19050" t="0" r="0" b="0"/>
            <wp:docPr id="35"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2"/>
                    <pic:cNvPicPr>
                      <a:picLocks noChangeAspect="1" noChangeArrowheads="1"/>
                    </pic:cNvPicPr>
                  </pic:nvPicPr>
                  <pic:blipFill>
                    <a:blip r:embed="rId43"/>
                    <a:srcRect/>
                    <a:stretch>
                      <a:fillRect/>
                    </a:stretch>
                  </pic:blipFill>
                  <pic:spPr bwMode="auto">
                    <a:xfrm>
                      <a:off x="0" y="0"/>
                      <a:ext cx="3909060" cy="4221480"/>
                    </a:xfrm>
                    <a:prstGeom prst="rect">
                      <a:avLst/>
                    </a:prstGeom>
                    <a:noFill/>
                    <a:ln w="9525" cmpd="sng">
                      <a:noFill/>
                      <a:miter lim="800000"/>
                      <a:headEnd/>
                      <a:tailEnd/>
                    </a:ln>
                  </pic:spPr>
                </pic:pic>
              </a:graphicData>
            </a:graphic>
          </wp:inline>
        </w:drawing>
      </w:r>
    </w:p>
    <w:p w:rsidR="00000000" w:rsidRDefault="00672198">
      <w:pPr>
        <w:autoSpaceDE w:val="0"/>
        <w:autoSpaceDN w:val="0"/>
        <w:adjustRightInd w:val="0"/>
        <w:jc w:val="center"/>
        <w:rPr>
          <w:rFonts w:hint="eastAsia"/>
          <w:b/>
          <w:sz w:val="24"/>
        </w:rPr>
      </w:pPr>
      <w:r>
        <w:rPr>
          <w:rFonts w:hint="eastAsia"/>
          <w:b/>
          <w:sz w:val="24"/>
        </w:rPr>
        <w:t>图</w:t>
      </w:r>
      <w:r>
        <w:rPr>
          <w:rFonts w:hint="eastAsia"/>
          <w:b/>
          <w:sz w:val="24"/>
        </w:rPr>
        <w:t xml:space="preserve">6.11  </w:t>
      </w:r>
      <w:r>
        <w:rPr>
          <w:rFonts w:hint="eastAsia"/>
          <w:b/>
          <w:sz w:val="24"/>
        </w:rPr>
        <w:t>国家级海洋牧场示范区石碑式样（正面）（农渔资环便〔</w:t>
      </w:r>
      <w:r>
        <w:rPr>
          <w:rFonts w:hint="eastAsia"/>
          <w:b/>
          <w:sz w:val="24"/>
        </w:rPr>
        <w:t>2017</w:t>
      </w:r>
      <w:r>
        <w:rPr>
          <w:rFonts w:hint="eastAsia"/>
          <w:b/>
          <w:sz w:val="24"/>
        </w:rPr>
        <w:t>〕</w:t>
      </w:r>
      <w:r>
        <w:rPr>
          <w:rFonts w:hint="eastAsia"/>
          <w:b/>
          <w:sz w:val="24"/>
        </w:rPr>
        <w:t>280</w:t>
      </w:r>
      <w:r>
        <w:rPr>
          <w:rFonts w:hint="eastAsia"/>
          <w:b/>
          <w:sz w:val="24"/>
        </w:rPr>
        <w:t>号）</w:t>
      </w:r>
    </w:p>
    <w:p w:rsidR="00000000" w:rsidRDefault="00672198">
      <w:pPr>
        <w:ind w:firstLineChars="200" w:firstLine="560"/>
        <w:rPr>
          <w:sz w:val="28"/>
          <w:szCs w:val="28"/>
        </w:rPr>
      </w:pPr>
    </w:p>
    <w:p w:rsidR="00000000" w:rsidRDefault="00984205">
      <w:pPr>
        <w:autoSpaceDE w:val="0"/>
        <w:autoSpaceDN w:val="0"/>
        <w:adjustRightInd w:val="0"/>
        <w:jc w:val="center"/>
        <w:rPr>
          <w:sz w:val="28"/>
        </w:rPr>
      </w:pPr>
      <w:r>
        <w:rPr>
          <w:noProof/>
          <w:sz w:val="28"/>
        </w:rPr>
        <w:drawing>
          <wp:inline distT="0" distB="0" distL="0" distR="0">
            <wp:extent cx="5273040" cy="7018020"/>
            <wp:effectExtent l="19050" t="0" r="3810" b="0"/>
            <wp:docPr id="36"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3"/>
                    <pic:cNvPicPr>
                      <a:picLocks noChangeAspect="1" noChangeArrowheads="1"/>
                    </pic:cNvPicPr>
                  </pic:nvPicPr>
                  <pic:blipFill>
                    <a:blip r:embed="rId44"/>
                    <a:srcRect/>
                    <a:stretch>
                      <a:fillRect/>
                    </a:stretch>
                  </pic:blipFill>
                  <pic:spPr bwMode="auto">
                    <a:xfrm>
                      <a:off x="0" y="0"/>
                      <a:ext cx="5273040" cy="7018020"/>
                    </a:xfrm>
                    <a:prstGeom prst="rect">
                      <a:avLst/>
                    </a:prstGeom>
                    <a:noFill/>
                    <a:ln w="9525" cmpd="sng">
                      <a:noFill/>
                      <a:miter lim="800000"/>
                      <a:headEnd/>
                      <a:tailEnd/>
                    </a:ln>
                  </pic:spPr>
                </pic:pic>
              </a:graphicData>
            </a:graphic>
          </wp:inline>
        </w:drawing>
      </w:r>
    </w:p>
    <w:p w:rsidR="00000000" w:rsidRDefault="00672198">
      <w:pPr>
        <w:autoSpaceDE w:val="0"/>
        <w:autoSpaceDN w:val="0"/>
        <w:adjustRightInd w:val="0"/>
        <w:jc w:val="center"/>
        <w:rPr>
          <w:b/>
          <w:sz w:val="24"/>
        </w:rPr>
      </w:pPr>
      <w:r>
        <w:rPr>
          <w:rFonts w:hint="eastAsia"/>
          <w:b/>
          <w:sz w:val="24"/>
        </w:rPr>
        <w:t>图</w:t>
      </w:r>
      <w:r>
        <w:rPr>
          <w:rFonts w:hint="eastAsia"/>
          <w:b/>
          <w:sz w:val="24"/>
        </w:rPr>
        <w:t xml:space="preserve">6.12  </w:t>
      </w:r>
      <w:r>
        <w:rPr>
          <w:rFonts w:hint="eastAsia"/>
          <w:b/>
          <w:sz w:val="24"/>
        </w:rPr>
        <w:t>国家级海洋</w:t>
      </w:r>
      <w:r>
        <w:rPr>
          <w:rFonts w:hint="eastAsia"/>
          <w:b/>
          <w:sz w:val="24"/>
        </w:rPr>
        <w:t>牧场示范区石碑式样（背面、侧面）</w:t>
      </w:r>
    </w:p>
    <w:p w:rsidR="00000000" w:rsidRDefault="00672198">
      <w:pPr>
        <w:autoSpaceDE w:val="0"/>
        <w:autoSpaceDN w:val="0"/>
        <w:adjustRightInd w:val="0"/>
        <w:jc w:val="center"/>
        <w:rPr>
          <w:b/>
          <w:sz w:val="24"/>
        </w:rPr>
      </w:pPr>
      <w:r>
        <w:rPr>
          <w:rFonts w:hint="eastAsia"/>
          <w:b/>
          <w:sz w:val="24"/>
        </w:rPr>
        <w:t>（农渔资环便〔</w:t>
      </w:r>
      <w:r>
        <w:rPr>
          <w:rFonts w:hint="eastAsia"/>
          <w:b/>
          <w:sz w:val="24"/>
        </w:rPr>
        <w:t>2017</w:t>
      </w:r>
      <w:r>
        <w:rPr>
          <w:rFonts w:hint="eastAsia"/>
          <w:b/>
          <w:sz w:val="24"/>
        </w:rPr>
        <w:t>〕</w:t>
      </w:r>
      <w:r>
        <w:rPr>
          <w:rFonts w:hint="eastAsia"/>
          <w:b/>
          <w:sz w:val="24"/>
        </w:rPr>
        <w:t>280</w:t>
      </w:r>
      <w:r>
        <w:rPr>
          <w:rFonts w:hint="eastAsia"/>
          <w:b/>
          <w:sz w:val="24"/>
        </w:rPr>
        <w:t>号）</w:t>
      </w:r>
    </w:p>
    <w:p w:rsidR="00000000" w:rsidRDefault="00672198">
      <w:pPr>
        <w:ind w:firstLineChars="200" w:firstLine="560"/>
        <w:rPr>
          <w:rFonts w:hint="eastAsia"/>
          <w:sz w:val="28"/>
          <w:szCs w:val="28"/>
        </w:rPr>
      </w:pPr>
    </w:p>
    <w:p w:rsidR="00000000" w:rsidRDefault="00672198">
      <w:pPr>
        <w:ind w:firstLineChars="200" w:firstLine="560"/>
        <w:rPr>
          <w:rFonts w:hint="eastAsia"/>
          <w:sz w:val="28"/>
          <w:szCs w:val="28"/>
        </w:rPr>
      </w:pPr>
    </w:p>
    <w:p w:rsidR="00000000" w:rsidRDefault="00672198">
      <w:pPr>
        <w:spacing w:beforeLines="50" w:afterLines="50"/>
        <w:ind w:firstLineChars="200" w:firstLine="562"/>
        <w:rPr>
          <w:b/>
          <w:sz w:val="28"/>
        </w:rPr>
      </w:pPr>
      <w:r>
        <w:rPr>
          <w:b/>
          <w:sz w:val="28"/>
        </w:rPr>
        <w:lastRenderedPageBreak/>
        <w:t>八、人工鱼礁区建设布局规划</w:t>
      </w:r>
    </w:p>
    <w:p w:rsidR="00000000" w:rsidRDefault="00672198">
      <w:pPr>
        <w:spacing w:beforeLines="50" w:afterLines="50"/>
        <w:ind w:firstLineChars="200" w:firstLine="562"/>
        <w:rPr>
          <w:b/>
          <w:sz w:val="28"/>
          <w:szCs w:val="28"/>
        </w:rPr>
      </w:pPr>
      <w:r>
        <w:rPr>
          <w:b/>
          <w:sz w:val="28"/>
          <w:szCs w:val="28"/>
        </w:rPr>
        <w:t>（一）人工鱼礁区布局设计参数</w:t>
      </w:r>
    </w:p>
    <w:p w:rsidR="00000000" w:rsidRDefault="00672198">
      <w:pPr>
        <w:ind w:firstLineChars="200" w:firstLine="560"/>
        <w:rPr>
          <w:sz w:val="28"/>
          <w:szCs w:val="28"/>
        </w:rPr>
      </w:pPr>
      <w:r>
        <w:rPr>
          <w:sz w:val="28"/>
          <w:szCs w:val="28"/>
        </w:rPr>
        <w:t>据南海水产研究所研究，当相邻两行的鱼礁单体、相邻两行的单位礁、相邻两行的鱼礁群，垂直于水流方向呈品字形错开排列，能最大限度地发挥人工鱼礁区布局的流场效应（图</w:t>
      </w:r>
      <w:r>
        <w:rPr>
          <w:sz w:val="28"/>
          <w:szCs w:val="28"/>
        </w:rPr>
        <w:t>6.1</w:t>
      </w:r>
      <w:r>
        <w:rPr>
          <w:rFonts w:hint="eastAsia"/>
          <w:sz w:val="28"/>
          <w:szCs w:val="28"/>
        </w:rPr>
        <w:t>3</w:t>
      </w:r>
      <w:r>
        <w:rPr>
          <w:sz w:val="28"/>
          <w:szCs w:val="28"/>
        </w:rPr>
        <w:t>）。</w:t>
      </w:r>
    </w:p>
    <w:p w:rsidR="00000000" w:rsidRDefault="00672198">
      <w:pPr>
        <w:ind w:firstLineChars="200" w:firstLine="560"/>
        <w:rPr>
          <w:sz w:val="28"/>
          <w:szCs w:val="28"/>
        </w:rPr>
      </w:pPr>
      <w:r>
        <w:rPr>
          <w:sz w:val="28"/>
          <w:szCs w:val="28"/>
        </w:rPr>
        <w:t>布局设计参数：单位礁内单体礁间距离宜控制在</w:t>
      </w:r>
      <w:r>
        <w:rPr>
          <w:sz w:val="28"/>
          <w:szCs w:val="28"/>
        </w:rPr>
        <w:t>1</w:t>
      </w:r>
      <w:r>
        <w:rPr>
          <w:sz w:val="28"/>
          <w:szCs w:val="28"/>
        </w:rPr>
        <w:t>～</w:t>
      </w:r>
      <w:r>
        <w:rPr>
          <w:sz w:val="28"/>
          <w:szCs w:val="28"/>
        </w:rPr>
        <w:t>1.5</w:t>
      </w:r>
      <w:r>
        <w:rPr>
          <w:sz w:val="28"/>
          <w:szCs w:val="28"/>
        </w:rPr>
        <w:t>倍礁宽之间，单位礁的排列方向与单位礁之间距离宜控制在</w:t>
      </w:r>
      <w:r>
        <w:rPr>
          <w:sz w:val="28"/>
          <w:szCs w:val="28"/>
        </w:rPr>
        <w:t>4</w:t>
      </w:r>
      <w:r>
        <w:rPr>
          <w:sz w:val="28"/>
          <w:szCs w:val="28"/>
        </w:rPr>
        <w:t>～</w:t>
      </w:r>
      <w:r>
        <w:rPr>
          <w:sz w:val="28"/>
          <w:szCs w:val="28"/>
        </w:rPr>
        <w:t>5</w:t>
      </w:r>
      <w:r>
        <w:rPr>
          <w:sz w:val="28"/>
          <w:szCs w:val="28"/>
        </w:rPr>
        <w:t>倍礁宽，单位礁间的横向（与水流方向垂直）距离宜控制在</w:t>
      </w:r>
      <w:r>
        <w:rPr>
          <w:sz w:val="28"/>
          <w:szCs w:val="28"/>
        </w:rPr>
        <w:t>6</w:t>
      </w:r>
      <w:r>
        <w:rPr>
          <w:sz w:val="28"/>
          <w:szCs w:val="28"/>
        </w:rPr>
        <w:t>～</w:t>
      </w:r>
      <w:r>
        <w:rPr>
          <w:sz w:val="28"/>
          <w:szCs w:val="28"/>
        </w:rPr>
        <w:t>10</w:t>
      </w:r>
      <w:r>
        <w:rPr>
          <w:sz w:val="28"/>
          <w:szCs w:val="28"/>
        </w:rPr>
        <w:t>倍礁宽、纵向（与水流方向平行）距离宜控制</w:t>
      </w:r>
      <w:r>
        <w:rPr>
          <w:sz w:val="28"/>
          <w:szCs w:val="28"/>
        </w:rPr>
        <w:t>在</w:t>
      </w:r>
      <w:r>
        <w:rPr>
          <w:sz w:val="28"/>
          <w:szCs w:val="28"/>
        </w:rPr>
        <w:t>15</w:t>
      </w:r>
      <w:r>
        <w:rPr>
          <w:sz w:val="28"/>
          <w:szCs w:val="28"/>
        </w:rPr>
        <w:t>～</w:t>
      </w:r>
      <w:r>
        <w:rPr>
          <w:sz w:val="28"/>
          <w:szCs w:val="28"/>
        </w:rPr>
        <w:t>35</w:t>
      </w:r>
      <w:r>
        <w:rPr>
          <w:sz w:val="28"/>
          <w:szCs w:val="28"/>
        </w:rPr>
        <w:t>倍礁宽，礁群间距离宜控制在</w:t>
      </w:r>
      <w:r>
        <w:rPr>
          <w:sz w:val="28"/>
          <w:szCs w:val="28"/>
        </w:rPr>
        <w:t>50</w:t>
      </w:r>
      <w:r>
        <w:rPr>
          <w:sz w:val="28"/>
          <w:szCs w:val="28"/>
        </w:rPr>
        <w:t>～</w:t>
      </w:r>
      <w:r>
        <w:rPr>
          <w:sz w:val="28"/>
          <w:szCs w:val="28"/>
        </w:rPr>
        <w:t>100</w:t>
      </w:r>
      <w:r>
        <w:rPr>
          <w:sz w:val="28"/>
          <w:szCs w:val="28"/>
        </w:rPr>
        <w:t>倍礁宽。</w:t>
      </w:r>
    </w:p>
    <w:tbl>
      <w:tblPr>
        <w:tblW w:w="0" w:type="auto"/>
        <w:jc w:val="center"/>
        <w:tblInd w:w="0" w:type="dxa"/>
        <w:tblLayout w:type="fixed"/>
        <w:tblLook w:val="0000"/>
      </w:tblPr>
      <w:tblGrid>
        <w:gridCol w:w="2343"/>
        <w:gridCol w:w="2360"/>
        <w:gridCol w:w="2409"/>
        <w:gridCol w:w="2427"/>
      </w:tblGrid>
      <w:tr w:rsidR="00000000">
        <w:trPr>
          <w:jc w:val="center"/>
        </w:trPr>
        <w:tc>
          <w:tcPr>
            <w:tcW w:w="2343" w:type="dxa"/>
            <w:vAlign w:val="center"/>
          </w:tcPr>
          <w:p w:rsidR="00000000" w:rsidRDefault="00984205">
            <w:pPr>
              <w:snapToGrid w:val="0"/>
              <w:jc w:val="center"/>
              <w:rPr>
                <w:rFonts w:eastAsia="仿宋"/>
                <w:sz w:val="28"/>
                <w:szCs w:val="28"/>
              </w:rPr>
            </w:pPr>
            <w:r>
              <w:rPr>
                <w:rFonts w:eastAsia="仿宋"/>
                <w:noProof/>
                <w:sz w:val="28"/>
                <w:szCs w:val="28"/>
              </w:rPr>
              <w:drawing>
                <wp:inline distT="0" distB="0" distL="0" distR="0">
                  <wp:extent cx="1348740" cy="1043940"/>
                  <wp:effectExtent l="19050" t="0" r="3810" b="0"/>
                  <wp:docPr id="37"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45"/>
                          <a:srcRect/>
                          <a:stretch>
                            <a:fillRect/>
                          </a:stretch>
                        </pic:blipFill>
                        <pic:spPr bwMode="auto">
                          <a:xfrm>
                            <a:off x="0" y="0"/>
                            <a:ext cx="1348740" cy="1043940"/>
                          </a:xfrm>
                          <a:prstGeom prst="rect">
                            <a:avLst/>
                          </a:prstGeom>
                          <a:noFill/>
                          <a:ln w="9525" cmpd="sng">
                            <a:noFill/>
                            <a:miter lim="800000"/>
                            <a:headEnd/>
                            <a:tailEnd/>
                          </a:ln>
                        </pic:spPr>
                      </pic:pic>
                    </a:graphicData>
                  </a:graphic>
                </wp:inline>
              </w:drawing>
            </w:r>
          </w:p>
        </w:tc>
        <w:tc>
          <w:tcPr>
            <w:tcW w:w="2360" w:type="dxa"/>
            <w:vAlign w:val="center"/>
          </w:tcPr>
          <w:p w:rsidR="00000000" w:rsidRDefault="00984205">
            <w:pPr>
              <w:snapToGrid w:val="0"/>
              <w:jc w:val="center"/>
              <w:rPr>
                <w:rFonts w:eastAsia="仿宋"/>
                <w:sz w:val="28"/>
                <w:szCs w:val="28"/>
              </w:rPr>
            </w:pPr>
            <w:r>
              <w:rPr>
                <w:rFonts w:eastAsia="仿宋"/>
                <w:noProof/>
                <w:sz w:val="28"/>
                <w:szCs w:val="28"/>
              </w:rPr>
              <w:drawing>
                <wp:inline distT="0" distB="0" distL="0" distR="0">
                  <wp:extent cx="1363980" cy="1051560"/>
                  <wp:effectExtent l="19050" t="0" r="7620" b="0"/>
                  <wp:docPr id="38"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pic:cNvPicPr>
                            <a:picLocks noChangeAspect="1" noChangeArrowheads="1"/>
                          </pic:cNvPicPr>
                        </pic:nvPicPr>
                        <pic:blipFill>
                          <a:blip r:embed="rId46"/>
                          <a:srcRect/>
                          <a:stretch>
                            <a:fillRect/>
                          </a:stretch>
                        </pic:blipFill>
                        <pic:spPr bwMode="auto">
                          <a:xfrm>
                            <a:off x="0" y="0"/>
                            <a:ext cx="1363980" cy="1051560"/>
                          </a:xfrm>
                          <a:prstGeom prst="rect">
                            <a:avLst/>
                          </a:prstGeom>
                          <a:noFill/>
                          <a:ln w="9525" cmpd="sng">
                            <a:noFill/>
                            <a:miter lim="800000"/>
                            <a:headEnd/>
                            <a:tailEnd/>
                          </a:ln>
                        </pic:spPr>
                      </pic:pic>
                    </a:graphicData>
                  </a:graphic>
                </wp:inline>
              </w:drawing>
            </w:r>
          </w:p>
        </w:tc>
        <w:tc>
          <w:tcPr>
            <w:tcW w:w="2409" w:type="dxa"/>
          </w:tcPr>
          <w:p w:rsidR="00000000" w:rsidRDefault="00984205">
            <w:pPr>
              <w:snapToGrid w:val="0"/>
              <w:jc w:val="center"/>
              <w:rPr>
                <w:rFonts w:eastAsia="仿宋"/>
                <w:sz w:val="28"/>
                <w:szCs w:val="28"/>
              </w:rPr>
            </w:pPr>
            <w:r>
              <w:rPr>
                <w:rFonts w:eastAsia="仿宋"/>
                <w:noProof/>
                <w:sz w:val="28"/>
                <w:szCs w:val="28"/>
              </w:rPr>
              <w:drawing>
                <wp:inline distT="0" distB="0" distL="0" distR="0">
                  <wp:extent cx="1394460" cy="1051560"/>
                  <wp:effectExtent l="19050" t="0" r="0" b="0"/>
                  <wp:docPr id="39"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2"/>
                          <pic:cNvPicPr>
                            <a:picLocks noChangeAspect="1" noChangeArrowheads="1"/>
                          </pic:cNvPicPr>
                        </pic:nvPicPr>
                        <pic:blipFill>
                          <a:blip r:embed="rId47"/>
                          <a:srcRect/>
                          <a:stretch>
                            <a:fillRect/>
                          </a:stretch>
                        </pic:blipFill>
                        <pic:spPr bwMode="auto">
                          <a:xfrm>
                            <a:off x="0" y="0"/>
                            <a:ext cx="1394460" cy="1051560"/>
                          </a:xfrm>
                          <a:prstGeom prst="rect">
                            <a:avLst/>
                          </a:prstGeom>
                          <a:noFill/>
                          <a:ln w="9525" cmpd="sng">
                            <a:noFill/>
                            <a:miter lim="800000"/>
                            <a:headEnd/>
                            <a:tailEnd/>
                          </a:ln>
                        </pic:spPr>
                      </pic:pic>
                    </a:graphicData>
                  </a:graphic>
                </wp:inline>
              </w:drawing>
            </w:r>
          </w:p>
        </w:tc>
        <w:tc>
          <w:tcPr>
            <w:tcW w:w="2427" w:type="dxa"/>
          </w:tcPr>
          <w:p w:rsidR="00000000" w:rsidRDefault="00984205">
            <w:pPr>
              <w:keepNext/>
              <w:snapToGrid w:val="0"/>
              <w:jc w:val="center"/>
            </w:pPr>
            <w:r>
              <w:rPr>
                <w:rFonts w:eastAsia="仿宋"/>
                <w:noProof/>
                <w:sz w:val="28"/>
                <w:szCs w:val="28"/>
              </w:rPr>
              <w:drawing>
                <wp:inline distT="0" distB="0" distL="0" distR="0">
                  <wp:extent cx="1402080" cy="1066800"/>
                  <wp:effectExtent l="19050" t="0" r="7620" b="0"/>
                  <wp:docPr id="40"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48"/>
                          <a:srcRect/>
                          <a:stretch>
                            <a:fillRect/>
                          </a:stretch>
                        </pic:blipFill>
                        <pic:spPr bwMode="auto">
                          <a:xfrm>
                            <a:off x="0" y="0"/>
                            <a:ext cx="1402080" cy="1066800"/>
                          </a:xfrm>
                          <a:prstGeom prst="rect">
                            <a:avLst/>
                          </a:prstGeom>
                          <a:noFill/>
                          <a:ln w="9525" cmpd="sng">
                            <a:noFill/>
                            <a:miter lim="800000"/>
                            <a:headEnd/>
                            <a:tailEnd/>
                          </a:ln>
                        </pic:spPr>
                      </pic:pic>
                    </a:graphicData>
                  </a:graphic>
                </wp:inline>
              </w:drawing>
            </w:r>
          </w:p>
        </w:tc>
      </w:tr>
    </w:tbl>
    <w:p w:rsidR="00000000" w:rsidRDefault="00672198">
      <w:pPr>
        <w:spacing w:line="360" w:lineRule="auto"/>
        <w:jc w:val="center"/>
        <w:rPr>
          <w:b/>
          <w:sz w:val="24"/>
        </w:rPr>
      </w:pPr>
      <w:bookmarkStart w:id="61" w:name="_Toc468284519"/>
      <w:r>
        <w:rPr>
          <w:b/>
          <w:sz w:val="24"/>
        </w:rPr>
        <w:t>图</w:t>
      </w:r>
      <w:r>
        <w:rPr>
          <w:b/>
          <w:sz w:val="24"/>
        </w:rPr>
        <w:t>6.1</w:t>
      </w:r>
      <w:r>
        <w:rPr>
          <w:rFonts w:hint="eastAsia"/>
          <w:b/>
          <w:sz w:val="24"/>
        </w:rPr>
        <w:t>3</w:t>
      </w:r>
      <w:r>
        <w:rPr>
          <w:b/>
          <w:sz w:val="24"/>
        </w:rPr>
        <w:t xml:space="preserve">  </w:t>
      </w:r>
      <w:r>
        <w:rPr>
          <w:b/>
          <w:sz w:val="24"/>
        </w:rPr>
        <w:t>单体鱼礁间距、单位礁体间距与布局对流场的影响</w:t>
      </w:r>
      <w:bookmarkEnd w:id="61"/>
    </w:p>
    <w:p w:rsidR="00000000" w:rsidRDefault="00672198">
      <w:pPr>
        <w:ind w:firstLineChars="200" w:firstLine="560"/>
        <w:rPr>
          <w:sz w:val="28"/>
          <w:szCs w:val="28"/>
        </w:rPr>
      </w:pPr>
    </w:p>
    <w:p w:rsidR="00000000" w:rsidRDefault="00672198">
      <w:pPr>
        <w:spacing w:beforeLines="50" w:afterLines="50"/>
        <w:ind w:firstLineChars="200" w:firstLine="562"/>
        <w:rPr>
          <w:b/>
          <w:sz w:val="28"/>
          <w:szCs w:val="28"/>
        </w:rPr>
      </w:pPr>
      <w:r>
        <w:rPr>
          <w:b/>
          <w:sz w:val="28"/>
          <w:szCs w:val="28"/>
        </w:rPr>
        <w:t>（二）人工鱼礁区布局设计规划</w:t>
      </w:r>
    </w:p>
    <w:p w:rsidR="00000000" w:rsidRDefault="00672198">
      <w:pPr>
        <w:ind w:firstLineChars="200" w:firstLine="560"/>
        <w:rPr>
          <w:sz w:val="28"/>
          <w:szCs w:val="28"/>
        </w:rPr>
      </w:pPr>
      <w:r>
        <w:rPr>
          <w:sz w:val="28"/>
          <w:szCs w:val="28"/>
        </w:rPr>
        <w:t>三娘湾人工鱼礁区布局设计，宜采用疏密结合的方式投放，礁体在水下的方位应以迎流面的面积大为宜，以产生较大的涡流效应。投放时每</w:t>
      </w:r>
      <w:r>
        <w:rPr>
          <w:sz w:val="28"/>
          <w:szCs w:val="28"/>
        </w:rPr>
        <w:t>20</w:t>
      </w:r>
      <w:r>
        <w:rPr>
          <w:sz w:val="28"/>
          <w:szCs w:val="28"/>
        </w:rPr>
        <w:t>～</w:t>
      </w:r>
      <w:r>
        <w:rPr>
          <w:sz w:val="28"/>
          <w:szCs w:val="28"/>
        </w:rPr>
        <w:t>30</w:t>
      </w:r>
      <w:r>
        <w:rPr>
          <w:sz w:val="28"/>
          <w:szCs w:val="28"/>
        </w:rPr>
        <w:t>个单体礁为一个单位礁，单位礁内单体礁间距应控制在</w:t>
      </w:r>
      <w:r>
        <w:rPr>
          <w:sz w:val="28"/>
          <w:szCs w:val="28"/>
        </w:rPr>
        <w:t>1</w:t>
      </w:r>
      <w:r>
        <w:rPr>
          <w:sz w:val="28"/>
          <w:szCs w:val="28"/>
        </w:rPr>
        <w:t>～</w:t>
      </w:r>
      <w:r>
        <w:rPr>
          <w:sz w:val="28"/>
          <w:szCs w:val="28"/>
        </w:rPr>
        <w:t>1.5</w:t>
      </w:r>
      <w:r>
        <w:rPr>
          <w:sz w:val="28"/>
          <w:szCs w:val="28"/>
        </w:rPr>
        <w:t>倍礁宽之间，呈</w:t>
      </w:r>
      <w:r>
        <w:rPr>
          <w:sz w:val="28"/>
          <w:szCs w:val="28"/>
        </w:rPr>
        <w:t>“</w:t>
      </w:r>
      <w:r>
        <w:rPr>
          <w:sz w:val="28"/>
          <w:szCs w:val="28"/>
        </w:rPr>
        <w:t>品</w:t>
      </w:r>
      <w:r>
        <w:rPr>
          <w:sz w:val="28"/>
          <w:szCs w:val="28"/>
        </w:rPr>
        <w:t>”</w:t>
      </w:r>
      <w:r>
        <w:rPr>
          <w:sz w:val="28"/>
          <w:szCs w:val="28"/>
        </w:rPr>
        <w:t>字形布置。单位礁的排列方向与水流方向垂直，单位礁之间距离</w:t>
      </w:r>
      <w:r>
        <w:rPr>
          <w:sz w:val="28"/>
          <w:szCs w:val="28"/>
        </w:rPr>
        <w:t>4</w:t>
      </w:r>
      <w:r>
        <w:rPr>
          <w:sz w:val="28"/>
          <w:szCs w:val="28"/>
        </w:rPr>
        <w:t>～</w:t>
      </w:r>
      <w:r>
        <w:rPr>
          <w:sz w:val="28"/>
          <w:szCs w:val="28"/>
        </w:rPr>
        <w:t>5</w:t>
      </w:r>
      <w:r>
        <w:rPr>
          <w:sz w:val="28"/>
          <w:szCs w:val="28"/>
        </w:rPr>
        <w:t>倍礁宽，呈</w:t>
      </w:r>
      <w:r>
        <w:rPr>
          <w:sz w:val="28"/>
          <w:szCs w:val="28"/>
        </w:rPr>
        <w:t>“</w:t>
      </w:r>
      <w:r>
        <w:rPr>
          <w:sz w:val="28"/>
          <w:szCs w:val="28"/>
        </w:rPr>
        <w:t>品</w:t>
      </w:r>
      <w:r>
        <w:rPr>
          <w:sz w:val="28"/>
          <w:szCs w:val="28"/>
        </w:rPr>
        <w:t>”</w:t>
      </w:r>
      <w:r>
        <w:rPr>
          <w:sz w:val="28"/>
          <w:szCs w:val="28"/>
        </w:rPr>
        <w:t>字形布置，即单位礁间的横向（与水流方向垂直）距离</w:t>
      </w:r>
      <w:r>
        <w:rPr>
          <w:sz w:val="28"/>
          <w:szCs w:val="28"/>
        </w:rPr>
        <w:t>6</w:t>
      </w:r>
      <w:r>
        <w:rPr>
          <w:sz w:val="28"/>
          <w:szCs w:val="28"/>
        </w:rPr>
        <w:t>～</w:t>
      </w:r>
      <w:r>
        <w:rPr>
          <w:sz w:val="28"/>
          <w:szCs w:val="28"/>
        </w:rPr>
        <w:t>1</w:t>
      </w:r>
      <w:r>
        <w:rPr>
          <w:sz w:val="28"/>
          <w:szCs w:val="28"/>
        </w:rPr>
        <w:t>0</w:t>
      </w:r>
      <w:r>
        <w:rPr>
          <w:sz w:val="28"/>
          <w:szCs w:val="28"/>
        </w:rPr>
        <w:t>倍礁宽、纵向（与水流方向</w:t>
      </w:r>
      <w:r>
        <w:rPr>
          <w:sz w:val="28"/>
          <w:szCs w:val="28"/>
        </w:rPr>
        <w:lastRenderedPageBreak/>
        <w:t>平行）距离</w:t>
      </w:r>
      <w:r>
        <w:rPr>
          <w:sz w:val="28"/>
          <w:szCs w:val="28"/>
        </w:rPr>
        <w:t>15</w:t>
      </w:r>
      <w:r>
        <w:rPr>
          <w:sz w:val="28"/>
          <w:szCs w:val="28"/>
        </w:rPr>
        <w:t>～</w:t>
      </w:r>
      <w:r>
        <w:rPr>
          <w:sz w:val="28"/>
          <w:szCs w:val="28"/>
        </w:rPr>
        <w:t>35</w:t>
      </w:r>
      <w:r>
        <w:rPr>
          <w:sz w:val="28"/>
          <w:szCs w:val="28"/>
        </w:rPr>
        <w:t>倍礁宽，以便于游钓、延绳钓作业（图</w:t>
      </w:r>
      <w:r>
        <w:rPr>
          <w:sz w:val="28"/>
          <w:szCs w:val="28"/>
        </w:rPr>
        <w:t>6.1</w:t>
      </w:r>
      <w:r>
        <w:rPr>
          <w:rFonts w:hint="eastAsia"/>
          <w:sz w:val="28"/>
          <w:szCs w:val="28"/>
        </w:rPr>
        <w:t>4</w:t>
      </w:r>
      <w:r>
        <w:rPr>
          <w:sz w:val="28"/>
          <w:szCs w:val="28"/>
        </w:rPr>
        <w:t>）。多个单位礁形成一个礁群，礁群间距离</w:t>
      </w:r>
      <w:r>
        <w:rPr>
          <w:sz w:val="28"/>
          <w:szCs w:val="28"/>
        </w:rPr>
        <w:t>50</w:t>
      </w:r>
      <w:r>
        <w:rPr>
          <w:sz w:val="28"/>
          <w:szCs w:val="28"/>
        </w:rPr>
        <w:t>～</w:t>
      </w:r>
      <w:r>
        <w:rPr>
          <w:sz w:val="28"/>
          <w:szCs w:val="28"/>
        </w:rPr>
        <w:t>100</w:t>
      </w:r>
      <w:r>
        <w:rPr>
          <w:sz w:val="28"/>
          <w:szCs w:val="28"/>
        </w:rPr>
        <w:t>倍礁宽，呈</w:t>
      </w:r>
      <w:r>
        <w:rPr>
          <w:sz w:val="28"/>
          <w:szCs w:val="28"/>
        </w:rPr>
        <w:t>“</w:t>
      </w:r>
      <w:r>
        <w:rPr>
          <w:sz w:val="28"/>
          <w:szCs w:val="28"/>
        </w:rPr>
        <w:t>品</w:t>
      </w:r>
      <w:r>
        <w:rPr>
          <w:sz w:val="28"/>
          <w:szCs w:val="28"/>
        </w:rPr>
        <w:t>”</w:t>
      </w:r>
      <w:r>
        <w:rPr>
          <w:sz w:val="28"/>
          <w:szCs w:val="28"/>
        </w:rPr>
        <w:t>字形布置（图</w:t>
      </w:r>
      <w:r>
        <w:rPr>
          <w:sz w:val="28"/>
          <w:szCs w:val="28"/>
        </w:rPr>
        <w:t>6.1</w:t>
      </w:r>
      <w:r>
        <w:rPr>
          <w:rFonts w:hint="eastAsia"/>
          <w:sz w:val="28"/>
          <w:szCs w:val="28"/>
        </w:rPr>
        <w:t>5</w:t>
      </w:r>
      <w:r>
        <w:rPr>
          <w:sz w:val="28"/>
          <w:szCs w:val="28"/>
        </w:rPr>
        <w:t>）。多个鱼礁群形成一个或一期人工鱼礁区。</w:t>
      </w:r>
    </w:p>
    <w:p w:rsidR="00000000" w:rsidRDefault="00984205">
      <w:pPr>
        <w:jc w:val="center"/>
        <w:rPr>
          <w:sz w:val="28"/>
          <w:szCs w:val="28"/>
        </w:rPr>
      </w:pPr>
      <w:r>
        <w:rPr>
          <w:noProof/>
          <w:sz w:val="28"/>
          <w:szCs w:val="28"/>
        </w:rPr>
        <w:drawing>
          <wp:inline distT="0" distB="0" distL="0" distR="0">
            <wp:extent cx="3642360" cy="3131820"/>
            <wp:effectExtent l="19050" t="0" r="0" b="0"/>
            <wp:docPr id="41" name="图片 41" descr="人工鱼礁区的单体礁和单位礁布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人工鱼礁区的单体礁和单位礁布局示意图"/>
                    <pic:cNvPicPr>
                      <a:picLocks noChangeAspect="1" noChangeArrowheads="1"/>
                    </pic:cNvPicPr>
                  </pic:nvPicPr>
                  <pic:blipFill>
                    <a:blip r:embed="rId49" cstate="print"/>
                    <a:srcRect/>
                    <a:stretch>
                      <a:fillRect/>
                    </a:stretch>
                  </pic:blipFill>
                  <pic:spPr bwMode="auto">
                    <a:xfrm>
                      <a:off x="0" y="0"/>
                      <a:ext cx="3642360" cy="3131820"/>
                    </a:xfrm>
                    <a:prstGeom prst="rect">
                      <a:avLst/>
                    </a:prstGeom>
                    <a:noFill/>
                    <a:ln w="9525" cmpd="sng">
                      <a:noFill/>
                      <a:miter lim="800000"/>
                      <a:headEnd/>
                      <a:tailEnd/>
                    </a:ln>
                  </pic:spPr>
                </pic:pic>
              </a:graphicData>
            </a:graphic>
          </wp:inline>
        </w:drawing>
      </w:r>
    </w:p>
    <w:p w:rsidR="00000000" w:rsidRDefault="00672198">
      <w:pPr>
        <w:spacing w:line="360" w:lineRule="auto"/>
        <w:jc w:val="center"/>
        <w:rPr>
          <w:b/>
          <w:sz w:val="24"/>
        </w:rPr>
      </w:pPr>
      <w:r>
        <w:rPr>
          <w:b/>
          <w:sz w:val="24"/>
        </w:rPr>
        <w:t>图</w:t>
      </w:r>
      <w:r>
        <w:rPr>
          <w:b/>
          <w:sz w:val="24"/>
        </w:rPr>
        <w:t>6.1</w:t>
      </w:r>
      <w:r>
        <w:rPr>
          <w:rFonts w:hint="eastAsia"/>
          <w:b/>
          <w:sz w:val="24"/>
        </w:rPr>
        <w:t>4</w:t>
      </w:r>
      <w:r>
        <w:rPr>
          <w:b/>
          <w:sz w:val="24"/>
        </w:rPr>
        <w:t xml:space="preserve">  </w:t>
      </w:r>
      <w:r>
        <w:rPr>
          <w:b/>
          <w:sz w:val="24"/>
        </w:rPr>
        <w:t>人工鱼礁区的单体礁和单位礁布局示意图</w:t>
      </w:r>
    </w:p>
    <w:p w:rsidR="00000000" w:rsidRDefault="00672198">
      <w:pPr>
        <w:ind w:firstLineChars="200" w:firstLine="482"/>
        <w:rPr>
          <w:b/>
          <w:sz w:val="24"/>
        </w:rPr>
      </w:pPr>
    </w:p>
    <w:p w:rsidR="00000000" w:rsidRDefault="00672198">
      <w:pPr>
        <w:jc w:val="center"/>
        <w:rPr>
          <w:sz w:val="28"/>
          <w:szCs w:val="28"/>
        </w:rPr>
      </w:pPr>
      <w:r>
        <w:rPr>
          <w:sz w:val="24"/>
          <w:lang w:val="en-US" w:eastAsia="zh-CN"/>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自选图形 127" o:spid="_x0000_s1151" type="#_x0000_t84" style="position:absolute;left:0;text-align:left;margin-left:196.65pt;margin-top:122pt;width:9.7pt;height:11.35pt;z-index:251655168">
            <v:fill opacity="26214f"/>
            <o:lock v:ext="edit" aspectratio="t"/>
          </v:shape>
        </w:pict>
      </w:r>
      <w:r w:rsidR="00984205">
        <w:rPr>
          <w:noProof/>
          <w:sz w:val="28"/>
          <w:szCs w:val="28"/>
        </w:rPr>
        <w:drawing>
          <wp:inline distT="0" distB="0" distL="0" distR="0">
            <wp:extent cx="2971800" cy="3139440"/>
            <wp:effectExtent l="19050" t="0" r="0" b="0"/>
            <wp:docPr id="42" name="图片 42" descr="人工鱼礁区的鱼礁群、海上救灾管护与垂钓平台布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人工鱼礁区的鱼礁群、海上救灾管护与垂钓平台布局示意图"/>
                    <pic:cNvPicPr>
                      <a:picLocks noChangeAspect="1" noChangeArrowheads="1"/>
                    </pic:cNvPicPr>
                  </pic:nvPicPr>
                  <pic:blipFill>
                    <a:blip r:embed="rId50" cstate="print"/>
                    <a:srcRect/>
                    <a:stretch>
                      <a:fillRect/>
                    </a:stretch>
                  </pic:blipFill>
                  <pic:spPr bwMode="auto">
                    <a:xfrm>
                      <a:off x="0" y="0"/>
                      <a:ext cx="2971800" cy="3139440"/>
                    </a:xfrm>
                    <a:prstGeom prst="rect">
                      <a:avLst/>
                    </a:prstGeom>
                    <a:noFill/>
                    <a:ln w="9525" cmpd="sng">
                      <a:noFill/>
                      <a:miter lim="800000"/>
                      <a:headEnd/>
                      <a:tailEnd/>
                    </a:ln>
                  </pic:spPr>
                </pic:pic>
              </a:graphicData>
            </a:graphic>
          </wp:inline>
        </w:drawing>
      </w:r>
    </w:p>
    <w:p w:rsidR="00000000" w:rsidRDefault="00672198">
      <w:pPr>
        <w:spacing w:line="360" w:lineRule="auto"/>
        <w:jc w:val="center"/>
        <w:rPr>
          <w:b/>
          <w:sz w:val="24"/>
        </w:rPr>
      </w:pPr>
      <w:r>
        <w:rPr>
          <w:b/>
          <w:sz w:val="24"/>
        </w:rPr>
        <w:t>图</w:t>
      </w:r>
      <w:r>
        <w:rPr>
          <w:b/>
          <w:sz w:val="24"/>
        </w:rPr>
        <w:t>6.1</w:t>
      </w:r>
      <w:r>
        <w:rPr>
          <w:rFonts w:hint="eastAsia"/>
          <w:b/>
          <w:sz w:val="24"/>
        </w:rPr>
        <w:t>5</w:t>
      </w:r>
      <w:r>
        <w:rPr>
          <w:b/>
          <w:sz w:val="24"/>
        </w:rPr>
        <w:t xml:space="preserve">  </w:t>
      </w:r>
      <w:r>
        <w:rPr>
          <w:b/>
          <w:sz w:val="24"/>
        </w:rPr>
        <w:t>人工鱼礁区的鱼礁群、海上救灾管护与垂钓平台布局示意图</w:t>
      </w:r>
    </w:p>
    <w:p w:rsidR="00000000" w:rsidRDefault="00672198">
      <w:pPr>
        <w:jc w:val="center"/>
        <w:rPr>
          <w:sz w:val="24"/>
        </w:rPr>
      </w:pPr>
      <w:r>
        <w:rPr>
          <w:sz w:val="24"/>
        </w:rPr>
        <w:t>（可根据实际人工鱼礁建设项目的资金数量，估算可建设人工鱼礁礁体数量，将人工鱼礁区划分成小区域，按</w:t>
      </w:r>
      <w:r>
        <w:rPr>
          <w:rFonts w:hint="eastAsia"/>
          <w:sz w:val="24"/>
        </w:rPr>
        <w:t>实际</w:t>
      </w:r>
      <w:r>
        <w:rPr>
          <w:sz w:val="24"/>
        </w:rPr>
        <w:t>人工鱼礁建设项目进行其鱼礁群的调整布置）</w:t>
      </w:r>
    </w:p>
    <w:p w:rsidR="00000000" w:rsidRDefault="00672198">
      <w:pPr>
        <w:spacing w:beforeLines="50" w:afterLines="50"/>
        <w:ind w:firstLineChars="200" w:firstLine="562"/>
        <w:rPr>
          <w:b/>
          <w:sz w:val="28"/>
        </w:rPr>
      </w:pPr>
      <w:r>
        <w:rPr>
          <w:b/>
          <w:sz w:val="28"/>
          <w:szCs w:val="28"/>
        </w:rPr>
        <w:lastRenderedPageBreak/>
        <w:t>九、人工鱼礁区总体建设</w:t>
      </w:r>
      <w:r>
        <w:rPr>
          <w:b/>
          <w:sz w:val="28"/>
          <w:szCs w:val="28"/>
        </w:rPr>
        <w:t>目标</w:t>
      </w:r>
      <w:bookmarkEnd w:id="60"/>
      <w:r>
        <w:rPr>
          <w:b/>
          <w:sz w:val="28"/>
          <w:szCs w:val="28"/>
        </w:rPr>
        <w:t>和分期建设目标</w:t>
      </w:r>
    </w:p>
    <w:p w:rsidR="00000000" w:rsidRDefault="00672198">
      <w:pPr>
        <w:spacing w:beforeLines="50" w:afterLines="50"/>
        <w:ind w:firstLineChars="200" w:firstLine="562"/>
        <w:rPr>
          <w:b/>
          <w:sz w:val="28"/>
          <w:szCs w:val="28"/>
        </w:rPr>
      </w:pPr>
      <w:r>
        <w:rPr>
          <w:b/>
          <w:sz w:val="28"/>
          <w:szCs w:val="28"/>
        </w:rPr>
        <w:t>（一）人工鱼礁区总体建设目标</w:t>
      </w:r>
    </w:p>
    <w:p w:rsidR="00000000" w:rsidRDefault="00672198">
      <w:pPr>
        <w:ind w:firstLineChars="200" w:firstLine="560"/>
        <w:rPr>
          <w:sz w:val="28"/>
          <w:szCs w:val="28"/>
        </w:rPr>
      </w:pPr>
      <w:r>
        <w:rPr>
          <w:sz w:val="28"/>
          <w:szCs w:val="28"/>
        </w:rPr>
        <w:t>计划在</w:t>
      </w:r>
      <w:r>
        <w:rPr>
          <w:sz w:val="28"/>
          <w:szCs w:val="28"/>
        </w:rPr>
        <w:t>2021</w:t>
      </w:r>
      <w:r>
        <w:rPr>
          <w:sz w:val="28"/>
          <w:szCs w:val="28"/>
        </w:rPr>
        <w:t>～</w:t>
      </w:r>
      <w:r>
        <w:rPr>
          <w:sz w:val="28"/>
          <w:szCs w:val="28"/>
        </w:rPr>
        <w:t>2025</w:t>
      </w:r>
      <w:r>
        <w:rPr>
          <w:sz w:val="28"/>
          <w:szCs w:val="28"/>
        </w:rPr>
        <w:t>年的规划实施年度内，按照</w:t>
      </w:r>
      <w:r>
        <w:rPr>
          <w:sz w:val="28"/>
          <w:szCs w:val="28"/>
        </w:rPr>
        <w:t>“</w:t>
      </w:r>
      <w:r>
        <w:rPr>
          <w:rFonts w:hint="eastAsia"/>
          <w:sz w:val="28"/>
          <w:szCs w:val="28"/>
        </w:rPr>
        <w:t>1</w:t>
      </w:r>
      <w:r>
        <w:rPr>
          <w:sz w:val="28"/>
          <w:szCs w:val="28"/>
        </w:rPr>
        <w:t>+3+1”</w:t>
      </w:r>
      <w:r>
        <w:rPr>
          <w:sz w:val="28"/>
          <w:szCs w:val="28"/>
        </w:rPr>
        <w:t>战略，分为三个规划时段实施建设，第一时段为</w:t>
      </w:r>
      <w:r>
        <w:rPr>
          <w:sz w:val="28"/>
          <w:szCs w:val="28"/>
        </w:rPr>
        <w:t>2021</w:t>
      </w:r>
      <w:r>
        <w:rPr>
          <w:sz w:val="28"/>
          <w:szCs w:val="28"/>
        </w:rPr>
        <w:t>年初步建设阶段，第二时段为</w:t>
      </w:r>
      <w:r>
        <w:rPr>
          <w:sz w:val="28"/>
          <w:szCs w:val="28"/>
        </w:rPr>
        <w:t>2022</w:t>
      </w:r>
      <w:r>
        <w:rPr>
          <w:sz w:val="28"/>
          <w:szCs w:val="28"/>
        </w:rPr>
        <w:t>～</w:t>
      </w:r>
      <w:r>
        <w:rPr>
          <w:sz w:val="28"/>
          <w:szCs w:val="28"/>
        </w:rPr>
        <w:t>2024</w:t>
      </w:r>
      <w:r>
        <w:rPr>
          <w:sz w:val="28"/>
          <w:szCs w:val="28"/>
        </w:rPr>
        <w:t>年重点建设阶段，第三时段为</w:t>
      </w:r>
      <w:r>
        <w:rPr>
          <w:sz w:val="28"/>
          <w:szCs w:val="28"/>
        </w:rPr>
        <w:t>2025</w:t>
      </w:r>
      <w:r>
        <w:rPr>
          <w:sz w:val="28"/>
          <w:szCs w:val="28"/>
        </w:rPr>
        <w:t>年完善提高阶段。</w:t>
      </w:r>
    </w:p>
    <w:p w:rsidR="00000000" w:rsidRDefault="00672198">
      <w:pPr>
        <w:ind w:firstLineChars="200" w:firstLine="560"/>
        <w:rPr>
          <w:sz w:val="28"/>
          <w:szCs w:val="28"/>
        </w:rPr>
      </w:pPr>
      <w:r>
        <w:rPr>
          <w:sz w:val="28"/>
          <w:szCs w:val="28"/>
        </w:rPr>
        <w:t>2021</w:t>
      </w:r>
      <w:r>
        <w:rPr>
          <w:sz w:val="28"/>
          <w:szCs w:val="28"/>
        </w:rPr>
        <w:t>～</w:t>
      </w:r>
      <w:r>
        <w:rPr>
          <w:sz w:val="28"/>
          <w:szCs w:val="28"/>
        </w:rPr>
        <w:t>2025</w:t>
      </w:r>
      <w:r>
        <w:rPr>
          <w:sz w:val="28"/>
          <w:szCs w:val="28"/>
        </w:rPr>
        <w:t>年，建设三娘湾人工鱼礁区</w:t>
      </w:r>
      <w:r>
        <w:rPr>
          <w:rFonts w:hint="eastAsia"/>
          <w:sz w:val="28"/>
          <w:szCs w:val="28"/>
        </w:rPr>
        <w:t>，分</w:t>
      </w:r>
      <w:r>
        <w:rPr>
          <w:sz w:val="28"/>
          <w:szCs w:val="28"/>
        </w:rPr>
        <w:t>三娘湾</w:t>
      </w:r>
      <w:r>
        <w:rPr>
          <w:rFonts w:hint="eastAsia"/>
          <w:sz w:val="28"/>
          <w:szCs w:val="28"/>
        </w:rPr>
        <w:t>鱼礁</w:t>
      </w:r>
      <w:r>
        <w:rPr>
          <w:sz w:val="28"/>
          <w:szCs w:val="28"/>
        </w:rPr>
        <w:t>第一</w:t>
      </w:r>
      <w:r>
        <w:rPr>
          <w:rFonts w:hint="eastAsia"/>
          <w:sz w:val="28"/>
          <w:szCs w:val="28"/>
        </w:rPr>
        <w:t>分区</w:t>
      </w:r>
      <w:r>
        <w:rPr>
          <w:sz w:val="28"/>
          <w:szCs w:val="28"/>
        </w:rPr>
        <w:t>至第</w:t>
      </w:r>
      <w:r>
        <w:rPr>
          <w:rFonts w:hint="eastAsia"/>
          <w:sz w:val="28"/>
          <w:szCs w:val="28"/>
        </w:rPr>
        <w:t>九分</w:t>
      </w:r>
      <w:r>
        <w:rPr>
          <w:sz w:val="28"/>
          <w:szCs w:val="28"/>
        </w:rPr>
        <w:t>区，逐</w:t>
      </w:r>
      <w:r>
        <w:rPr>
          <w:rFonts w:hint="eastAsia"/>
          <w:sz w:val="28"/>
          <w:szCs w:val="28"/>
        </w:rPr>
        <w:t>个分区</w:t>
      </w:r>
      <w:r>
        <w:rPr>
          <w:sz w:val="28"/>
          <w:szCs w:val="28"/>
        </w:rPr>
        <w:t>推进人工鱼礁建设。</w:t>
      </w:r>
    </w:p>
    <w:p w:rsidR="00000000" w:rsidRDefault="00672198">
      <w:pPr>
        <w:ind w:firstLineChars="200" w:firstLine="560"/>
        <w:rPr>
          <w:sz w:val="28"/>
          <w:szCs w:val="28"/>
        </w:rPr>
      </w:pPr>
      <w:r>
        <w:rPr>
          <w:sz w:val="28"/>
          <w:szCs w:val="28"/>
        </w:rPr>
        <w:t>2021</w:t>
      </w:r>
      <w:r>
        <w:rPr>
          <w:sz w:val="28"/>
          <w:szCs w:val="28"/>
        </w:rPr>
        <w:t>～</w:t>
      </w:r>
      <w:r>
        <w:rPr>
          <w:sz w:val="28"/>
          <w:szCs w:val="28"/>
        </w:rPr>
        <w:t>2025</w:t>
      </w:r>
      <w:r>
        <w:rPr>
          <w:sz w:val="28"/>
          <w:szCs w:val="28"/>
        </w:rPr>
        <w:t>年，建造投放人工鱼礁礁体</w:t>
      </w:r>
      <w:r>
        <w:rPr>
          <w:rFonts w:hint="eastAsia"/>
          <w:sz w:val="28"/>
          <w:szCs w:val="28"/>
        </w:rPr>
        <w:t>98.08</w:t>
      </w:r>
      <w:r>
        <w:rPr>
          <w:rFonts w:hint="eastAsia"/>
          <w:sz w:val="28"/>
          <w:szCs w:val="28"/>
        </w:rPr>
        <w:t>万</w:t>
      </w:r>
      <w:r>
        <w:rPr>
          <w:sz w:val="28"/>
        </w:rPr>
        <w:t>空方（实际礁体量由各项投入建设资金相应的招标确定）</w:t>
      </w:r>
      <w:r>
        <w:rPr>
          <w:sz w:val="28"/>
          <w:szCs w:val="28"/>
        </w:rPr>
        <w:t>，建设海上警示浮标</w:t>
      </w:r>
      <w:r>
        <w:rPr>
          <w:sz w:val="28"/>
          <w:szCs w:val="28"/>
        </w:rPr>
        <w:t>10</w:t>
      </w:r>
      <w:r>
        <w:rPr>
          <w:sz w:val="28"/>
          <w:szCs w:val="28"/>
        </w:rPr>
        <w:t>个、陆上标示牌</w:t>
      </w:r>
      <w:r>
        <w:rPr>
          <w:sz w:val="28"/>
          <w:szCs w:val="28"/>
        </w:rPr>
        <w:t>4</w:t>
      </w:r>
      <w:r>
        <w:rPr>
          <w:sz w:val="28"/>
          <w:szCs w:val="28"/>
        </w:rPr>
        <w:t>个（表</w:t>
      </w:r>
      <w:r>
        <w:rPr>
          <w:sz w:val="28"/>
          <w:szCs w:val="28"/>
        </w:rPr>
        <w:t>6</w:t>
      </w:r>
      <w:r>
        <w:rPr>
          <w:sz w:val="28"/>
          <w:szCs w:val="28"/>
        </w:rPr>
        <w:t>.2</w:t>
      </w:r>
      <w:r>
        <w:rPr>
          <w:sz w:val="28"/>
          <w:szCs w:val="28"/>
        </w:rPr>
        <w:t>）。</w:t>
      </w:r>
    </w:p>
    <w:p w:rsidR="00000000" w:rsidRDefault="00672198">
      <w:pPr>
        <w:spacing w:line="360" w:lineRule="auto"/>
        <w:jc w:val="center"/>
        <w:rPr>
          <w:sz w:val="28"/>
          <w:szCs w:val="28"/>
        </w:rPr>
      </w:pPr>
      <w:r>
        <w:rPr>
          <w:b/>
          <w:sz w:val="24"/>
        </w:rPr>
        <w:t>表</w:t>
      </w:r>
      <w:r>
        <w:rPr>
          <w:b/>
          <w:sz w:val="24"/>
        </w:rPr>
        <w:t xml:space="preserve">6.2  </w:t>
      </w:r>
      <w:r>
        <w:rPr>
          <w:rFonts w:hint="eastAsia"/>
          <w:b/>
          <w:sz w:val="24"/>
        </w:rPr>
        <w:t>三娘湾人工鱼礁区</w:t>
      </w:r>
      <w:r>
        <w:rPr>
          <w:b/>
          <w:sz w:val="24"/>
        </w:rPr>
        <w:t>建设规划统计表</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6"/>
        <w:gridCol w:w="711"/>
        <w:gridCol w:w="480"/>
        <w:gridCol w:w="1701"/>
        <w:gridCol w:w="1701"/>
        <w:gridCol w:w="707"/>
        <w:gridCol w:w="1844"/>
        <w:gridCol w:w="852"/>
        <w:gridCol w:w="707"/>
      </w:tblGrid>
      <w:tr w:rsidR="00000000">
        <w:trPr>
          <w:tblHeader/>
        </w:trPr>
        <w:tc>
          <w:tcPr>
            <w:tcW w:w="676" w:type="dxa"/>
            <w:vAlign w:val="center"/>
          </w:tcPr>
          <w:p w:rsidR="00000000" w:rsidRDefault="00672198">
            <w:pPr>
              <w:widowControl/>
              <w:jc w:val="center"/>
              <w:rPr>
                <w:kern w:val="0"/>
                <w:szCs w:val="21"/>
              </w:rPr>
            </w:pPr>
            <w:r>
              <w:rPr>
                <w:kern w:val="0"/>
                <w:szCs w:val="21"/>
              </w:rPr>
              <w:t>鱼礁区</w:t>
            </w:r>
          </w:p>
        </w:tc>
        <w:tc>
          <w:tcPr>
            <w:tcW w:w="711" w:type="dxa"/>
            <w:noWrap/>
            <w:vAlign w:val="center"/>
          </w:tcPr>
          <w:p w:rsidR="00000000" w:rsidRDefault="00672198">
            <w:pPr>
              <w:widowControl/>
              <w:jc w:val="center"/>
              <w:rPr>
                <w:kern w:val="0"/>
                <w:szCs w:val="21"/>
              </w:rPr>
            </w:pPr>
            <w:r>
              <w:rPr>
                <w:kern w:val="0"/>
                <w:szCs w:val="21"/>
              </w:rPr>
              <w:t>鱼礁分区</w:t>
            </w:r>
          </w:p>
        </w:tc>
        <w:tc>
          <w:tcPr>
            <w:tcW w:w="480" w:type="dxa"/>
            <w:noWrap/>
            <w:vAlign w:val="center"/>
          </w:tcPr>
          <w:p w:rsidR="00000000" w:rsidRDefault="00672198">
            <w:pPr>
              <w:widowControl/>
              <w:jc w:val="center"/>
              <w:rPr>
                <w:kern w:val="0"/>
                <w:szCs w:val="21"/>
              </w:rPr>
            </w:pPr>
            <w:r>
              <w:rPr>
                <w:kern w:val="0"/>
                <w:szCs w:val="21"/>
              </w:rPr>
              <w:t>界点</w:t>
            </w:r>
          </w:p>
        </w:tc>
        <w:tc>
          <w:tcPr>
            <w:tcW w:w="1701" w:type="dxa"/>
            <w:vAlign w:val="center"/>
          </w:tcPr>
          <w:p w:rsidR="00000000" w:rsidRDefault="00672198">
            <w:pPr>
              <w:widowControl/>
              <w:jc w:val="center"/>
              <w:rPr>
                <w:kern w:val="0"/>
                <w:szCs w:val="21"/>
              </w:rPr>
            </w:pPr>
            <w:r>
              <w:rPr>
                <w:kern w:val="0"/>
                <w:szCs w:val="21"/>
              </w:rPr>
              <w:t>东经</w:t>
            </w:r>
          </w:p>
        </w:tc>
        <w:tc>
          <w:tcPr>
            <w:tcW w:w="1701" w:type="dxa"/>
            <w:vAlign w:val="center"/>
          </w:tcPr>
          <w:p w:rsidR="00000000" w:rsidRDefault="00672198">
            <w:pPr>
              <w:widowControl/>
              <w:jc w:val="center"/>
              <w:rPr>
                <w:kern w:val="0"/>
                <w:szCs w:val="21"/>
              </w:rPr>
            </w:pPr>
            <w:r>
              <w:rPr>
                <w:kern w:val="0"/>
                <w:szCs w:val="21"/>
              </w:rPr>
              <w:t>北纬</w:t>
            </w:r>
          </w:p>
        </w:tc>
        <w:tc>
          <w:tcPr>
            <w:tcW w:w="707" w:type="dxa"/>
            <w:noWrap/>
            <w:vAlign w:val="center"/>
          </w:tcPr>
          <w:p w:rsidR="00000000" w:rsidRDefault="00672198">
            <w:pPr>
              <w:widowControl/>
              <w:jc w:val="center"/>
              <w:rPr>
                <w:kern w:val="0"/>
                <w:szCs w:val="21"/>
              </w:rPr>
            </w:pPr>
            <w:r>
              <w:rPr>
                <w:kern w:val="0"/>
                <w:szCs w:val="21"/>
              </w:rPr>
              <w:t>面积</w:t>
            </w:r>
            <w:r>
              <w:rPr>
                <w:kern w:val="0"/>
                <w:szCs w:val="21"/>
              </w:rPr>
              <w:t>(</w:t>
            </w:r>
            <w:r>
              <w:rPr>
                <w:kern w:val="0"/>
                <w:szCs w:val="21"/>
              </w:rPr>
              <w:t>公顷</w:t>
            </w:r>
            <w:r>
              <w:rPr>
                <w:kern w:val="0"/>
                <w:szCs w:val="21"/>
              </w:rPr>
              <w:t>)</w:t>
            </w:r>
          </w:p>
        </w:tc>
        <w:tc>
          <w:tcPr>
            <w:tcW w:w="1844" w:type="dxa"/>
            <w:vAlign w:val="center"/>
          </w:tcPr>
          <w:p w:rsidR="00000000" w:rsidRDefault="00672198">
            <w:pPr>
              <w:widowControl/>
              <w:jc w:val="center"/>
              <w:rPr>
                <w:kern w:val="0"/>
                <w:szCs w:val="21"/>
              </w:rPr>
            </w:pPr>
            <w:r>
              <w:rPr>
                <w:kern w:val="0"/>
                <w:szCs w:val="21"/>
              </w:rPr>
              <w:t>建设内容</w:t>
            </w:r>
          </w:p>
        </w:tc>
        <w:tc>
          <w:tcPr>
            <w:tcW w:w="852" w:type="dxa"/>
            <w:vAlign w:val="center"/>
          </w:tcPr>
          <w:p w:rsidR="00000000" w:rsidRDefault="00672198">
            <w:pPr>
              <w:widowControl/>
              <w:jc w:val="center"/>
              <w:rPr>
                <w:kern w:val="0"/>
                <w:szCs w:val="21"/>
              </w:rPr>
            </w:pPr>
            <w:r>
              <w:rPr>
                <w:kern w:val="0"/>
                <w:szCs w:val="21"/>
              </w:rPr>
              <w:t>概算</w:t>
            </w:r>
          </w:p>
          <w:p w:rsidR="00000000" w:rsidRDefault="00672198">
            <w:pPr>
              <w:widowControl/>
              <w:jc w:val="center"/>
              <w:rPr>
                <w:kern w:val="0"/>
                <w:szCs w:val="21"/>
              </w:rPr>
            </w:pPr>
            <w:r>
              <w:rPr>
                <w:kern w:val="0"/>
                <w:szCs w:val="21"/>
              </w:rPr>
              <w:t>(</w:t>
            </w:r>
            <w:r>
              <w:rPr>
                <w:kern w:val="0"/>
                <w:szCs w:val="21"/>
              </w:rPr>
              <w:t>万元</w:t>
            </w:r>
            <w:r>
              <w:rPr>
                <w:kern w:val="0"/>
                <w:szCs w:val="21"/>
              </w:rPr>
              <w:t>)</w:t>
            </w:r>
          </w:p>
        </w:tc>
        <w:tc>
          <w:tcPr>
            <w:tcW w:w="707" w:type="dxa"/>
            <w:vAlign w:val="center"/>
          </w:tcPr>
          <w:p w:rsidR="00000000" w:rsidRDefault="00672198">
            <w:pPr>
              <w:widowControl/>
              <w:jc w:val="center"/>
              <w:rPr>
                <w:kern w:val="0"/>
                <w:szCs w:val="21"/>
              </w:rPr>
            </w:pPr>
            <w:r>
              <w:rPr>
                <w:kern w:val="0"/>
                <w:szCs w:val="21"/>
              </w:rPr>
              <w:t>计划年份</w:t>
            </w:r>
          </w:p>
        </w:tc>
      </w:tr>
      <w:tr w:rsidR="00000000">
        <w:trPr>
          <w:trHeight w:val="360"/>
        </w:trPr>
        <w:tc>
          <w:tcPr>
            <w:tcW w:w="676" w:type="dxa"/>
            <w:vMerge w:val="restart"/>
            <w:vAlign w:val="center"/>
          </w:tcPr>
          <w:p w:rsidR="00000000" w:rsidRDefault="00672198">
            <w:pPr>
              <w:widowControl/>
              <w:jc w:val="center"/>
              <w:rPr>
                <w:kern w:val="0"/>
                <w:szCs w:val="21"/>
              </w:rPr>
            </w:pPr>
            <w:r>
              <w:rPr>
                <w:kern w:val="0"/>
                <w:szCs w:val="21"/>
              </w:rPr>
              <w:t>三娘湾人工鱼礁区</w:t>
            </w:r>
          </w:p>
        </w:tc>
        <w:tc>
          <w:tcPr>
            <w:tcW w:w="711" w:type="dxa"/>
            <w:vMerge w:val="restart"/>
            <w:noWrap/>
            <w:vAlign w:val="center"/>
          </w:tcPr>
          <w:p w:rsidR="00000000" w:rsidRDefault="00672198">
            <w:pPr>
              <w:widowControl/>
              <w:jc w:val="center"/>
              <w:rPr>
                <w:kern w:val="0"/>
                <w:szCs w:val="21"/>
              </w:rPr>
            </w:pPr>
            <w:r>
              <w:rPr>
                <w:kern w:val="0"/>
                <w:szCs w:val="21"/>
              </w:rPr>
              <w:t>第一分区</w:t>
            </w:r>
          </w:p>
        </w:tc>
        <w:tc>
          <w:tcPr>
            <w:tcW w:w="480" w:type="dxa"/>
            <w:noWrap/>
            <w:vAlign w:val="center"/>
          </w:tcPr>
          <w:p w:rsidR="00000000" w:rsidRDefault="00672198">
            <w:pPr>
              <w:jc w:val="center"/>
              <w:rPr>
                <w:rFonts w:ascii="宋体" w:hAnsi="宋体" w:cs="宋体"/>
                <w:color w:val="000000"/>
                <w:sz w:val="22"/>
                <w:szCs w:val="22"/>
              </w:rPr>
            </w:pPr>
            <w:r>
              <w:rPr>
                <w:rFonts w:hint="eastAsia"/>
                <w:color w:val="000000"/>
                <w:sz w:val="22"/>
                <w:szCs w:val="22"/>
              </w:rPr>
              <w:t>1</w:t>
            </w:r>
          </w:p>
        </w:tc>
        <w:tc>
          <w:tcPr>
            <w:tcW w:w="1701" w:type="dxa"/>
            <w:vAlign w:val="center"/>
          </w:tcPr>
          <w:p w:rsidR="00000000" w:rsidRDefault="00672198">
            <w:pPr>
              <w:jc w:val="center"/>
              <w:rPr>
                <w:color w:val="000000"/>
                <w:sz w:val="24"/>
              </w:rPr>
            </w:pPr>
            <w:r>
              <w:rPr>
                <w:color w:val="000000"/>
              </w:rPr>
              <w:t>108°49'46.853"E</w:t>
            </w:r>
          </w:p>
        </w:tc>
        <w:tc>
          <w:tcPr>
            <w:tcW w:w="1701" w:type="dxa"/>
            <w:vAlign w:val="center"/>
          </w:tcPr>
          <w:p w:rsidR="00000000" w:rsidRDefault="00672198">
            <w:pPr>
              <w:jc w:val="center"/>
              <w:rPr>
                <w:color w:val="000000"/>
                <w:sz w:val="24"/>
              </w:rPr>
            </w:pPr>
            <w:r>
              <w:rPr>
                <w:color w:val="000000"/>
              </w:rPr>
              <w:t>21°19'07.854"N</w:t>
            </w:r>
          </w:p>
        </w:tc>
        <w:tc>
          <w:tcPr>
            <w:tcW w:w="707" w:type="dxa"/>
            <w:vMerge w:val="restart"/>
            <w:noWrap/>
            <w:vAlign w:val="center"/>
          </w:tcPr>
          <w:p w:rsidR="00000000" w:rsidRDefault="00672198">
            <w:pPr>
              <w:jc w:val="center"/>
              <w:rPr>
                <w:rFonts w:ascii="宋体" w:hAnsi="宋体" w:cs="宋体"/>
                <w:color w:val="000000"/>
                <w:sz w:val="22"/>
                <w:szCs w:val="22"/>
              </w:rPr>
            </w:pPr>
            <w:r>
              <w:rPr>
                <w:rFonts w:hint="eastAsia"/>
                <w:color w:val="000000"/>
                <w:sz w:val="22"/>
                <w:szCs w:val="22"/>
              </w:rPr>
              <w:t>626</w:t>
            </w:r>
          </w:p>
        </w:tc>
        <w:tc>
          <w:tcPr>
            <w:tcW w:w="1844" w:type="dxa"/>
            <w:vMerge w:val="restart"/>
            <w:vAlign w:val="center"/>
          </w:tcPr>
          <w:p w:rsidR="00000000" w:rsidRDefault="00672198">
            <w:pPr>
              <w:jc w:val="center"/>
              <w:rPr>
                <w:szCs w:val="21"/>
              </w:rPr>
            </w:pPr>
            <w:r>
              <w:rPr>
                <w:szCs w:val="21"/>
              </w:rPr>
              <w:t>礁体</w:t>
            </w:r>
            <w:r>
              <w:rPr>
                <w:szCs w:val="21"/>
              </w:rPr>
              <w:t>12.26</w:t>
            </w:r>
            <w:r>
              <w:rPr>
                <w:szCs w:val="21"/>
              </w:rPr>
              <w:t>万空方，海上警示浮标</w:t>
            </w:r>
            <w:r>
              <w:rPr>
                <w:szCs w:val="21"/>
              </w:rPr>
              <w:t>2</w:t>
            </w:r>
            <w:r>
              <w:rPr>
                <w:szCs w:val="21"/>
              </w:rPr>
              <w:t>个，陆上标示牌</w:t>
            </w:r>
            <w:r>
              <w:rPr>
                <w:szCs w:val="21"/>
              </w:rPr>
              <w:t>1</w:t>
            </w:r>
            <w:r>
              <w:rPr>
                <w:szCs w:val="21"/>
              </w:rPr>
              <w:t>个</w:t>
            </w:r>
          </w:p>
        </w:tc>
        <w:tc>
          <w:tcPr>
            <w:tcW w:w="852" w:type="dxa"/>
            <w:vMerge w:val="restart"/>
            <w:vAlign w:val="center"/>
          </w:tcPr>
          <w:p w:rsidR="00000000" w:rsidRDefault="00672198">
            <w:pPr>
              <w:widowControl/>
              <w:jc w:val="center"/>
              <w:rPr>
                <w:kern w:val="0"/>
                <w:szCs w:val="21"/>
              </w:rPr>
            </w:pPr>
            <w:r>
              <w:rPr>
                <w:kern w:val="0"/>
                <w:szCs w:val="21"/>
              </w:rPr>
              <w:t>6000</w:t>
            </w:r>
          </w:p>
        </w:tc>
        <w:tc>
          <w:tcPr>
            <w:tcW w:w="707" w:type="dxa"/>
            <w:vMerge w:val="restart"/>
            <w:vAlign w:val="center"/>
          </w:tcPr>
          <w:p w:rsidR="00000000" w:rsidRDefault="00672198">
            <w:pPr>
              <w:widowControl/>
              <w:jc w:val="center"/>
              <w:rPr>
                <w:kern w:val="0"/>
                <w:szCs w:val="21"/>
              </w:rPr>
            </w:pPr>
            <w:r>
              <w:rPr>
                <w:kern w:val="0"/>
                <w:szCs w:val="21"/>
              </w:rPr>
              <w:t>2021</w:t>
            </w:r>
          </w:p>
        </w:tc>
      </w:tr>
      <w:tr w:rsidR="00000000">
        <w:trPr>
          <w:trHeight w:val="360"/>
        </w:trPr>
        <w:tc>
          <w:tcPr>
            <w:tcW w:w="676" w:type="dxa"/>
            <w:vMerge/>
            <w:vAlign w:val="center"/>
          </w:tcPr>
          <w:p w:rsidR="00000000" w:rsidRDefault="00672198">
            <w:pPr>
              <w:widowControl/>
              <w:jc w:val="center"/>
              <w:rPr>
                <w:kern w:val="0"/>
                <w:szCs w:val="21"/>
              </w:rPr>
            </w:pPr>
          </w:p>
        </w:tc>
        <w:tc>
          <w:tcPr>
            <w:tcW w:w="711" w:type="dxa"/>
            <w:vMerge/>
            <w:noWrap/>
            <w:vAlign w:val="center"/>
          </w:tcPr>
          <w:p w:rsidR="00000000" w:rsidRDefault="00672198">
            <w:pPr>
              <w:widowControl/>
              <w:jc w:val="center"/>
              <w:rPr>
                <w:kern w:val="0"/>
                <w:szCs w:val="21"/>
              </w:rPr>
            </w:pPr>
          </w:p>
        </w:tc>
        <w:tc>
          <w:tcPr>
            <w:tcW w:w="480" w:type="dxa"/>
            <w:noWrap/>
            <w:vAlign w:val="center"/>
          </w:tcPr>
          <w:p w:rsidR="00000000" w:rsidRDefault="00672198">
            <w:pPr>
              <w:jc w:val="center"/>
              <w:rPr>
                <w:rFonts w:ascii="宋体" w:hAnsi="宋体" w:cs="宋体"/>
                <w:color w:val="000000"/>
                <w:sz w:val="22"/>
                <w:szCs w:val="22"/>
              </w:rPr>
            </w:pPr>
            <w:r>
              <w:rPr>
                <w:rFonts w:hint="eastAsia"/>
                <w:color w:val="000000"/>
                <w:sz w:val="22"/>
                <w:szCs w:val="22"/>
              </w:rPr>
              <w:t>2</w:t>
            </w:r>
          </w:p>
        </w:tc>
        <w:tc>
          <w:tcPr>
            <w:tcW w:w="1701" w:type="dxa"/>
            <w:vAlign w:val="center"/>
          </w:tcPr>
          <w:p w:rsidR="00000000" w:rsidRDefault="00672198">
            <w:pPr>
              <w:jc w:val="center"/>
              <w:rPr>
                <w:color w:val="000000"/>
                <w:sz w:val="24"/>
              </w:rPr>
            </w:pPr>
            <w:r>
              <w:rPr>
                <w:color w:val="000000"/>
              </w:rPr>
              <w:t>108°51'14.121"E</w:t>
            </w:r>
          </w:p>
        </w:tc>
        <w:tc>
          <w:tcPr>
            <w:tcW w:w="1701" w:type="dxa"/>
            <w:vAlign w:val="center"/>
          </w:tcPr>
          <w:p w:rsidR="00000000" w:rsidRDefault="00672198">
            <w:pPr>
              <w:jc w:val="center"/>
              <w:rPr>
                <w:color w:val="000000"/>
                <w:sz w:val="24"/>
              </w:rPr>
            </w:pPr>
            <w:r>
              <w:rPr>
                <w:color w:val="000000"/>
              </w:rPr>
              <w:t>21°19'07.417"N</w:t>
            </w:r>
          </w:p>
        </w:tc>
        <w:tc>
          <w:tcPr>
            <w:tcW w:w="707" w:type="dxa"/>
            <w:vMerge/>
            <w:noWrap/>
            <w:vAlign w:val="center"/>
          </w:tcPr>
          <w:p w:rsidR="00000000" w:rsidRDefault="00672198">
            <w:pPr>
              <w:jc w:val="center"/>
              <w:rPr>
                <w:szCs w:val="21"/>
              </w:rPr>
            </w:pPr>
          </w:p>
        </w:tc>
        <w:tc>
          <w:tcPr>
            <w:tcW w:w="1844" w:type="dxa"/>
            <w:vMerge/>
            <w:vAlign w:val="center"/>
          </w:tcPr>
          <w:p w:rsidR="00000000" w:rsidRDefault="00672198">
            <w:pPr>
              <w:widowControl/>
              <w:jc w:val="center"/>
              <w:rPr>
                <w:kern w:val="0"/>
                <w:szCs w:val="21"/>
              </w:rPr>
            </w:pPr>
          </w:p>
        </w:tc>
        <w:tc>
          <w:tcPr>
            <w:tcW w:w="852" w:type="dxa"/>
            <w:vMerge/>
            <w:vAlign w:val="center"/>
          </w:tcPr>
          <w:p w:rsidR="00000000" w:rsidRDefault="00672198">
            <w:pPr>
              <w:widowControl/>
              <w:jc w:val="center"/>
              <w:rPr>
                <w:kern w:val="0"/>
                <w:szCs w:val="21"/>
              </w:rPr>
            </w:pPr>
          </w:p>
        </w:tc>
        <w:tc>
          <w:tcPr>
            <w:tcW w:w="707" w:type="dxa"/>
            <w:vMerge/>
            <w:vAlign w:val="center"/>
          </w:tcPr>
          <w:p w:rsidR="00000000" w:rsidRDefault="00672198">
            <w:pPr>
              <w:widowControl/>
              <w:jc w:val="center"/>
              <w:rPr>
                <w:kern w:val="0"/>
                <w:szCs w:val="21"/>
              </w:rPr>
            </w:pPr>
          </w:p>
        </w:tc>
      </w:tr>
      <w:tr w:rsidR="00000000">
        <w:trPr>
          <w:trHeight w:val="360"/>
        </w:trPr>
        <w:tc>
          <w:tcPr>
            <w:tcW w:w="676" w:type="dxa"/>
            <w:vMerge/>
            <w:vAlign w:val="center"/>
          </w:tcPr>
          <w:p w:rsidR="00000000" w:rsidRDefault="00672198">
            <w:pPr>
              <w:widowControl/>
              <w:jc w:val="center"/>
              <w:rPr>
                <w:kern w:val="0"/>
                <w:szCs w:val="21"/>
              </w:rPr>
            </w:pPr>
          </w:p>
        </w:tc>
        <w:tc>
          <w:tcPr>
            <w:tcW w:w="711" w:type="dxa"/>
            <w:vMerge/>
            <w:noWrap/>
            <w:vAlign w:val="center"/>
          </w:tcPr>
          <w:p w:rsidR="00000000" w:rsidRDefault="00672198">
            <w:pPr>
              <w:widowControl/>
              <w:jc w:val="center"/>
              <w:rPr>
                <w:kern w:val="0"/>
                <w:szCs w:val="21"/>
              </w:rPr>
            </w:pPr>
          </w:p>
        </w:tc>
        <w:tc>
          <w:tcPr>
            <w:tcW w:w="480" w:type="dxa"/>
            <w:noWrap/>
            <w:vAlign w:val="center"/>
          </w:tcPr>
          <w:p w:rsidR="00000000" w:rsidRDefault="00672198">
            <w:pPr>
              <w:jc w:val="center"/>
              <w:rPr>
                <w:rFonts w:ascii="宋体" w:hAnsi="宋体" w:cs="宋体"/>
                <w:color w:val="000000"/>
                <w:sz w:val="22"/>
                <w:szCs w:val="22"/>
              </w:rPr>
            </w:pPr>
            <w:r>
              <w:rPr>
                <w:rFonts w:hint="eastAsia"/>
                <w:color w:val="000000"/>
                <w:sz w:val="22"/>
                <w:szCs w:val="22"/>
              </w:rPr>
              <w:t>3</w:t>
            </w:r>
          </w:p>
        </w:tc>
        <w:tc>
          <w:tcPr>
            <w:tcW w:w="1701" w:type="dxa"/>
            <w:vAlign w:val="center"/>
          </w:tcPr>
          <w:p w:rsidR="00000000" w:rsidRDefault="00672198">
            <w:pPr>
              <w:jc w:val="center"/>
              <w:rPr>
                <w:color w:val="000000"/>
                <w:sz w:val="24"/>
              </w:rPr>
            </w:pPr>
            <w:r>
              <w:rPr>
                <w:color w:val="000000"/>
              </w:rPr>
              <w:t>108°51'13.654"E</w:t>
            </w:r>
          </w:p>
        </w:tc>
        <w:tc>
          <w:tcPr>
            <w:tcW w:w="1701" w:type="dxa"/>
            <w:vAlign w:val="center"/>
          </w:tcPr>
          <w:p w:rsidR="00000000" w:rsidRDefault="00672198">
            <w:pPr>
              <w:jc w:val="center"/>
              <w:rPr>
                <w:color w:val="000000"/>
                <w:sz w:val="24"/>
              </w:rPr>
            </w:pPr>
            <w:r>
              <w:rPr>
                <w:color w:val="000000"/>
              </w:rPr>
              <w:t>21°17'46.473"N</w:t>
            </w:r>
          </w:p>
        </w:tc>
        <w:tc>
          <w:tcPr>
            <w:tcW w:w="707" w:type="dxa"/>
            <w:vMerge/>
            <w:noWrap/>
            <w:vAlign w:val="center"/>
          </w:tcPr>
          <w:p w:rsidR="00000000" w:rsidRDefault="00672198">
            <w:pPr>
              <w:jc w:val="center"/>
              <w:rPr>
                <w:szCs w:val="21"/>
              </w:rPr>
            </w:pPr>
          </w:p>
        </w:tc>
        <w:tc>
          <w:tcPr>
            <w:tcW w:w="1844" w:type="dxa"/>
            <w:vMerge/>
            <w:vAlign w:val="center"/>
          </w:tcPr>
          <w:p w:rsidR="00000000" w:rsidRDefault="00672198">
            <w:pPr>
              <w:widowControl/>
              <w:jc w:val="center"/>
              <w:rPr>
                <w:kern w:val="0"/>
                <w:szCs w:val="21"/>
              </w:rPr>
            </w:pPr>
          </w:p>
        </w:tc>
        <w:tc>
          <w:tcPr>
            <w:tcW w:w="852" w:type="dxa"/>
            <w:vMerge/>
            <w:vAlign w:val="center"/>
          </w:tcPr>
          <w:p w:rsidR="00000000" w:rsidRDefault="00672198">
            <w:pPr>
              <w:widowControl/>
              <w:jc w:val="center"/>
              <w:rPr>
                <w:kern w:val="0"/>
                <w:szCs w:val="21"/>
              </w:rPr>
            </w:pPr>
          </w:p>
        </w:tc>
        <w:tc>
          <w:tcPr>
            <w:tcW w:w="707" w:type="dxa"/>
            <w:vMerge/>
            <w:vAlign w:val="center"/>
          </w:tcPr>
          <w:p w:rsidR="00000000" w:rsidRDefault="00672198">
            <w:pPr>
              <w:widowControl/>
              <w:jc w:val="center"/>
              <w:rPr>
                <w:kern w:val="0"/>
                <w:szCs w:val="21"/>
              </w:rPr>
            </w:pPr>
          </w:p>
        </w:tc>
      </w:tr>
      <w:tr w:rsidR="00000000">
        <w:trPr>
          <w:trHeight w:val="360"/>
        </w:trPr>
        <w:tc>
          <w:tcPr>
            <w:tcW w:w="676" w:type="dxa"/>
            <w:vMerge/>
            <w:vAlign w:val="center"/>
          </w:tcPr>
          <w:p w:rsidR="00000000" w:rsidRDefault="00672198">
            <w:pPr>
              <w:widowControl/>
              <w:jc w:val="center"/>
              <w:rPr>
                <w:kern w:val="0"/>
                <w:szCs w:val="21"/>
              </w:rPr>
            </w:pPr>
          </w:p>
        </w:tc>
        <w:tc>
          <w:tcPr>
            <w:tcW w:w="711" w:type="dxa"/>
            <w:vMerge/>
            <w:noWrap/>
            <w:vAlign w:val="center"/>
          </w:tcPr>
          <w:p w:rsidR="00000000" w:rsidRDefault="00672198">
            <w:pPr>
              <w:widowControl/>
              <w:jc w:val="center"/>
              <w:rPr>
                <w:kern w:val="0"/>
                <w:szCs w:val="21"/>
              </w:rPr>
            </w:pPr>
          </w:p>
        </w:tc>
        <w:tc>
          <w:tcPr>
            <w:tcW w:w="480" w:type="dxa"/>
            <w:noWrap/>
            <w:vAlign w:val="center"/>
          </w:tcPr>
          <w:p w:rsidR="00000000" w:rsidRDefault="00672198">
            <w:pPr>
              <w:jc w:val="center"/>
              <w:rPr>
                <w:rFonts w:ascii="宋体" w:hAnsi="宋体" w:cs="宋体"/>
                <w:color w:val="000000"/>
                <w:sz w:val="22"/>
                <w:szCs w:val="22"/>
              </w:rPr>
            </w:pPr>
            <w:r>
              <w:rPr>
                <w:rFonts w:hint="eastAsia"/>
                <w:color w:val="000000"/>
                <w:sz w:val="22"/>
                <w:szCs w:val="22"/>
              </w:rPr>
              <w:t>4</w:t>
            </w:r>
          </w:p>
        </w:tc>
        <w:tc>
          <w:tcPr>
            <w:tcW w:w="1701" w:type="dxa"/>
            <w:vAlign w:val="center"/>
          </w:tcPr>
          <w:p w:rsidR="00000000" w:rsidRDefault="00672198">
            <w:pPr>
              <w:jc w:val="center"/>
              <w:rPr>
                <w:color w:val="000000"/>
                <w:sz w:val="24"/>
              </w:rPr>
            </w:pPr>
            <w:r>
              <w:rPr>
                <w:color w:val="000000"/>
              </w:rPr>
              <w:t>108°49'46.3</w:t>
            </w:r>
            <w:r>
              <w:rPr>
                <w:color w:val="000000"/>
              </w:rPr>
              <w:t>98"E</w:t>
            </w:r>
          </w:p>
        </w:tc>
        <w:tc>
          <w:tcPr>
            <w:tcW w:w="1701" w:type="dxa"/>
            <w:vAlign w:val="center"/>
          </w:tcPr>
          <w:p w:rsidR="00000000" w:rsidRDefault="00672198">
            <w:pPr>
              <w:jc w:val="center"/>
              <w:rPr>
                <w:color w:val="000000"/>
                <w:sz w:val="24"/>
              </w:rPr>
            </w:pPr>
            <w:r>
              <w:rPr>
                <w:color w:val="000000"/>
              </w:rPr>
              <w:t>21°17'46.910"N</w:t>
            </w:r>
          </w:p>
        </w:tc>
        <w:tc>
          <w:tcPr>
            <w:tcW w:w="707" w:type="dxa"/>
            <w:vMerge/>
            <w:noWrap/>
            <w:vAlign w:val="center"/>
          </w:tcPr>
          <w:p w:rsidR="00000000" w:rsidRDefault="00672198">
            <w:pPr>
              <w:jc w:val="center"/>
              <w:rPr>
                <w:szCs w:val="21"/>
              </w:rPr>
            </w:pPr>
          </w:p>
        </w:tc>
        <w:tc>
          <w:tcPr>
            <w:tcW w:w="1844" w:type="dxa"/>
            <w:vMerge/>
            <w:vAlign w:val="center"/>
          </w:tcPr>
          <w:p w:rsidR="00000000" w:rsidRDefault="00672198">
            <w:pPr>
              <w:widowControl/>
              <w:jc w:val="center"/>
              <w:rPr>
                <w:kern w:val="0"/>
                <w:szCs w:val="21"/>
              </w:rPr>
            </w:pPr>
          </w:p>
        </w:tc>
        <w:tc>
          <w:tcPr>
            <w:tcW w:w="852" w:type="dxa"/>
            <w:vMerge/>
            <w:vAlign w:val="center"/>
          </w:tcPr>
          <w:p w:rsidR="00000000" w:rsidRDefault="00672198">
            <w:pPr>
              <w:widowControl/>
              <w:jc w:val="center"/>
              <w:rPr>
                <w:kern w:val="0"/>
                <w:szCs w:val="21"/>
              </w:rPr>
            </w:pPr>
          </w:p>
        </w:tc>
        <w:tc>
          <w:tcPr>
            <w:tcW w:w="707" w:type="dxa"/>
            <w:vMerge/>
            <w:vAlign w:val="center"/>
          </w:tcPr>
          <w:p w:rsidR="00000000" w:rsidRDefault="00672198">
            <w:pPr>
              <w:widowControl/>
              <w:jc w:val="center"/>
              <w:rPr>
                <w:kern w:val="0"/>
                <w:szCs w:val="21"/>
              </w:rPr>
            </w:pPr>
          </w:p>
        </w:tc>
      </w:tr>
      <w:tr w:rsidR="00000000">
        <w:trPr>
          <w:trHeight w:val="360"/>
        </w:trPr>
        <w:tc>
          <w:tcPr>
            <w:tcW w:w="676" w:type="dxa"/>
            <w:vMerge/>
            <w:vAlign w:val="center"/>
          </w:tcPr>
          <w:p w:rsidR="00000000" w:rsidRDefault="00672198">
            <w:pPr>
              <w:widowControl/>
              <w:jc w:val="center"/>
              <w:rPr>
                <w:kern w:val="0"/>
                <w:szCs w:val="21"/>
              </w:rPr>
            </w:pPr>
          </w:p>
        </w:tc>
        <w:tc>
          <w:tcPr>
            <w:tcW w:w="711" w:type="dxa"/>
            <w:vMerge w:val="restart"/>
            <w:noWrap/>
            <w:vAlign w:val="center"/>
          </w:tcPr>
          <w:p w:rsidR="00000000" w:rsidRDefault="00672198">
            <w:pPr>
              <w:widowControl/>
              <w:jc w:val="center"/>
              <w:rPr>
                <w:kern w:val="0"/>
                <w:szCs w:val="21"/>
              </w:rPr>
            </w:pPr>
            <w:r>
              <w:rPr>
                <w:kern w:val="0"/>
                <w:szCs w:val="21"/>
              </w:rPr>
              <w:t>第二分区</w:t>
            </w:r>
          </w:p>
        </w:tc>
        <w:tc>
          <w:tcPr>
            <w:tcW w:w="480" w:type="dxa"/>
            <w:noWrap/>
            <w:vAlign w:val="center"/>
          </w:tcPr>
          <w:p w:rsidR="00000000" w:rsidRDefault="00672198">
            <w:pPr>
              <w:jc w:val="center"/>
              <w:rPr>
                <w:rFonts w:ascii="宋体" w:hAnsi="宋体" w:cs="宋体"/>
                <w:color w:val="000000"/>
                <w:sz w:val="22"/>
                <w:szCs w:val="22"/>
              </w:rPr>
            </w:pPr>
            <w:r>
              <w:rPr>
                <w:rFonts w:hint="eastAsia"/>
                <w:color w:val="000000"/>
                <w:sz w:val="22"/>
                <w:szCs w:val="22"/>
              </w:rPr>
              <w:t>1</w:t>
            </w:r>
          </w:p>
        </w:tc>
        <w:tc>
          <w:tcPr>
            <w:tcW w:w="1701" w:type="dxa"/>
            <w:vAlign w:val="center"/>
          </w:tcPr>
          <w:p w:rsidR="00000000" w:rsidRDefault="00672198">
            <w:pPr>
              <w:jc w:val="center"/>
              <w:rPr>
                <w:color w:val="000000"/>
                <w:sz w:val="24"/>
              </w:rPr>
            </w:pPr>
            <w:r>
              <w:rPr>
                <w:color w:val="000000"/>
              </w:rPr>
              <w:t>108°49'46.398"E</w:t>
            </w:r>
          </w:p>
        </w:tc>
        <w:tc>
          <w:tcPr>
            <w:tcW w:w="1701" w:type="dxa"/>
            <w:vAlign w:val="center"/>
          </w:tcPr>
          <w:p w:rsidR="00000000" w:rsidRDefault="00672198">
            <w:pPr>
              <w:jc w:val="center"/>
              <w:rPr>
                <w:color w:val="000000"/>
                <w:sz w:val="24"/>
              </w:rPr>
            </w:pPr>
            <w:r>
              <w:rPr>
                <w:color w:val="000000"/>
              </w:rPr>
              <w:t>21°17'46.910"N</w:t>
            </w:r>
          </w:p>
        </w:tc>
        <w:tc>
          <w:tcPr>
            <w:tcW w:w="707" w:type="dxa"/>
            <w:vMerge w:val="restart"/>
            <w:noWrap/>
            <w:vAlign w:val="center"/>
          </w:tcPr>
          <w:p w:rsidR="00000000" w:rsidRDefault="00672198">
            <w:pPr>
              <w:jc w:val="center"/>
              <w:rPr>
                <w:rFonts w:ascii="宋体" w:hAnsi="宋体" w:cs="宋体"/>
                <w:color w:val="000000"/>
                <w:sz w:val="22"/>
                <w:szCs w:val="22"/>
              </w:rPr>
            </w:pPr>
            <w:r>
              <w:rPr>
                <w:rFonts w:hint="eastAsia"/>
                <w:color w:val="000000"/>
                <w:sz w:val="22"/>
                <w:szCs w:val="22"/>
              </w:rPr>
              <w:t>626</w:t>
            </w:r>
          </w:p>
        </w:tc>
        <w:tc>
          <w:tcPr>
            <w:tcW w:w="1844" w:type="dxa"/>
            <w:vMerge w:val="restart"/>
            <w:vAlign w:val="center"/>
          </w:tcPr>
          <w:p w:rsidR="00000000" w:rsidRDefault="00672198">
            <w:pPr>
              <w:jc w:val="center"/>
              <w:rPr>
                <w:szCs w:val="21"/>
              </w:rPr>
            </w:pPr>
            <w:r>
              <w:rPr>
                <w:szCs w:val="21"/>
              </w:rPr>
              <w:t>礁体</w:t>
            </w:r>
            <w:r>
              <w:rPr>
                <w:szCs w:val="21"/>
              </w:rPr>
              <w:t>12.26</w:t>
            </w:r>
            <w:r>
              <w:rPr>
                <w:szCs w:val="21"/>
              </w:rPr>
              <w:t>万空方，海上警示浮标</w:t>
            </w:r>
            <w:r>
              <w:rPr>
                <w:szCs w:val="21"/>
              </w:rPr>
              <w:t>2</w:t>
            </w:r>
            <w:r>
              <w:rPr>
                <w:szCs w:val="21"/>
              </w:rPr>
              <w:t>个，陆上标示牌</w:t>
            </w:r>
            <w:r>
              <w:rPr>
                <w:szCs w:val="21"/>
              </w:rPr>
              <w:t>1</w:t>
            </w:r>
            <w:r>
              <w:rPr>
                <w:szCs w:val="21"/>
              </w:rPr>
              <w:t>个</w:t>
            </w:r>
          </w:p>
        </w:tc>
        <w:tc>
          <w:tcPr>
            <w:tcW w:w="852" w:type="dxa"/>
            <w:vMerge w:val="restart"/>
            <w:vAlign w:val="center"/>
          </w:tcPr>
          <w:p w:rsidR="00000000" w:rsidRDefault="00672198">
            <w:pPr>
              <w:widowControl/>
              <w:jc w:val="center"/>
              <w:rPr>
                <w:kern w:val="0"/>
                <w:szCs w:val="21"/>
              </w:rPr>
            </w:pPr>
            <w:r>
              <w:rPr>
                <w:kern w:val="0"/>
                <w:szCs w:val="21"/>
              </w:rPr>
              <w:t>6000</w:t>
            </w:r>
          </w:p>
        </w:tc>
        <w:tc>
          <w:tcPr>
            <w:tcW w:w="707" w:type="dxa"/>
            <w:vMerge w:val="restart"/>
            <w:vAlign w:val="center"/>
          </w:tcPr>
          <w:p w:rsidR="00000000" w:rsidRDefault="00672198">
            <w:pPr>
              <w:widowControl/>
              <w:jc w:val="center"/>
              <w:rPr>
                <w:kern w:val="0"/>
                <w:szCs w:val="21"/>
              </w:rPr>
            </w:pPr>
            <w:r>
              <w:rPr>
                <w:kern w:val="0"/>
                <w:szCs w:val="21"/>
              </w:rPr>
              <w:t>2021</w:t>
            </w:r>
          </w:p>
        </w:tc>
      </w:tr>
      <w:tr w:rsidR="00000000">
        <w:trPr>
          <w:trHeight w:val="360"/>
        </w:trPr>
        <w:tc>
          <w:tcPr>
            <w:tcW w:w="676" w:type="dxa"/>
            <w:vMerge/>
            <w:vAlign w:val="center"/>
          </w:tcPr>
          <w:p w:rsidR="00000000" w:rsidRDefault="00672198">
            <w:pPr>
              <w:widowControl/>
              <w:jc w:val="center"/>
              <w:rPr>
                <w:kern w:val="0"/>
                <w:szCs w:val="21"/>
              </w:rPr>
            </w:pPr>
          </w:p>
        </w:tc>
        <w:tc>
          <w:tcPr>
            <w:tcW w:w="711" w:type="dxa"/>
            <w:vMerge/>
            <w:noWrap/>
            <w:vAlign w:val="center"/>
          </w:tcPr>
          <w:p w:rsidR="00000000" w:rsidRDefault="00672198">
            <w:pPr>
              <w:widowControl/>
              <w:jc w:val="center"/>
              <w:rPr>
                <w:kern w:val="0"/>
                <w:szCs w:val="21"/>
              </w:rPr>
            </w:pPr>
          </w:p>
        </w:tc>
        <w:tc>
          <w:tcPr>
            <w:tcW w:w="480" w:type="dxa"/>
            <w:noWrap/>
            <w:vAlign w:val="center"/>
          </w:tcPr>
          <w:p w:rsidR="00000000" w:rsidRDefault="00672198">
            <w:pPr>
              <w:jc w:val="center"/>
              <w:rPr>
                <w:rFonts w:ascii="宋体" w:hAnsi="宋体" w:cs="宋体"/>
                <w:color w:val="000000"/>
                <w:sz w:val="22"/>
                <w:szCs w:val="22"/>
              </w:rPr>
            </w:pPr>
            <w:r>
              <w:rPr>
                <w:rFonts w:hint="eastAsia"/>
                <w:color w:val="000000"/>
                <w:sz w:val="22"/>
                <w:szCs w:val="22"/>
              </w:rPr>
              <w:t>2</w:t>
            </w:r>
          </w:p>
        </w:tc>
        <w:tc>
          <w:tcPr>
            <w:tcW w:w="1701" w:type="dxa"/>
            <w:vAlign w:val="center"/>
          </w:tcPr>
          <w:p w:rsidR="00000000" w:rsidRDefault="00672198">
            <w:pPr>
              <w:jc w:val="center"/>
              <w:rPr>
                <w:color w:val="000000"/>
                <w:sz w:val="24"/>
              </w:rPr>
            </w:pPr>
            <w:r>
              <w:rPr>
                <w:color w:val="000000"/>
              </w:rPr>
              <w:t>108°51'13.654"E</w:t>
            </w:r>
          </w:p>
        </w:tc>
        <w:tc>
          <w:tcPr>
            <w:tcW w:w="1701" w:type="dxa"/>
            <w:vAlign w:val="center"/>
          </w:tcPr>
          <w:p w:rsidR="00000000" w:rsidRDefault="00672198">
            <w:pPr>
              <w:jc w:val="center"/>
              <w:rPr>
                <w:color w:val="000000"/>
                <w:sz w:val="24"/>
              </w:rPr>
            </w:pPr>
            <w:r>
              <w:rPr>
                <w:color w:val="000000"/>
              </w:rPr>
              <w:t>21°17'46.473"N</w:t>
            </w:r>
          </w:p>
        </w:tc>
        <w:tc>
          <w:tcPr>
            <w:tcW w:w="707" w:type="dxa"/>
            <w:vMerge/>
            <w:noWrap/>
            <w:vAlign w:val="center"/>
          </w:tcPr>
          <w:p w:rsidR="00000000" w:rsidRDefault="00672198">
            <w:pPr>
              <w:widowControl/>
              <w:jc w:val="center"/>
              <w:rPr>
                <w:kern w:val="0"/>
                <w:szCs w:val="21"/>
              </w:rPr>
            </w:pPr>
          </w:p>
        </w:tc>
        <w:tc>
          <w:tcPr>
            <w:tcW w:w="1844" w:type="dxa"/>
            <w:vMerge/>
            <w:vAlign w:val="center"/>
          </w:tcPr>
          <w:p w:rsidR="00000000" w:rsidRDefault="00672198">
            <w:pPr>
              <w:widowControl/>
              <w:jc w:val="center"/>
              <w:rPr>
                <w:kern w:val="0"/>
                <w:szCs w:val="21"/>
              </w:rPr>
            </w:pPr>
          </w:p>
        </w:tc>
        <w:tc>
          <w:tcPr>
            <w:tcW w:w="852" w:type="dxa"/>
            <w:vMerge/>
            <w:vAlign w:val="center"/>
          </w:tcPr>
          <w:p w:rsidR="00000000" w:rsidRDefault="00672198">
            <w:pPr>
              <w:widowControl/>
              <w:jc w:val="center"/>
              <w:rPr>
                <w:kern w:val="0"/>
                <w:szCs w:val="21"/>
              </w:rPr>
            </w:pPr>
          </w:p>
        </w:tc>
        <w:tc>
          <w:tcPr>
            <w:tcW w:w="707" w:type="dxa"/>
            <w:vMerge/>
            <w:vAlign w:val="center"/>
          </w:tcPr>
          <w:p w:rsidR="00000000" w:rsidRDefault="00672198">
            <w:pPr>
              <w:widowControl/>
              <w:jc w:val="center"/>
              <w:rPr>
                <w:kern w:val="0"/>
                <w:szCs w:val="21"/>
              </w:rPr>
            </w:pPr>
          </w:p>
        </w:tc>
      </w:tr>
      <w:tr w:rsidR="00000000">
        <w:trPr>
          <w:trHeight w:val="360"/>
        </w:trPr>
        <w:tc>
          <w:tcPr>
            <w:tcW w:w="676" w:type="dxa"/>
            <w:vMerge/>
            <w:vAlign w:val="center"/>
          </w:tcPr>
          <w:p w:rsidR="00000000" w:rsidRDefault="00672198">
            <w:pPr>
              <w:widowControl/>
              <w:jc w:val="center"/>
              <w:rPr>
                <w:kern w:val="0"/>
                <w:szCs w:val="21"/>
              </w:rPr>
            </w:pPr>
          </w:p>
        </w:tc>
        <w:tc>
          <w:tcPr>
            <w:tcW w:w="711" w:type="dxa"/>
            <w:vMerge/>
            <w:noWrap/>
            <w:vAlign w:val="center"/>
          </w:tcPr>
          <w:p w:rsidR="00000000" w:rsidRDefault="00672198">
            <w:pPr>
              <w:widowControl/>
              <w:jc w:val="center"/>
              <w:rPr>
                <w:kern w:val="0"/>
                <w:szCs w:val="21"/>
              </w:rPr>
            </w:pPr>
          </w:p>
        </w:tc>
        <w:tc>
          <w:tcPr>
            <w:tcW w:w="480" w:type="dxa"/>
            <w:noWrap/>
            <w:vAlign w:val="center"/>
          </w:tcPr>
          <w:p w:rsidR="00000000" w:rsidRDefault="00672198">
            <w:pPr>
              <w:jc w:val="center"/>
              <w:rPr>
                <w:rFonts w:ascii="宋体" w:hAnsi="宋体" w:cs="宋体"/>
                <w:color w:val="000000"/>
                <w:sz w:val="22"/>
                <w:szCs w:val="22"/>
              </w:rPr>
            </w:pPr>
            <w:r>
              <w:rPr>
                <w:rFonts w:hint="eastAsia"/>
                <w:color w:val="000000"/>
                <w:sz w:val="22"/>
                <w:szCs w:val="22"/>
              </w:rPr>
              <w:t>3</w:t>
            </w:r>
          </w:p>
        </w:tc>
        <w:tc>
          <w:tcPr>
            <w:tcW w:w="1701" w:type="dxa"/>
            <w:vAlign w:val="center"/>
          </w:tcPr>
          <w:p w:rsidR="00000000" w:rsidRDefault="00672198">
            <w:pPr>
              <w:jc w:val="center"/>
              <w:rPr>
                <w:color w:val="000000"/>
                <w:sz w:val="24"/>
              </w:rPr>
            </w:pPr>
            <w:r>
              <w:rPr>
                <w:color w:val="000000"/>
              </w:rPr>
              <w:t>108°51'13.186"E</w:t>
            </w:r>
          </w:p>
        </w:tc>
        <w:tc>
          <w:tcPr>
            <w:tcW w:w="1701" w:type="dxa"/>
            <w:vAlign w:val="center"/>
          </w:tcPr>
          <w:p w:rsidR="00000000" w:rsidRDefault="00672198">
            <w:pPr>
              <w:jc w:val="center"/>
              <w:rPr>
                <w:color w:val="000000"/>
                <w:sz w:val="24"/>
              </w:rPr>
            </w:pPr>
            <w:r>
              <w:rPr>
                <w:color w:val="000000"/>
              </w:rPr>
              <w:t>21°16'25.530"N</w:t>
            </w:r>
          </w:p>
        </w:tc>
        <w:tc>
          <w:tcPr>
            <w:tcW w:w="707" w:type="dxa"/>
            <w:vMerge/>
            <w:noWrap/>
            <w:vAlign w:val="center"/>
          </w:tcPr>
          <w:p w:rsidR="00000000" w:rsidRDefault="00672198">
            <w:pPr>
              <w:widowControl/>
              <w:jc w:val="center"/>
              <w:rPr>
                <w:kern w:val="0"/>
                <w:szCs w:val="21"/>
              </w:rPr>
            </w:pPr>
          </w:p>
        </w:tc>
        <w:tc>
          <w:tcPr>
            <w:tcW w:w="1844" w:type="dxa"/>
            <w:vMerge/>
            <w:vAlign w:val="center"/>
          </w:tcPr>
          <w:p w:rsidR="00000000" w:rsidRDefault="00672198">
            <w:pPr>
              <w:widowControl/>
              <w:jc w:val="center"/>
              <w:rPr>
                <w:kern w:val="0"/>
                <w:szCs w:val="21"/>
              </w:rPr>
            </w:pPr>
          </w:p>
        </w:tc>
        <w:tc>
          <w:tcPr>
            <w:tcW w:w="852" w:type="dxa"/>
            <w:vMerge/>
            <w:vAlign w:val="center"/>
          </w:tcPr>
          <w:p w:rsidR="00000000" w:rsidRDefault="00672198">
            <w:pPr>
              <w:widowControl/>
              <w:jc w:val="center"/>
              <w:rPr>
                <w:kern w:val="0"/>
                <w:szCs w:val="21"/>
              </w:rPr>
            </w:pPr>
          </w:p>
        </w:tc>
        <w:tc>
          <w:tcPr>
            <w:tcW w:w="707" w:type="dxa"/>
            <w:vMerge/>
            <w:vAlign w:val="center"/>
          </w:tcPr>
          <w:p w:rsidR="00000000" w:rsidRDefault="00672198">
            <w:pPr>
              <w:widowControl/>
              <w:jc w:val="center"/>
              <w:rPr>
                <w:kern w:val="0"/>
                <w:szCs w:val="21"/>
              </w:rPr>
            </w:pPr>
          </w:p>
        </w:tc>
      </w:tr>
      <w:tr w:rsidR="00000000">
        <w:trPr>
          <w:trHeight w:val="360"/>
        </w:trPr>
        <w:tc>
          <w:tcPr>
            <w:tcW w:w="676" w:type="dxa"/>
            <w:vMerge/>
            <w:vAlign w:val="center"/>
          </w:tcPr>
          <w:p w:rsidR="00000000" w:rsidRDefault="00672198">
            <w:pPr>
              <w:widowControl/>
              <w:jc w:val="center"/>
              <w:rPr>
                <w:kern w:val="0"/>
                <w:szCs w:val="21"/>
              </w:rPr>
            </w:pPr>
          </w:p>
        </w:tc>
        <w:tc>
          <w:tcPr>
            <w:tcW w:w="711" w:type="dxa"/>
            <w:vMerge/>
            <w:noWrap/>
            <w:vAlign w:val="center"/>
          </w:tcPr>
          <w:p w:rsidR="00000000" w:rsidRDefault="00672198">
            <w:pPr>
              <w:widowControl/>
              <w:jc w:val="center"/>
              <w:rPr>
                <w:kern w:val="0"/>
                <w:szCs w:val="21"/>
              </w:rPr>
            </w:pPr>
          </w:p>
        </w:tc>
        <w:tc>
          <w:tcPr>
            <w:tcW w:w="480" w:type="dxa"/>
            <w:noWrap/>
            <w:vAlign w:val="center"/>
          </w:tcPr>
          <w:p w:rsidR="00000000" w:rsidRDefault="00672198">
            <w:pPr>
              <w:jc w:val="center"/>
              <w:rPr>
                <w:rFonts w:ascii="宋体" w:hAnsi="宋体" w:cs="宋体"/>
                <w:color w:val="000000"/>
                <w:sz w:val="22"/>
                <w:szCs w:val="22"/>
              </w:rPr>
            </w:pPr>
            <w:r>
              <w:rPr>
                <w:rFonts w:hint="eastAsia"/>
                <w:color w:val="000000"/>
                <w:sz w:val="22"/>
                <w:szCs w:val="22"/>
              </w:rPr>
              <w:t>4</w:t>
            </w:r>
          </w:p>
        </w:tc>
        <w:tc>
          <w:tcPr>
            <w:tcW w:w="1701" w:type="dxa"/>
            <w:vAlign w:val="center"/>
          </w:tcPr>
          <w:p w:rsidR="00000000" w:rsidRDefault="00672198">
            <w:pPr>
              <w:jc w:val="center"/>
              <w:rPr>
                <w:color w:val="000000"/>
                <w:sz w:val="24"/>
              </w:rPr>
            </w:pPr>
            <w:r>
              <w:rPr>
                <w:color w:val="000000"/>
              </w:rPr>
              <w:t>108°49'45.944"E</w:t>
            </w:r>
          </w:p>
        </w:tc>
        <w:tc>
          <w:tcPr>
            <w:tcW w:w="1701" w:type="dxa"/>
            <w:vAlign w:val="center"/>
          </w:tcPr>
          <w:p w:rsidR="00000000" w:rsidRDefault="00672198">
            <w:pPr>
              <w:jc w:val="center"/>
              <w:rPr>
                <w:color w:val="000000"/>
                <w:sz w:val="24"/>
              </w:rPr>
            </w:pPr>
            <w:r>
              <w:rPr>
                <w:color w:val="000000"/>
              </w:rPr>
              <w:t>21°16'25.965"N</w:t>
            </w:r>
          </w:p>
        </w:tc>
        <w:tc>
          <w:tcPr>
            <w:tcW w:w="707" w:type="dxa"/>
            <w:vMerge/>
            <w:noWrap/>
            <w:vAlign w:val="center"/>
          </w:tcPr>
          <w:p w:rsidR="00000000" w:rsidRDefault="00672198">
            <w:pPr>
              <w:widowControl/>
              <w:jc w:val="center"/>
              <w:rPr>
                <w:kern w:val="0"/>
                <w:szCs w:val="21"/>
              </w:rPr>
            </w:pPr>
          </w:p>
        </w:tc>
        <w:tc>
          <w:tcPr>
            <w:tcW w:w="1844" w:type="dxa"/>
            <w:vMerge/>
            <w:vAlign w:val="center"/>
          </w:tcPr>
          <w:p w:rsidR="00000000" w:rsidRDefault="00672198">
            <w:pPr>
              <w:widowControl/>
              <w:jc w:val="center"/>
              <w:rPr>
                <w:kern w:val="0"/>
                <w:szCs w:val="21"/>
              </w:rPr>
            </w:pPr>
          </w:p>
        </w:tc>
        <w:tc>
          <w:tcPr>
            <w:tcW w:w="852" w:type="dxa"/>
            <w:vMerge/>
            <w:vAlign w:val="center"/>
          </w:tcPr>
          <w:p w:rsidR="00000000" w:rsidRDefault="00672198">
            <w:pPr>
              <w:widowControl/>
              <w:jc w:val="center"/>
              <w:rPr>
                <w:kern w:val="0"/>
                <w:szCs w:val="21"/>
              </w:rPr>
            </w:pPr>
          </w:p>
        </w:tc>
        <w:tc>
          <w:tcPr>
            <w:tcW w:w="707" w:type="dxa"/>
            <w:vMerge/>
            <w:vAlign w:val="center"/>
          </w:tcPr>
          <w:p w:rsidR="00000000" w:rsidRDefault="00672198">
            <w:pPr>
              <w:widowControl/>
              <w:jc w:val="center"/>
              <w:rPr>
                <w:kern w:val="0"/>
                <w:szCs w:val="21"/>
              </w:rPr>
            </w:pPr>
          </w:p>
        </w:tc>
      </w:tr>
      <w:tr w:rsidR="00000000">
        <w:trPr>
          <w:trHeight w:val="360"/>
        </w:trPr>
        <w:tc>
          <w:tcPr>
            <w:tcW w:w="676" w:type="dxa"/>
            <w:vMerge/>
            <w:vAlign w:val="center"/>
          </w:tcPr>
          <w:p w:rsidR="00000000" w:rsidRDefault="00672198">
            <w:pPr>
              <w:widowControl/>
              <w:jc w:val="center"/>
              <w:rPr>
                <w:kern w:val="0"/>
                <w:szCs w:val="21"/>
              </w:rPr>
            </w:pPr>
          </w:p>
        </w:tc>
        <w:tc>
          <w:tcPr>
            <w:tcW w:w="711" w:type="dxa"/>
            <w:vMerge w:val="restart"/>
            <w:noWrap/>
            <w:vAlign w:val="center"/>
          </w:tcPr>
          <w:p w:rsidR="00000000" w:rsidRDefault="00672198">
            <w:pPr>
              <w:widowControl/>
              <w:jc w:val="center"/>
              <w:rPr>
                <w:kern w:val="0"/>
                <w:szCs w:val="21"/>
              </w:rPr>
            </w:pPr>
            <w:r>
              <w:rPr>
                <w:kern w:val="0"/>
                <w:szCs w:val="21"/>
              </w:rPr>
              <w:t>第三分区</w:t>
            </w:r>
          </w:p>
        </w:tc>
        <w:tc>
          <w:tcPr>
            <w:tcW w:w="480" w:type="dxa"/>
            <w:noWrap/>
            <w:vAlign w:val="center"/>
          </w:tcPr>
          <w:p w:rsidR="00000000" w:rsidRDefault="00672198">
            <w:pPr>
              <w:jc w:val="center"/>
              <w:rPr>
                <w:rFonts w:ascii="宋体" w:hAnsi="宋体" w:cs="宋体"/>
                <w:color w:val="000000"/>
                <w:sz w:val="22"/>
                <w:szCs w:val="22"/>
              </w:rPr>
            </w:pPr>
            <w:r>
              <w:rPr>
                <w:rFonts w:hint="eastAsia"/>
                <w:color w:val="000000"/>
                <w:sz w:val="22"/>
                <w:szCs w:val="22"/>
              </w:rPr>
              <w:t>1</w:t>
            </w:r>
          </w:p>
        </w:tc>
        <w:tc>
          <w:tcPr>
            <w:tcW w:w="1701" w:type="dxa"/>
            <w:vAlign w:val="center"/>
          </w:tcPr>
          <w:p w:rsidR="00000000" w:rsidRDefault="00672198">
            <w:pPr>
              <w:jc w:val="center"/>
              <w:rPr>
                <w:color w:val="000000"/>
                <w:sz w:val="24"/>
              </w:rPr>
            </w:pPr>
            <w:r>
              <w:rPr>
                <w:color w:val="000000"/>
              </w:rPr>
              <w:t>108°49'45.944"E</w:t>
            </w:r>
          </w:p>
        </w:tc>
        <w:tc>
          <w:tcPr>
            <w:tcW w:w="1701" w:type="dxa"/>
            <w:vAlign w:val="center"/>
          </w:tcPr>
          <w:p w:rsidR="00000000" w:rsidRDefault="00672198">
            <w:pPr>
              <w:jc w:val="center"/>
              <w:rPr>
                <w:color w:val="000000"/>
                <w:sz w:val="24"/>
              </w:rPr>
            </w:pPr>
            <w:r>
              <w:rPr>
                <w:color w:val="000000"/>
              </w:rPr>
              <w:t>21°16</w:t>
            </w:r>
            <w:r>
              <w:rPr>
                <w:color w:val="000000"/>
              </w:rPr>
              <w:t>'25.965"N</w:t>
            </w:r>
          </w:p>
        </w:tc>
        <w:tc>
          <w:tcPr>
            <w:tcW w:w="707" w:type="dxa"/>
            <w:vMerge w:val="restart"/>
            <w:noWrap/>
            <w:vAlign w:val="center"/>
          </w:tcPr>
          <w:p w:rsidR="00000000" w:rsidRDefault="00672198">
            <w:pPr>
              <w:jc w:val="center"/>
              <w:rPr>
                <w:rFonts w:ascii="宋体" w:hAnsi="宋体" w:cs="宋体"/>
                <w:color w:val="000000"/>
                <w:sz w:val="22"/>
                <w:szCs w:val="22"/>
              </w:rPr>
            </w:pPr>
            <w:r>
              <w:rPr>
                <w:rFonts w:hint="eastAsia"/>
                <w:color w:val="000000"/>
                <w:sz w:val="22"/>
                <w:szCs w:val="22"/>
              </w:rPr>
              <w:t>626</w:t>
            </w:r>
          </w:p>
        </w:tc>
        <w:tc>
          <w:tcPr>
            <w:tcW w:w="1844" w:type="dxa"/>
            <w:vMerge w:val="restart"/>
            <w:vAlign w:val="center"/>
          </w:tcPr>
          <w:p w:rsidR="00000000" w:rsidRDefault="00672198">
            <w:pPr>
              <w:jc w:val="center"/>
              <w:rPr>
                <w:szCs w:val="21"/>
              </w:rPr>
            </w:pPr>
            <w:r>
              <w:rPr>
                <w:szCs w:val="21"/>
              </w:rPr>
              <w:t>礁体</w:t>
            </w:r>
            <w:r>
              <w:rPr>
                <w:szCs w:val="21"/>
              </w:rPr>
              <w:t>12.26</w:t>
            </w:r>
            <w:r>
              <w:rPr>
                <w:szCs w:val="21"/>
              </w:rPr>
              <w:t>万空方，海上警示浮标</w:t>
            </w:r>
            <w:r>
              <w:rPr>
                <w:szCs w:val="21"/>
              </w:rPr>
              <w:t>2</w:t>
            </w:r>
            <w:r>
              <w:rPr>
                <w:szCs w:val="21"/>
              </w:rPr>
              <w:t>个，陆上标示牌</w:t>
            </w:r>
            <w:r>
              <w:rPr>
                <w:szCs w:val="21"/>
              </w:rPr>
              <w:t>1</w:t>
            </w:r>
            <w:r>
              <w:rPr>
                <w:szCs w:val="21"/>
              </w:rPr>
              <w:t>个</w:t>
            </w:r>
          </w:p>
        </w:tc>
        <w:tc>
          <w:tcPr>
            <w:tcW w:w="852" w:type="dxa"/>
            <w:vMerge w:val="restart"/>
            <w:vAlign w:val="center"/>
          </w:tcPr>
          <w:p w:rsidR="00000000" w:rsidRDefault="00672198">
            <w:pPr>
              <w:widowControl/>
              <w:jc w:val="center"/>
              <w:rPr>
                <w:kern w:val="0"/>
                <w:szCs w:val="21"/>
              </w:rPr>
            </w:pPr>
            <w:r>
              <w:rPr>
                <w:kern w:val="0"/>
                <w:szCs w:val="21"/>
              </w:rPr>
              <w:t>6000</w:t>
            </w:r>
          </w:p>
        </w:tc>
        <w:tc>
          <w:tcPr>
            <w:tcW w:w="707" w:type="dxa"/>
            <w:vMerge w:val="restart"/>
            <w:vAlign w:val="center"/>
          </w:tcPr>
          <w:p w:rsidR="00000000" w:rsidRDefault="00672198">
            <w:pPr>
              <w:widowControl/>
              <w:jc w:val="center"/>
              <w:rPr>
                <w:kern w:val="0"/>
                <w:szCs w:val="21"/>
              </w:rPr>
            </w:pPr>
            <w:r>
              <w:rPr>
                <w:kern w:val="0"/>
                <w:szCs w:val="21"/>
              </w:rPr>
              <w:t>2022</w:t>
            </w:r>
            <w:r>
              <w:rPr>
                <w:kern w:val="0"/>
                <w:szCs w:val="21"/>
              </w:rPr>
              <w:t>～</w:t>
            </w:r>
            <w:r>
              <w:rPr>
                <w:kern w:val="0"/>
                <w:szCs w:val="21"/>
              </w:rPr>
              <w:t>2024</w:t>
            </w:r>
          </w:p>
        </w:tc>
      </w:tr>
      <w:tr w:rsidR="00000000">
        <w:trPr>
          <w:trHeight w:val="360"/>
        </w:trPr>
        <w:tc>
          <w:tcPr>
            <w:tcW w:w="676" w:type="dxa"/>
            <w:vMerge/>
            <w:vAlign w:val="center"/>
          </w:tcPr>
          <w:p w:rsidR="00000000" w:rsidRDefault="00672198">
            <w:pPr>
              <w:widowControl/>
              <w:jc w:val="center"/>
              <w:rPr>
                <w:kern w:val="0"/>
                <w:szCs w:val="21"/>
              </w:rPr>
            </w:pPr>
          </w:p>
        </w:tc>
        <w:tc>
          <w:tcPr>
            <w:tcW w:w="711" w:type="dxa"/>
            <w:vMerge/>
            <w:noWrap/>
            <w:vAlign w:val="center"/>
          </w:tcPr>
          <w:p w:rsidR="00000000" w:rsidRDefault="00672198">
            <w:pPr>
              <w:widowControl/>
              <w:jc w:val="center"/>
              <w:rPr>
                <w:kern w:val="0"/>
                <w:szCs w:val="21"/>
              </w:rPr>
            </w:pPr>
          </w:p>
        </w:tc>
        <w:tc>
          <w:tcPr>
            <w:tcW w:w="480" w:type="dxa"/>
            <w:noWrap/>
            <w:vAlign w:val="center"/>
          </w:tcPr>
          <w:p w:rsidR="00000000" w:rsidRDefault="00672198">
            <w:pPr>
              <w:jc w:val="center"/>
              <w:rPr>
                <w:rFonts w:ascii="宋体" w:hAnsi="宋体" w:cs="宋体"/>
                <w:color w:val="000000"/>
                <w:sz w:val="22"/>
                <w:szCs w:val="22"/>
              </w:rPr>
            </w:pPr>
            <w:r>
              <w:rPr>
                <w:rFonts w:hint="eastAsia"/>
                <w:color w:val="000000"/>
                <w:sz w:val="22"/>
                <w:szCs w:val="22"/>
              </w:rPr>
              <w:t>2</w:t>
            </w:r>
          </w:p>
        </w:tc>
        <w:tc>
          <w:tcPr>
            <w:tcW w:w="1701" w:type="dxa"/>
            <w:vAlign w:val="center"/>
          </w:tcPr>
          <w:p w:rsidR="00000000" w:rsidRDefault="00672198">
            <w:pPr>
              <w:jc w:val="center"/>
              <w:rPr>
                <w:color w:val="000000"/>
                <w:sz w:val="24"/>
              </w:rPr>
            </w:pPr>
            <w:r>
              <w:rPr>
                <w:color w:val="000000"/>
              </w:rPr>
              <w:t>108°51'13.186"E</w:t>
            </w:r>
          </w:p>
        </w:tc>
        <w:tc>
          <w:tcPr>
            <w:tcW w:w="1701" w:type="dxa"/>
            <w:vAlign w:val="center"/>
          </w:tcPr>
          <w:p w:rsidR="00000000" w:rsidRDefault="00672198">
            <w:pPr>
              <w:jc w:val="center"/>
              <w:rPr>
                <w:color w:val="000000"/>
                <w:sz w:val="24"/>
              </w:rPr>
            </w:pPr>
            <w:r>
              <w:rPr>
                <w:color w:val="000000"/>
              </w:rPr>
              <w:t>21°16'25.530"N</w:t>
            </w:r>
          </w:p>
        </w:tc>
        <w:tc>
          <w:tcPr>
            <w:tcW w:w="707" w:type="dxa"/>
            <w:vMerge/>
            <w:noWrap/>
            <w:vAlign w:val="center"/>
          </w:tcPr>
          <w:p w:rsidR="00000000" w:rsidRDefault="00672198">
            <w:pPr>
              <w:widowControl/>
              <w:jc w:val="center"/>
              <w:rPr>
                <w:kern w:val="0"/>
                <w:szCs w:val="21"/>
              </w:rPr>
            </w:pPr>
          </w:p>
        </w:tc>
        <w:tc>
          <w:tcPr>
            <w:tcW w:w="1844" w:type="dxa"/>
            <w:vMerge/>
            <w:vAlign w:val="center"/>
          </w:tcPr>
          <w:p w:rsidR="00000000" w:rsidRDefault="00672198">
            <w:pPr>
              <w:widowControl/>
              <w:jc w:val="center"/>
              <w:rPr>
                <w:kern w:val="0"/>
                <w:szCs w:val="21"/>
              </w:rPr>
            </w:pPr>
          </w:p>
        </w:tc>
        <w:tc>
          <w:tcPr>
            <w:tcW w:w="852" w:type="dxa"/>
            <w:vMerge/>
            <w:vAlign w:val="center"/>
          </w:tcPr>
          <w:p w:rsidR="00000000" w:rsidRDefault="00672198">
            <w:pPr>
              <w:widowControl/>
              <w:jc w:val="center"/>
              <w:rPr>
                <w:kern w:val="0"/>
                <w:szCs w:val="21"/>
              </w:rPr>
            </w:pPr>
          </w:p>
        </w:tc>
        <w:tc>
          <w:tcPr>
            <w:tcW w:w="707" w:type="dxa"/>
            <w:vMerge/>
            <w:vAlign w:val="center"/>
          </w:tcPr>
          <w:p w:rsidR="00000000" w:rsidRDefault="00672198">
            <w:pPr>
              <w:widowControl/>
              <w:jc w:val="center"/>
              <w:rPr>
                <w:kern w:val="0"/>
                <w:szCs w:val="21"/>
              </w:rPr>
            </w:pPr>
          </w:p>
        </w:tc>
      </w:tr>
      <w:tr w:rsidR="00000000">
        <w:trPr>
          <w:trHeight w:val="360"/>
        </w:trPr>
        <w:tc>
          <w:tcPr>
            <w:tcW w:w="676" w:type="dxa"/>
            <w:vMerge/>
            <w:vAlign w:val="center"/>
          </w:tcPr>
          <w:p w:rsidR="00000000" w:rsidRDefault="00672198">
            <w:pPr>
              <w:widowControl/>
              <w:jc w:val="center"/>
              <w:rPr>
                <w:kern w:val="0"/>
                <w:szCs w:val="21"/>
              </w:rPr>
            </w:pPr>
          </w:p>
        </w:tc>
        <w:tc>
          <w:tcPr>
            <w:tcW w:w="711" w:type="dxa"/>
            <w:vMerge/>
            <w:noWrap/>
            <w:vAlign w:val="center"/>
          </w:tcPr>
          <w:p w:rsidR="00000000" w:rsidRDefault="00672198">
            <w:pPr>
              <w:widowControl/>
              <w:jc w:val="center"/>
              <w:rPr>
                <w:kern w:val="0"/>
                <w:szCs w:val="21"/>
              </w:rPr>
            </w:pPr>
          </w:p>
        </w:tc>
        <w:tc>
          <w:tcPr>
            <w:tcW w:w="480" w:type="dxa"/>
            <w:noWrap/>
            <w:vAlign w:val="center"/>
          </w:tcPr>
          <w:p w:rsidR="00000000" w:rsidRDefault="00672198">
            <w:pPr>
              <w:jc w:val="center"/>
              <w:rPr>
                <w:rFonts w:ascii="宋体" w:hAnsi="宋体" w:cs="宋体"/>
                <w:color w:val="000000"/>
                <w:sz w:val="22"/>
                <w:szCs w:val="22"/>
              </w:rPr>
            </w:pPr>
            <w:r>
              <w:rPr>
                <w:rFonts w:hint="eastAsia"/>
                <w:color w:val="000000"/>
                <w:sz w:val="22"/>
                <w:szCs w:val="22"/>
              </w:rPr>
              <w:t>3</w:t>
            </w:r>
          </w:p>
        </w:tc>
        <w:tc>
          <w:tcPr>
            <w:tcW w:w="1701" w:type="dxa"/>
            <w:vAlign w:val="center"/>
          </w:tcPr>
          <w:p w:rsidR="00000000" w:rsidRDefault="00672198">
            <w:pPr>
              <w:jc w:val="center"/>
              <w:rPr>
                <w:color w:val="000000"/>
                <w:sz w:val="24"/>
              </w:rPr>
            </w:pPr>
            <w:r>
              <w:rPr>
                <w:color w:val="000000"/>
              </w:rPr>
              <w:t>108°51'12.720"E</w:t>
            </w:r>
          </w:p>
        </w:tc>
        <w:tc>
          <w:tcPr>
            <w:tcW w:w="1701" w:type="dxa"/>
            <w:vAlign w:val="center"/>
          </w:tcPr>
          <w:p w:rsidR="00000000" w:rsidRDefault="00672198">
            <w:pPr>
              <w:jc w:val="center"/>
              <w:rPr>
                <w:color w:val="000000"/>
                <w:sz w:val="24"/>
              </w:rPr>
            </w:pPr>
            <w:r>
              <w:rPr>
                <w:color w:val="000000"/>
              </w:rPr>
              <w:t>21°15'04.586"N</w:t>
            </w:r>
          </w:p>
        </w:tc>
        <w:tc>
          <w:tcPr>
            <w:tcW w:w="707" w:type="dxa"/>
            <w:vMerge/>
            <w:noWrap/>
            <w:vAlign w:val="center"/>
          </w:tcPr>
          <w:p w:rsidR="00000000" w:rsidRDefault="00672198">
            <w:pPr>
              <w:widowControl/>
              <w:jc w:val="center"/>
              <w:rPr>
                <w:kern w:val="0"/>
                <w:szCs w:val="21"/>
              </w:rPr>
            </w:pPr>
          </w:p>
        </w:tc>
        <w:tc>
          <w:tcPr>
            <w:tcW w:w="1844" w:type="dxa"/>
            <w:vMerge/>
            <w:vAlign w:val="center"/>
          </w:tcPr>
          <w:p w:rsidR="00000000" w:rsidRDefault="00672198">
            <w:pPr>
              <w:widowControl/>
              <w:jc w:val="center"/>
              <w:rPr>
                <w:kern w:val="0"/>
                <w:szCs w:val="21"/>
              </w:rPr>
            </w:pPr>
          </w:p>
        </w:tc>
        <w:tc>
          <w:tcPr>
            <w:tcW w:w="852" w:type="dxa"/>
            <w:vMerge/>
            <w:vAlign w:val="center"/>
          </w:tcPr>
          <w:p w:rsidR="00000000" w:rsidRDefault="00672198">
            <w:pPr>
              <w:widowControl/>
              <w:jc w:val="center"/>
              <w:rPr>
                <w:kern w:val="0"/>
                <w:szCs w:val="21"/>
              </w:rPr>
            </w:pPr>
          </w:p>
        </w:tc>
        <w:tc>
          <w:tcPr>
            <w:tcW w:w="707" w:type="dxa"/>
            <w:vMerge/>
            <w:vAlign w:val="center"/>
          </w:tcPr>
          <w:p w:rsidR="00000000" w:rsidRDefault="00672198">
            <w:pPr>
              <w:widowControl/>
              <w:jc w:val="center"/>
              <w:rPr>
                <w:kern w:val="0"/>
                <w:szCs w:val="21"/>
              </w:rPr>
            </w:pPr>
          </w:p>
        </w:tc>
      </w:tr>
      <w:tr w:rsidR="00000000">
        <w:trPr>
          <w:trHeight w:val="360"/>
        </w:trPr>
        <w:tc>
          <w:tcPr>
            <w:tcW w:w="676" w:type="dxa"/>
            <w:vMerge/>
            <w:vAlign w:val="center"/>
          </w:tcPr>
          <w:p w:rsidR="00000000" w:rsidRDefault="00672198">
            <w:pPr>
              <w:widowControl/>
              <w:jc w:val="center"/>
              <w:rPr>
                <w:kern w:val="0"/>
                <w:szCs w:val="21"/>
              </w:rPr>
            </w:pPr>
          </w:p>
        </w:tc>
        <w:tc>
          <w:tcPr>
            <w:tcW w:w="711" w:type="dxa"/>
            <w:vMerge/>
            <w:noWrap/>
            <w:vAlign w:val="center"/>
          </w:tcPr>
          <w:p w:rsidR="00000000" w:rsidRDefault="00672198">
            <w:pPr>
              <w:widowControl/>
              <w:jc w:val="center"/>
              <w:rPr>
                <w:kern w:val="0"/>
                <w:szCs w:val="21"/>
              </w:rPr>
            </w:pPr>
          </w:p>
        </w:tc>
        <w:tc>
          <w:tcPr>
            <w:tcW w:w="480" w:type="dxa"/>
            <w:noWrap/>
            <w:vAlign w:val="center"/>
          </w:tcPr>
          <w:p w:rsidR="00000000" w:rsidRDefault="00672198">
            <w:pPr>
              <w:jc w:val="center"/>
              <w:rPr>
                <w:rFonts w:ascii="宋体" w:hAnsi="宋体" w:cs="宋体"/>
                <w:color w:val="000000"/>
                <w:sz w:val="22"/>
                <w:szCs w:val="22"/>
              </w:rPr>
            </w:pPr>
            <w:r>
              <w:rPr>
                <w:rFonts w:hint="eastAsia"/>
                <w:color w:val="000000"/>
                <w:sz w:val="22"/>
                <w:szCs w:val="22"/>
              </w:rPr>
              <w:t>4</w:t>
            </w:r>
          </w:p>
        </w:tc>
        <w:tc>
          <w:tcPr>
            <w:tcW w:w="1701" w:type="dxa"/>
            <w:vAlign w:val="center"/>
          </w:tcPr>
          <w:p w:rsidR="00000000" w:rsidRDefault="00672198">
            <w:pPr>
              <w:jc w:val="center"/>
              <w:rPr>
                <w:color w:val="000000"/>
                <w:sz w:val="24"/>
              </w:rPr>
            </w:pPr>
            <w:r>
              <w:rPr>
                <w:color w:val="000000"/>
              </w:rPr>
              <w:t>108°49'45.491"E</w:t>
            </w:r>
          </w:p>
        </w:tc>
        <w:tc>
          <w:tcPr>
            <w:tcW w:w="1701" w:type="dxa"/>
            <w:vAlign w:val="center"/>
          </w:tcPr>
          <w:p w:rsidR="00000000" w:rsidRDefault="00672198">
            <w:pPr>
              <w:jc w:val="center"/>
              <w:rPr>
                <w:color w:val="000000"/>
                <w:sz w:val="24"/>
              </w:rPr>
            </w:pPr>
            <w:r>
              <w:rPr>
                <w:color w:val="000000"/>
              </w:rPr>
              <w:t>21°15'05.021"N</w:t>
            </w:r>
          </w:p>
        </w:tc>
        <w:tc>
          <w:tcPr>
            <w:tcW w:w="707" w:type="dxa"/>
            <w:vMerge/>
            <w:noWrap/>
            <w:vAlign w:val="center"/>
          </w:tcPr>
          <w:p w:rsidR="00000000" w:rsidRDefault="00672198">
            <w:pPr>
              <w:widowControl/>
              <w:jc w:val="center"/>
              <w:rPr>
                <w:kern w:val="0"/>
                <w:szCs w:val="21"/>
              </w:rPr>
            </w:pPr>
          </w:p>
        </w:tc>
        <w:tc>
          <w:tcPr>
            <w:tcW w:w="1844" w:type="dxa"/>
            <w:vMerge/>
            <w:vAlign w:val="center"/>
          </w:tcPr>
          <w:p w:rsidR="00000000" w:rsidRDefault="00672198">
            <w:pPr>
              <w:widowControl/>
              <w:jc w:val="center"/>
              <w:rPr>
                <w:kern w:val="0"/>
                <w:szCs w:val="21"/>
              </w:rPr>
            </w:pPr>
          </w:p>
        </w:tc>
        <w:tc>
          <w:tcPr>
            <w:tcW w:w="852" w:type="dxa"/>
            <w:vMerge/>
            <w:vAlign w:val="center"/>
          </w:tcPr>
          <w:p w:rsidR="00000000" w:rsidRDefault="00672198">
            <w:pPr>
              <w:widowControl/>
              <w:jc w:val="center"/>
              <w:rPr>
                <w:kern w:val="0"/>
                <w:szCs w:val="21"/>
              </w:rPr>
            </w:pPr>
          </w:p>
        </w:tc>
        <w:tc>
          <w:tcPr>
            <w:tcW w:w="707" w:type="dxa"/>
            <w:vMerge/>
            <w:vAlign w:val="center"/>
          </w:tcPr>
          <w:p w:rsidR="00000000" w:rsidRDefault="00672198">
            <w:pPr>
              <w:widowControl/>
              <w:jc w:val="center"/>
              <w:rPr>
                <w:kern w:val="0"/>
                <w:szCs w:val="21"/>
              </w:rPr>
            </w:pPr>
          </w:p>
        </w:tc>
      </w:tr>
      <w:tr w:rsidR="00000000">
        <w:tc>
          <w:tcPr>
            <w:tcW w:w="676" w:type="dxa"/>
            <w:vMerge/>
            <w:vAlign w:val="center"/>
          </w:tcPr>
          <w:p w:rsidR="00000000" w:rsidRDefault="00672198">
            <w:pPr>
              <w:widowControl/>
              <w:jc w:val="center"/>
              <w:rPr>
                <w:kern w:val="0"/>
                <w:szCs w:val="21"/>
              </w:rPr>
            </w:pPr>
          </w:p>
        </w:tc>
        <w:tc>
          <w:tcPr>
            <w:tcW w:w="711" w:type="dxa"/>
            <w:vMerge w:val="restart"/>
            <w:noWrap/>
            <w:vAlign w:val="center"/>
          </w:tcPr>
          <w:p w:rsidR="00000000" w:rsidRDefault="00672198">
            <w:pPr>
              <w:widowControl/>
              <w:jc w:val="center"/>
              <w:rPr>
                <w:kern w:val="0"/>
                <w:szCs w:val="21"/>
              </w:rPr>
            </w:pPr>
            <w:r>
              <w:rPr>
                <w:kern w:val="0"/>
                <w:szCs w:val="21"/>
              </w:rPr>
              <w:t>第四分区</w:t>
            </w:r>
          </w:p>
        </w:tc>
        <w:tc>
          <w:tcPr>
            <w:tcW w:w="480" w:type="dxa"/>
            <w:noWrap/>
            <w:vAlign w:val="center"/>
          </w:tcPr>
          <w:p w:rsidR="00000000" w:rsidRDefault="00672198">
            <w:pPr>
              <w:jc w:val="center"/>
              <w:rPr>
                <w:color w:val="000000"/>
                <w:sz w:val="24"/>
              </w:rPr>
            </w:pPr>
            <w:r>
              <w:rPr>
                <w:color w:val="000000"/>
              </w:rPr>
              <w:t>1</w:t>
            </w:r>
          </w:p>
        </w:tc>
        <w:tc>
          <w:tcPr>
            <w:tcW w:w="1701" w:type="dxa"/>
            <w:vAlign w:val="center"/>
          </w:tcPr>
          <w:p w:rsidR="00000000" w:rsidRDefault="00672198">
            <w:pPr>
              <w:jc w:val="center"/>
              <w:rPr>
                <w:color w:val="000000"/>
                <w:sz w:val="24"/>
              </w:rPr>
            </w:pPr>
            <w:r>
              <w:rPr>
                <w:color w:val="000000"/>
              </w:rPr>
              <w:t>108°49'45.491"E</w:t>
            </w:r>
          </w:p>
        </w:tc>
        <w:tc>
          <w:tcPr>
            <w:tcW w:w="1701" w:type="dxa"/>
            <w:vAlign w:val="center"/>
          </w:tcPr>
          <w:p w:rsidR="00000000" w:rsidRDefault="00672198">
            <w:pPr>
              <w:jc w:val="center"/>
              <w:rPr>
                <w:color w:val="000000"/>
                <w:sz w:val="24"/>
              </w:rPr>
            </w:pPr>
            <w:r>
              <w:rPr>
                <w:color w:val="000000"/>
              </w:rPr>
              <w:t>21°15'05.021"N</w:t>
            </w:r>
          </w:p>
        </w:tc>
        <w:tc>
          <w:tcPr>
            <w:tcW w:w="707" w:type="dxa"/>
            <w:vMerge w:val="restart"/>
            <w:noWrap/>
            <w:vAlign w:val="center"/>
          </w:tcPr>
          <w:p w:rsidR="00000000" w:rsidRDefault="00672198">
            <w:pPr>
              <w:jc w:val="center"/>
              <w:rPr>
                <w:rFonts w:ascii="宋体" w:hAnsi="宋体" w:cs="宋体"/>
                <w:color w:val="000000"/>
                <w:sz w:val="22"/>
                <w:szCs w:val="22"/>
              </w:rPr>
            </w:pPr>
            <w:r>
              <w:rPr>
                <w:rFonts w:hint="eastAsia"/>
                <w:color w:val="000000"/>
                <w:sz w:val="22"/>
                <w:szCs w:val="22"/>
              </w:rPr>
              <w:t>626</w:t>
            </w:r>
          </w:p>
        </w:tc>
        <w:tc>
          <w:tcPr>
            <w:tcW w:w="1844" w:type="dxa"/>
            <w:vMerge w:val="restart"/>
            <w:vAlign w:val="center"/>
          </w:tcPr>
          <w:p w:rsidR="00000000" w:rsidRDefault="00672198">
            <w:pPr>
              <w:jc w:val="center"/>
              <w:rPr>
                <w:szCs w:val="21"/>
              </w:rPr>
            </w:pPr>
            <w:r>
              <w:rPr>
                <w:szCs w:val="21"/>
              </w:rPr>
              <w:t>礁体</w:t>
            </w:r>
            <w:r>
              <w:rPr>
                <w:szCs w:val="21"/>
              </w:rPr>
              <w:t>12.26</w:t>
            </w:r>
            <w:r>
              <w:rPr>
                <w:szCs w:val="21"/>
              </w:rPr>
              <w:t>万空方，海上警示浮标</w:t>
            </w:r>
            <w:r>
              <w:rPr>
                <w:szCs w:val="21"/>
              </w:rPr>
              <w:lastRenderedPageBreak/>
              <w:t>2</w:t>
            </w:r>
            <w:r>
              <w:rPr>
                <w:szCs w:val="21"/>
              </w:rPr>
              <w:t>个，陆上标示牌</w:t>
            </w:r>
            <w:r>
              <w:rPr>
                <w:szCs w:val="21"/>
              </w:rPr>
              <w:t>1</w:t>
            </w:r>
            <w:r>
              <w:rPr>
                <w:szCs w:val="21"/>
              </w:rPr>
              <w:t>个</w:t>
            </w:r>
          </w:p>
        </w:tc>
        <w:tc>
          <w:tcPr>
            <w:tcW w:w="852" w:type="dxa"/>
            <w:vMerge w:val="restart"/>
            <w:vAlign w:val="center"/>
          </w:tcPr>
          <w:p w:rsidR="00000000" w:rsidRDefault="00672198">
            <w:pPr>
              <w:widowControl/>
              <w:jc w:val="center"/>
              <w:rPr>
                <w:kern w:val="0"/>
                <w:szCs w:val="21"/>
              </w:rPr>
            </w:pPr>
            <w:r>
              <w:rPr>
                <w:kern w:val="0"/>
                <w:szCs w:val="21"/>
              </w:rPr>
              <w:lastRenderedPageBreak/>
              <w:t>6000</w:t>
            </w:r>
          </w:p>
        </w:tc>
        <w:tc>
          <w:tcPr>
            <w:tcW w:w="707" w:type="dxa"/>
            <w:vMerge w:val="restart"/>
            <w:vAlign w:val="center"/>
          </w:tcPr>
          <w:p w:rsidR="00000000" w:rsidRDefault="00672198">
            <w:pPr>
              <w:widowControl/>
              <w:jc w:val="center"/>
              <w:rPr>
                <w:kern w:val="0"/>
                <w:szCs w:val="21"/>
              </w:rPr>
            </w:pPr>
            <w:r>
              <w:rPr>
                <w:kern w:val="0"/>
                <w:szCs w:val="21"/>
              </w:rPr>
              <w:t>20</w:t>
            </w:r>
            <w:r>
              <w:rPr>
                <w:kern w:val="0"/>
                <w:szCs w:val="21"/>
              </w:rPr>
              <w:t>22</w:t>
            </w:r>
            <w:r>
              <w:rPr>
                <w:kern w:val="0"/>
                <w:szCs w:val="21"/>
              </w:rPr>
              <w:t>～</w:t>
            </w:r>
            <w:r>
              <w:rPr>
                <w:kern w:val="0"/>
                <w:szCs w:val="21"/>
              </w:rPr>
              <w:lastRenderedPageBreak/>
              <w:t>2024</w:t>
            </w:r>
          </w:p>
        </w:tc>
      </w:tr>
      <w:tr w:rsidR="00000000">
        <w:tc>
          <w:tcPr>
            <w:tcW w:w="676" w:type="dxa"/>
            <w:vMerge/>
            <w:vAlign w:val="center"/>
          </w:tcPr>
          <w:p w:rsidR="00000000" w:rsidRDefault="00672198">
            <w:pPr>
              <w:widowControl/>
              <w:jc w:val="center"/>
              <w:rPr>
                <w:kern w:val="0"/>
                <w:szCs w:val="21"/>
              </w:rPr>
            </w:pPr>
          </w:p>
        </w:tc>
        <w:tc>
          <w:tcPr>
            <w:tcW w:w="711" w:type="dxa"/>
            <w:vMerge/>
            <w:vAlign w:val="center"/>
          </w:tcPr>
          <w:p w:rsidR="00000000" w:rsidRDefault="00672198">
            <w:pPr>
              <w:widowControl/>
              <w:jc w:val="center"/>
              <w:rPr>
                <w:kern w:val="0"/>
                <w:szCs w:val="21"/>
              </w:rPr>
            </w:pPr>
          </w:p>
        </w:tc>
        <w:tc>
          <w:tcPr>
            <w:tcW w:w="480" w:type="dxa"/>
            <w:noWrap/>
            <w:vAlign w:val="center"/>
          </w:tcPr>
          <w:p w:rsidR="00000000" w:rsidRDefault="00672198">
            <w:pPr>
              <w:jc w:val="center"/>
              <w:rPr>
                <w:color w:val="000000"/>
                <w:sz w:val="24"/>
              </w:rPr>
            </w:pPr>
            <w:r>
              <w:rPr>
                <w:color w:val="000000"/>
              </w:rPr>
              <w:t>2</w:t>
            </w:r>
          </w:p>
        </w:tc>
        <w:tc>
          <w:tcPr>
            <w:tcW w:w="1701" w:type="dxa"/>
            <w:vAlign w:val="center"/>
          </w:tcPr>
          <w:p w:rsidR="00000000" w:rsidRDefault="00672198">
            <w:pPr>
              <w:jc w:val="center"/>
              <w:rPr>
                <w:color w:val="000000"/>
                <w:sz w:val="24"/>
              </w:rPr>
            </w:pPr>
            <w:r>
              <w:rPr>
                <w:color w:val="000000"/>
              </w:rPr>
              <w:t>108°51'12.720"E</w:t>
            </w:r>
          </w:p>
        </w:tc>
        <w:tc>
          <w:tcPr>
            <w:tcW w:w="1701" w:type="dxa"/>
            <w:vAlign w:val="center"/>
          </w:tcPr>
          <w:p w:rsidR="00000000" w:rsidRDefault="00672198">
            <w:pPr>
              <w:jc w:val="center"/>
              <w:rPr>
                <w:color w:val="000000"/>
                <w:sz w:val="24"/>
              </w:rPr>
            </w:pPr>
            <w:r>
              <w:rPr>
                <w:color w:val="000000"/>
              </w:rPr>
              <w:t>21°15'04.586"N</w:t>
            </w:r>
          </w:p>
        </w:tc>
        <w:tc>
          <w:tcPr>
            <w:tcW w:w="707" w:type="dxa"/>
            <w:vMerge/>
            <w:vAlign w:val="center"/>
          </w:tcPr>
          <w:p w:rsidR="00000000" w:rsidRDefault="00672198">
            <w:pPr>
              <w:widowControl/>
              <w:jc w:val="center"/>
              <w:rPr>
                <w:kern w:val="0"/>
                <w:szCs w:val="21"/>
              </w:rPr>
            </w:pPr>
          </w:p>
        </w:tc>
        <w:tc>
          <w:tcPr>
            <w:tcW w:w="1844" w:type="dxa"/>
            <w:vMerge/>
            <w:vAlign w:val="center"/>
          </w:tcPr>
          <w:p w:rsidR="00000000" w:rsidRDefault="00672198">
            <w:pPr>
              <w:widowControl/>
              <w:jc w:val="center"/>
              <w:rPr>
                <w:kern w:val="0"/>
                <w:szCs w:val="21"/>
              </w:rPr>
            </w:pPr>
          </w:p>
        </w:tc>
        <w:tc>
          <w:tcPr>
            <w:tcW w:w="852" w:type="dxa"/>
            <w:vMerge/>
            <w:vAlign w:val="center"/>
          </w:tcPr>
          <w:p w:rsidR="00000000" w:rsidRDefault="00672198">
            <w:pPr>
              <w:widowControl/>
              <w:jc w:val="center"/>
              <w:rPr>
                <w:kern w:val="0"/>
                <w:szCs w:val="21"/>
              </w:rPr>
            </w:pPr>
          </w:p>
        </w:tc>
        <w:tc>
          <w:tcPr>
            <w:tcW w:w="707" w:type="dxa"/>
            <w:vMerge/>
            <w:vAlign w:val="center"/>
          </w:tcPr>
          <w:p w:rsidR="00000000" w:rsidRDefault="00672198">
            <w:pPr>
              <w:widowControl/>
              <w:jc w:val="center"/>
              <w:rPr>
                <w:kern w:val="0"/>
                <w:szCs w:val="21"/>
              </w:rPr>
            </w:pPr>
          </w:p>
        </w:tc>
      </w:tr>
      <w:tr w:rsidR="00000000">
        <w:tc>
          <w:tcPr>
            <w:tcW w:w="676" w:type="dxa"/>
            <w:vMerge/>
            <w:vAlign w:val="center"/>
          </w:tcPr>
          <w:p w:rsidR="00000000" w:rsidRDefault="00672198">
            <w:pPr>
              <w:widowControl/>
              <w:jc w:val="center"/>
              <w:rPr>
                <w:kern w:val="0"/>
                <w:szCs w:val="21"/>
              </w:rPr>
            </w:pPr>
          </w:p>
        </w:tc>
        <w:tc>
          <w:tcPr>
            <w:tcW w:w="711" w:type="dxa"/>
            <w:vMerge/>
            <w:vAlign w:val="center"/>
          </w:tcPr>
          <w:p w:rsidR="00000000" w:rsidRDefault="00672198">
            <w:pPr>
              <w:widowControl/>
              <w:jc w:val="center"/>
              <w:rPr>
                <w:kern w:val="0"/>
                <w:szCs w:val="21"/>
              </w:rPr>
            </w:pPr>
          </w:p>
        </w:tc>
        <w:tc>
          <w:tcPr>
            <w:tcW w:w="480" w:type="dxa"/>
            <w:noWrap/>
            <w:vAlign w:val="center"/>
          </w:tcPr>
          <w:p w:rsidR="00000000" w:rsidRDefault="00672198">
            <w:pPr>
              <w:jc w:val="center"/>
              <w:rPr>
                <w:color w:val="000000"/>
                <w:sz w:val="24"/>
              </w:rPr>
            </w:pPr>
            <w:r>
              <w:rPr>
                <w:color w:val="000000"/>
              </w:rPr>
              <w:t>3</w:t>
            </w:r>
          </w:p>
        </w:tc>
        <w:tc>
          <w:tcPr>
            <w:tcW w:w="1701" w:type="dxa"/>
            <w:vAlign w:val="center"/>
          </w:tcPr>
          <w:p w:rsidR="00000000" w:rsidRDefault="00672198">
            <w:pPr>
              <w:jc w:val="center"/>
              <w:rPr>
                <w:color w:val="000000"/>
                <w:sz w:val="24"/>
              </w:rPr>
            </w:pPr>
            <w:r>
              <w:rPr>
                <w:color w:val="000000"/>
              </w:rPr>
              <w:t>108°51'12.254"E</w:t>
            </w:r>
          </w:p>
        </w:tc>
        <w:tc>
          <w:tcPr>
            <w:tcW w:w="1701" w:type="dxa"/>
            <w:vAlign w:val="center"/>
          </w:tcPr>
          <w:p w:rsidR="00000000" w:rsidRDefault="00672198">
            <w:pPr>
              <w:jc w:val="center"/>
              <w:rPr>
                <w:color w:val="000000"/>
                <w:sz w:val="24"/>
              </w:rPr>
            </w:pPr>
            <w:r>
              <w:rPr>
                <w:color w:val="000000"/>
              </w:rPr>
              <w:t>21°13'43.641"N</w:t>
            </w:r>
          </w:p>
        </w:tc>
        <w:tc>
          <w:tcPr>
            <w:tcW w:w="707" w:type="dxa"/>
            <w:vMerge/>
            <w:vAlign w:val="center"/>
          </w:tcPr>
          <w:p w:rsidR="00000000" w:rsidRDefault="00672198">
            <w:pPr>
              <w:widowControl/>
              <w:jc w:val="center"/>
              <w:rPr>
                <w:kern w:val="0"/>
                <w:szCs w:val="21"/>
              </w:rPr>
            </w:pPr>
          </w:p>
        </w:tc>
        <w:tc>
          <w:tcPr>
            <w:tcW w:w="1844" w:type="dxa"/>
            <w:vMerge/>
            <w:vAlign w:val="center"/>
          </w:tcPr>
          <w:p w:rsidR="00000000" w:rsidRDefault="00672198">
            <w:pPr>
              <w:widowControl/>
              <w:jc w:val="center"/>
              <w:rPr>
                <w:kern w:val="0"/>
                <w:szCs w:val="21"/>
              </w:rPr>
            </w:pPr>
          </w:p>
        </w:tc>
        <w:tc>
          <w:tcPr>
            <w:tcW w:w="852" w:type="dxa"/>
            <w:vMerge/>
            <w:vAlign w:val="center"/>
          </w:tcPr>
          <w:p w:rsidR="00000000" w:rsidRDefault="00672198">
            <w:pPr>
              <w:widowControl/>
              <w:jc w:val="center"/>
              <w:rPr>
                <w:kern w:val="0"/>
                <w:szCs w:val="21"/>
              </w:rPr>
            </w:pPr>
          </w:p>
        </w:tc>
        <w:tc>
          <w:tcPr>
            <w:tcW w:w="707" w:type="dxa"/>
            <w:vMerge/>
            <w:vAlign w:val="center"/>
          </w:tcPr>
          <w:p w:rsidR="00000000" w:rsidRDefault="00672198">
            <w:pPr>
              <w:widowControl/>
              <w:jc w:val="center"/>
              <w:rPr>
                <w:kern w:val="0"/>
                <w:szCs w:val="21"/>
              </w:rPr>
            </w:pPr>
          </w:p>
        </w:tc>
      </w:tr>
      <w:tr w:rsidR="00000000">
        <w:tc>
          <w:tcPr>
            <w:tcW w:w="676" w:type="dxa"/>
            <w:vMerge/>
            <w:vAlign w:val="center"/>
          </w:tcPr>
          <w:p w:rsidR="00000000" w:rsidRDefault="00672198">
            <w:pPr>
              <w:widowControl/>
              <w:jc w:val="center"/>
              <w:rPr>
                <w:kern w:val="0"/>
                <w:szCs w:val="21"/>
              </w:rPr>
            </w:pPr>
          </w:p>
        </w:tc>
        <w:tc>
          <w:tcPr>
            <w:tcW w:w="711" w:type="dxa"/>
            <w:vMerge/>
            <w:vAlign w:val="center"/>
          </w:tcPr>
          <w:p w:rsidR="00000000" w:rsidRDefault="00672198">
            <w:pPr>
              <w:widowControl/>
              <w:jc w:val="center"/>
              <w:rPr>
                <w:kern w:val="0"/>
                <w:szCs w:val="21"/>
              </w:rPr>
            </w:pPr>
          </w:p>
        </w:tc>
        <w:tc>
          <w:tcPr>
            <w:tcW w:w="480" w:type="dxa"/>
            <w:noWrap/>
            <w:vAlign w:val="center"/>
          </w:tcPr>
          <w:p w:rsidR="00000000" w:rsidRDefault="00672198">
            <w:pPr>
              <w:jc w:val="center"/>
              <w:rPr>
                <w:color w:val="000000"/>
                <w:sz w:val="24"/>
              </w:rPr>
            </w:pPr>
            <w:r>
              <w:rPr>
                <w:color w:val="000000"/>
              </w:rPr>
              <w:t>4</w:t>
            </w:r>
          </w:p>
        </w:tc>
        <w:tc>
          <w:tcPr>
            <w:tcW w:w="1701" w:type="dxa"/>
            <w:vAlign w:val="center"/>
          </w:tcPr>
          <w:p w:rsidR="00000000" w:rsidRDefault="00672198">
            <w:pPr>
              <w:jc w:val="center"/>
              <w:rPr>
                <w:color w:val="000000"/>
                <w:sz w:val="24"/>
              </w:rPr>
            </w:pPr>
            <w:r>
              <w:rPr>
                <w:color w:val="000000"/>
              </w:rPr>
              <w:t>108°49'45.038"E</w:t>
            </w:r>
          </w:p>
        </w:tc>
        <w:tc>
          <w:tcPr>
            <w:tcW w:w="1701" w:type="dxa"/>
            <w:vAlign w:val="center"/>
          </w:tcPr>
          <w:p w:rsidR="00000000" w:rsidRDefault="00672198">
            <w:pPr>
              <w:jc w:val="center"/>
              <w:rPr>
                <w:color w:val="000000"/>
                <w:sz w:val="24"/>
              </w:rPr>
            </w:pPr>
            <w:r>
              <w:rPr>
                <w:color w:val="000000"/>
              </w:rPr>
              <w:t>21°13'44.076"N</w:t>
            </w:r>
          </w:p>
        </w:tc>
        <w:tc>
          <w:tcPr>
            <w:tcW w:w="707" w:type="dxa"/>
            <w:vMerge/>
            <w:vAlign w:val="center"/>
          </w:tcPr>
          <w:p w:rsidR="00000000" w:rsidRDefault="00672198">
            <w:pPr>
              <w:widowControl/>
              <w:jc w:val="center"/>
              <w:rPr>
                <w:kern w:val="0"/>
                <w:szCs w:val="21"/>
              </w:rPr>
            </w:pPr>
          </w:p>
        </w:tc>
        <w:tc>
          <w:tcPr>
            <w:tcW w:w="1844" w:type="dxa"/>
            <w:vMerge/>
            <w:vAlign w:val="center"/>
          </w:tcPr>
          <w:p w:rsidR="00000000" w:rsidRDefault="00672198">
            <w:pPr>
              <w:widowControl/>
              <w:jc w:val="center"/>
              <w:rPr>
                <w:kern w:val="0"/>
                <w:szCs w:val="21"/>
              </w:rPr>
            </w:pPr>
          </w:p>
        </w:tc>
        <w:tc>
          <w:tcPr>
            <w:tcW w:w="852" w:type="dxa"/>
            <w:vMerge/>
            <w:vAlign w:val="center"/>
          </w:tcPr>
          <w:p w:rsidR="00000000" w:rsidRDefault="00672198">
            <w:pPr>
              <w:widowControl/>
              <w:jc w:val="center"/>
              <w:rPr>
                <w:kern w:val="0"/>
                <w:szCs w:val="21"/>
              </w:rPr>
            </w:pPr>
          </w:p>
        </w:tc>
        <w:tc>
          <w:tcPr>
            <w:tcW w:w="707" w:type="dxa"/>
            <w:vMerge/>
            <w:vAlign w:val="center"/>
          </w:tcPr>
          <w:p w:rsidR="00000000" w:rsidRDefault="00672198">
            <w:pPr>
              <w:widowControl/>
              <w:jc w:val="center"/>
              <w:rPr>
                <w:kern w:val="0"/>
                <w:szCs w:val="21"/>
              </w:rPr>
            </w:pPr>
          </w:p>
        </w:tc>
      </w:tr>
      <w:tr w:rsidR="00000000">
        <w:trPr>
          <w:trHeight w:val="360"/>
        </w:trPr>
        <w:tc>
          <w:tcPr>
            <w:tcW w:w="676" w:type="dxa"/>
            <w:vMerge/>
            <w:vAlign w:val="center"/>
          </w:tcPr>
          <w:p w:rsidR="00000000" w:rsidRDefault="00672198">
            <w:pPr>
              <w:widowControl/>
              <w:jc w:val="center"/>
              <w:rPr>
                <w:kern w:val="0"/>
                <w:szCs w:val="21"/>
              </w:rPr>
            </w:pPr>
          </w:p>
        </w:tc>
        <w:tc>
          <w:tcPr>
            <w:tcW w:w="711" w:type="dxa"/>
            <w:vMerge w:val="restart"/>
            <w:noWrap/>
            <w:vAlign w:val="center"/>
          </w:tcPr>
          <w:p w:rsidR="00000000" w:rsidRDefault="00672198">
            <w:pPr>
              <w:widowControl/>
              <w:jc w:val="center"/>
              <w:rPr>
                <w:kern w:val="0"/>
                <w:szCs w:val="21"/>
              </w:rPr>
            </w:pPr>
            <w:r>
              <w:rPr>
                <w:kern w:val="0"/>
                <w:szCs w:val="21"/>
              </w:rPr>
              <w:t>第五分区</w:t>
            </w:r>
          </w:p>
        </w:tc>
        <w:tc>
          <w:tcPr>
            <w:tcW w:w="480" w:type="dxa"/>
            <w:noWrap/>
            <w:vAlign w:val="center"/>
          </w:tcPr>
          <w:p w:rsidR="00000000" w:rsidRDefault="00672198">
            <w:pPr>
              <w:jc w:val="center"/>
              <w:rPr>
                <w:rFonts w:ascii="宋体" w:hAnsi="宋体" w:cs="宋体"/>
                <w:color w:val="000000"/>
                <w:sz w:val="22"/>
                <w:szCs w:val="22"/>
              </w:rPr>
            </w:pPr>
            <w:r>
              <w:rPr>
                <w:rFonts w:hint="eastAsia"/>
                <w:color w:val="000000"/>
                <w:sz w:val="22"/>
                <w:szCs w:val="22"/>
              </w:rPr>
              <w:t>1</w:t>
            </w:r>
          </w:p>
        </w:tc>
        <w:tc>
          <w:tcPr>
            <w:tcW w:w="1701" w:type="dxa"/>
            <w:vAlign w:val="center"/>
          </w:tcPr>
          <w:p w:rsidR="00000000" w:rsidRDefault="00672198">
            <w:pPr>
              <w:jc w:val="center"/>
              <w:rPr>
                <w:color w:val="000000"/>
                <w:sz w:val="24"/>
              </w:rPr>
            </w:pPr>
            <w:r>
              <w:rPr>
                <w:color w:val="000000"/>
              </w:rPr>
              <w:t>108°48'20.181"E</w:t>
            </w:r>
          </w:p>
        </w:tc>
        <w:tc>
          <w:tcPr>
            <w:tcW w:w="1701" w:type="dxa"/>
            <w:vAlign w:val="center"/>
          </w:tcPr>
          <w:p w:rsidR="00000000" w:rsidRDefault="00672198">
            <w:pPr>
              <w:jc w:val="center"/>
              <w:rPr>
                <w:color w:val="000000"/>
                <w:sz w:val="24"/>
              </w:rPr>
            </w:pPr>
            <w:r>
              <w:rPr>
                <w:color w:val="000000"/>
              </w:rPr>
              <w:t>21°19'08.275"N</w:t>
            </w:r>
          </w:p>
        </w:tc>
        <w:tc>
          <w:tcPr>
            <w:tcW w:w="707" w:type="dxa"/>
            <w:vMerge w:val="restart"/>
            <w:noWrap/>
            <w:vAlign w:val="center"/>
          </w:tcPr>
          <w:p w:rsidR="00000000" w:rsidRDefault="00672198">
            <w:pPr>
              <w:jc w:val="center"/>
              <w:rPr>
                <w:rFonts w:ascii="宋体" w:hAnsi="宋体" w:cs="宋体"/>
                <w:color w:val="000000"/>
                <w:sz w:val="22"/>
                <w:szCs w:val="22"/>
              </w:rPr>
            </w:pPr>
            <w:r>
              <w:rPr>
                <w:rFonts w:hint="eastAsia"/>
                <w:color w:val="000000"/>
                <w:sz w:val="22"/>
                <w:szCs w:val="22"/>
              </w:rPr>
              <w:t>622</w:t>
            </w:r>
          </w:p>
        </w:tc>
        <w:tc>
          <w:tcPr>
            <w:tcW w:w="1844" w:type="dxa"/>
            <w:vMerge w:val="restart"/>
            <w:vAlign w:val="center"/>
          </w:tcPr>
          <w:p w:rsidR="00000000" w:rsidRDefault="00672198">
            <w:pPr>
              <w:jc w:val="center"/>
              <w:rPr>
                <w:szCs w:val="21"/>
              </w:rPr>
            </w:pPr>
            <w:r>
              <w:rPr>
                <w:szCs w:val="21"/>
              </w:rPr>
              <w:t>礁体</w:t>
            </w:r>
            <w:r>
              <w:rPr>
                <w:szCs w:val="21"/>
              </w:rPr>
              <w:t>12.26</w:t>
            </w:r>
            <w:r>
              <w:rPr>
                <w:szCs w:val="21"/>
              </w:rPr>
              <w:t>万空方，海上警示浮标</w:t>
            </w:r>
            <w:r>
              <w:rPr>
                <w:szCs w:val="21"/>
              </w:rPr>
              <w:t>2</w:t>
            </w:r>
            <w:r>
              <w:rPr>
                <w:szCs w:val="21"/>
              </w:rPr>
              <w:t>个，陆上标示牌</w:t>
            </w:r>
            <w:r>
              <w:rPr>
                <w:szCs w:val="21"/>
              </w:rPr>
              <w:t>1</w:t>
            </w:r>
            <w:r>
              <w:rPr>
                <w:szCs w:val="21"/>
              </w:rPr>
              <w:t>个</w:t>
            </w:r>
          </w:p>
        </w:tc>
        <w:tc>
          <w:tcPr>
            <w:tcW w:w="852" w:type="dxa"/>
            <w:vMerge w:val="restart"/>
            <w:vAlign w:val="center"/>
          </w:tcPr>
          <w:p w:rsidR="00000000" w:rsidRDefault="00672198">
            <w:pPr>
              <w:widowControl/>
              <w:jc w:val="center"/>
              <w:rPr>
                <w:kern w:val="0"/>
                <w:szCs w:val="21"/>
              </w:rPr>
            </w:pPr>
            <w:r>
              <w:rPr>
                <w:kern w:val="0"/>
                <w:szCs w:val="21"/>
              </w:rPr>
              <w:t>6000</w:t>
            </w:r>
          </w:p>
        </w:tc>
        <w:tc>
          <w:tcPr>
            <w:tcW w:w="707" w:type="dxa"/>
            <w:vMerge w:val="restart"/>
            <w:vAlign w:val="center"/>
          </w:tcPr>
          <w:p w:rsidR="00000000" w:rsidRDefault="00672198">
            <w:pPr>
              <w:widowControl/>
              <w:jc w:val="center"/>
              <w:rPr>
                <w:kern w:val="0"/>
                <w:szCs w:val="21"/>
              </w:rPr>
            </w:pPr>
            <w:r>
              <w:rPr>
                <w:kern w:val="0"/>
                <w:szCs w:val="21"/>
              </w:rPr>
              <w:t>2022</w:t>
            </w:r>
            <w:r>
              <w:rPr>
                <w:kern w:val="0"/>
                <w:szCs w:val="21"/>
              </w:rPr>
              <w:t>～</w:t>
            </w:r>
            <w:r>
              <w:rPr>
                <w:kern w:val="0"/>
                <w:szCs w:val="21"/>
              </w:rPr>
              <w:t>2024</w:t>
            </w:r>
          </w:p>
        </w:tc>
      </w:tr>
      <w:tr w:rsidR="00000000">
        <w:trPr>
          <w:trHeight w:val="360"/>
        </w:trPr>
        <w:tc>
          <w:tcPr>
            <w:tcW w:w="676" w:type="dxa"/>
            <w:vMerge/>
            <w:vAlign w:val="center"/>
          </w:tcPr>
          <w:p w:rsidR="00000000" w:rsidRDefault="00672198">
            <w:pPr>
              <w:widowControl/>
              <w:jc w:val="center"/>
              <w:rPr>
                <w:kern w:val="0"/>
                <w:szCs w:val="21"/>
              </w:rPr>
            </w:pPr>
          </w:p>
        </w:tc>
        <w:tc>
          <w:tcPr>
            <w:tcW w:w="711" w:type="dxa"/>
            <w:vMerge/>
            <w:noWrap/>
            <w:vAlign w:val="center"/>
          </w:tcPr>
          <w:p w:rsidR="00000000" w:rsidRDefault="00672198">
            <w:pPr>
              <w:widowControl/>
              <w:jc w:val="center"/>
              <w:rPr>
                <w:kern w:val="0"/>
                <w:szCs w:val="21"/>
              </w:rPr>
            </w:pPr>
          </w:p>
        </w:tc>
        <w:tc>
          <w:tcPr>
            <w:tcW w:w="480" w:type="dxa"/>
            <w:noWrap/>
            <w:vAlign w:val="center"/>
          </w:tcPr>
          <w:p w:rsidR="00000000" w:rsidRDefault="00672198">
            <w:pPr>
              <w:jc w:val="center"/>
              <w:rPr>
                <w:color w:val="000000"/>
                <w:sz w:val="24"/>
              </w:rPr>
            </w:pPr>
            <w:r>
              <w:rPr>
                <w:color w:val="000000"/>
              </w:rPr>
              <w:t>2</w:t>
            </w:r>
          </w:p>
        </w:tc>
        <w:tc>
          <w:tcPr>
            <w:tcW w:w="1701" w:type="dxa"/>
            <w:vAlign w:val="center"/>
          </w:tcPr>
          <w:p w:rsidR="00000000" w:rsidRDefault="00672198">
            <w:pPr>
              <w:jc w:val="center"/>
              <w:rPr>
                <w:color w:val="000000"/>
                <w:sz w:val="24"/>
              </w:rPr>
            </w:pPr>
            <w:r>
              <w:rPr>
                <w:color w:val="000000"/>
              </w:rPr>
              <w:t>108°49'46.853"E</w:t>
            </w:r>
          </w:p>
        </w:tc>
        <w:tc>
          <w:tcPr>
            <w:tcW w:w="1701" w:type="dxa"/>
            <w:vAlign w:val="center"/>
          </w:tcPr>
          <w:p w:rsidR="00000000" w:rsidRDefault="00672198">
            <w:pPr>
              <w:jc w:val="center"/>
              <w:rPr>
                <w:color w:val="000000"/>
                <w:sz w:val="24"/>
              </w:rPr>
            </w:pPr>
            <w:r>
              <w:rPr>
                <w:color w:val="000000"/>
              </w:rPr>
              <w:t>21°19'07.854"N</w:t>
            </w:r>
          </w:p>
        </w:tc>
        <w:tc>
          <w:tcPr>
            <w:tcW w:w="707" w:type="dxa"/>
            <w:vMerge/>
            <w:noWrap/>
            <w:vAlign w:val="center"/>
          </w:tcPr>
          <w:p w:rsidR="00000000" w:rsidRDefault="00672198">
            <w:pPr>
              <w:jc w:val="center"/>
              <w:rPr>
                <w:szCs w:val="21"/>
              </w:rPr>
            </w:pPr>
          </w:p>
        </w:tc>
        <w:tc>
          <w:tcPr>
            <w:tcW w:w="1844" w:type="dxa"/>
            <w:vMerge/>
            <w:vAlign w:val="center"/>
          </w:tcPr>
          <w:p w:rsidR="00000000" w:rsidRDefault="00672198">
            <w:pPr>
              <w:widowControl/>
              <w:jc w:val="center"/>
              <w:rPr>
                <w:kern w:val="0"/>
                <w:szCs w:val="21"/>
              </w:rPr>
            </w:pPr>
          </w:p>
        </w:tc>
        <w:tc>
          <w:tcPr>
            <w:tcW w:w="852" w:type="dxa"/>
            <w:vMerge/>
            <w:vAlign w:val="center"/>
          </w:tcPr>
          <w:p w:rsidR="00000000" w:rsidRDefault="00672198">
            <w:pPr>
              <w:widowControl/>
              <w:jc w:val="center"/>
              <w:rPr>
                <w:kern w:val="0"/>
                <w:szCs w:val="21"/>
              </w:rPr>
            </w:pPr>
          </w:p>
        </w:tc>
        <w:tc>
          <w:tcPr>
            <w:tcW w:w="707" w:type="dxa"/>
            <w:vMerge/>
            <w:vAlign w:val="center"/>
          </w:tcPr>
          <w:p w:rsidR="00000000" w:rsidRDefault="00672198">
            <w:pPr>
              <w:widowControl/>
              <w:jc w:val="center"/>
              <w:rPr>
                <w:kern w:val="0"/>
                <w:szCs w:val="21"/>
              </w:rPr>
            </w:pPr>
          </w:p>
        </w:tc>
      </w:tr>
      <w:tr w:rsidR="00000000">
        <w:trPr>
          <w:trHeight w:val="360"/>
        </w:trPr>
        <w:tc>
          <w:tcPr>
            <w:tcW w:w="676" w:type="dxa"/>
            <w:vMerge/>
            <w:vAlign w:val="center"/>
          </w:tcPr>
          <w:p w:rsidR="00000000" w:rsidRDefault="00672198">
            <w:pPr>
              <w:widowControl/>
              <w:jc w:val="center"/>
              <w:rPr>
                <w:kern w:val="0"/>
                <w:szCs w:val="21"/>
              </w:rPr>
            </w:pPr>
          </w:p>
        </w:tc>
        <w:tc>
          <w:tcPr>
            <w:tcW w:w="711" w:type="dxa"/>
            <w:vMerge/>
            <w:noWrap/>
            <w:vAlign w:val="center"/>
          </w:tcPr>
          <w:p w:rsidR="00000000" w:rsidRDefault="00672198">
            <w:pPr>
              <w:widowControl/>
              <w:jc w:val="center"/>
              <w:rPr>
                <w:kern w:val="0"/>
                <w:szCs w:val="21"/>
              </w:rPr>
            </w:pPr>
          </w:p>
        </w:tc>
        <w:tc>
          <w:tcPr>
            <w:tcW w:w="480" w:type="dxa"/>
            <w:noWrap/>
            <w:vAlign w:val="center"/>
          </w:tcPr>
          <w:p w:rsidR="00000000" w:rsidRDefault="00672198">
            <w:pPr>
              <w:jc w:val="center"/>
              <w:rPr>
                <w:color w:val="000000"/>
                <w:sz w:val="24"/>
              </w:rPr>
            </w:pPr>
            <w:r>
              <w:rPr>
                <w:color w:val="000000"/>
              </w:rPr>
              <w:t>3</w:t>
            </w:r>
          </w:p>
        </w:tc>
        <w:tc>
          <w:tcPr>
            <w:tcW w:w="1701" w:type="dxa"/>
            <w:vAlign w:val="center"/>
          </w:tcPr>
          <w:p w:rsidR="00000000" w:rsidRDefault="00672198">
            <w:pPr>
              <w:jc w:val="center"/>
              <w:rPr>
                <w:color w:val="000000"/>
                <w:sz w:val="24"/>
              </w:rPr>
            </w:pPr>
            <w:r>
              <w:rPr>
                <w:color w:val="000000"/>
              </w:rPr>
              <w:t>108°49'46.398"E</w:t>
            </w:r>
          </w:p>
        </w:tc>
        <w:tc>
          <w:tcPr>
            <w:tcW w:w="1701" w:type="dxa"/>
            <w:vAlign w:val="center"/>
          </w:tcPr>
          <w:p w:rsidR="00000000" w:rsidRDefault="00672198">
            <w:pPr>
              <w:jc w:val="center"/>
              <w:rPr>
                <w:color w:val="000000"/>
                <w:sz w:val="24"/>
              </w:rPr>
            </w:pPr>
            <w:r>
              <w:rPr>
                <w:color w:val="000000"/>
              </w:rPr>
              <w:t>21°17'46.910"N</w:t>
            </w:r>
          </w:p>
        </w:tc>
        <w:tc>
          <w:tcPr>
            <w:tcW w:w="707" w:type="dxa"/>
            <w:vMerge/>
            <w:noWrap/>
            <w:vAlign w:val="center"/>
          </w:tcPr>
          <w:p w:rsidR="00000000" w:rsidRDefault="00672198">
            <w:pPr>
              <w:jc w:val="center"/>
              <w:rPr>
                <w:szCs w:val="21"/>
              </w:rPr>
            </w:pPr>
          </w:p>
        </w:tc>
        <w:tc>
          <w:tcPr>
            <w:tcW w:w="1844" w:type="dxa"/>
            <w:vMerge/>
            <w:vAlign w:val="center"/>
          </w:tcPr>
          <w:p w:rsidR="00000000" w:rsidRDefault="00672198">
            <w:pPr>
              <w:widowControl/>
              <w:jc w:val="center"/>
              <w:rPr>
                <w:kern w:val="0"/>
                <w:szCs w:val="21"/>
              </w:rPr>
            </w:pPr>
          </w:p>
        </w:tc>
        <w:tc>
          <w:tcPr>
            <w:tcW w:w="852" w:type="dxa"/>
            <w:vMerge/>
            <w:vAlign w:val="center"/>
          </w:tcPr>
          <w:p w:rsidR="00000000" w:rsidRDefault="00672198">
            <w:pPr>
              <w:widowControl/>
              <w:jc w:val="center"/>
              <w:rPr>
                <w:kern w:val="0"/>
                <w:szCs w:val="21"/>
              </w:rPr>
            </w:pPr>
          </w:p>
        </w:tc>
        <w:tc>
          <w:tcPr>
            <w:tcW w:w="707" w:type="dxa"/>
            <w:vMerge/>
            <w:vAlign w:val="center"/>
          </w:tcPr>
          <w:p w:rsidR="00000000" w:rsidRDefault="00672198">
            <w:pPr>
              <w:widowControl/>
              <w:jc w:val="center"/>
              <w:rPr>
                <w:kern w:val="0"/>
                <w:szCs w:val="21"/>
              </w:rPr>
            </w:pPr>
          </w:p>
        </w:tc>
      </w:tr>
      <w:tr w:rsidR="00000000">
        <w:trPr>
          <w:trHeight w:val="360"/>
        </w:trPr>
        <w:tc>
          <w:tcPr>
            <w:tcW w:w="676" w:type="dxa"/>
            <w:vMerge/>
            <w:vAlign w:val="center"/>
          </w:tcPr>
          <w:p w:rsidR="00000000" w:rsidRDefault="00672198">
            <w:pPr>
              <w:widowControl/>
              <w:jc w:val="center"/>
              <w:rPr>
                <w:kern w:val="0"/>
                <w:szCs w:val="21"/>
              </w:rPr>
            </w:pPr>
          </w:p>
        </w:tc>
        <w:tc>
          <w:tcPr>
            <w:tcW w:w="711" w:type="dxa"/>
            <w:vMerge/>
            <w:noWrap/>
            <w:vAlign w:val="center"/>
          </w:tcPr>
          <w:p w:rsidR="00000000" w:rsidRDefault="00672198">
            <w:pPr>
              <w:widowControl/>
              <w:jc w:val="center"/>
              <w:rPr>
                <w:kern w:val="0"/>
                <w:szCs w:val="21"/>
              </w:rPr>
            </w:pPr>
          </w:p>
        </w:tc>
        <w:tc>
          <w:tcPr>
            <w:tcW w:w="480" w:type="dxa"/>
            <w:noWrap/>
            <w:vAlign w:val="center"/>
          </w:tcPr>
          <w:p w:rsidR="00000000" w:rsidRDefault="00672198">
            <w:pPr>
              <w:jc w:val="center"/>
              <w:rPr>
                <w:color w:val="000000"/>
                <w:sz w:val="24"/>
              </w:rPr>
            </w:pPr>
            <w:r>
              <w:rPr>
                <w:color w:val="000000"/>
              </w:rPr>
              <w:t>4</w:t>
            </w:r>
          </w:p>
        </w:tc>
        <w:tc>
          <w:tcPr>
            <w:tcW w:w="1701" w:type="dxa"/>
            <w:vAlign w:val="center"/>
          </w:tcPr>
          <w:p w:rsidR="00000000" w:rsidRDefault="00672198">
            <w:pPr>
              <w:jc w:val="center"/>
              <w:rPr>
                <w:color w:val="000000"/>
                <w:sz w:val="24"/>
              </w:rPr>
            </w:pPr>
            <w:r>
              <w:rPr>
                <w:color w:val="000000"/>
              </w:rPr>
              <w:t>108°48'19.740"E</w:t>
            </w:r>
          </w:p>
        </w:tc>
        <w:tc>
          <w:tcPr>
            <w:tcW w:w="1701" w:type="dxa"/>
            <w:vAlign w:val="center"/>
          </w:tcPr>
          <w:p w:rsidR="00000000" w:rsidRDefault="00672198">
            <w:pPr>
              <w:jc w:val="center"/>
              <w:rPr>
                <w:color w:val="000000"/>
                <w:sz w:val="24"/>
              </w:rPr>
            </w:pPr>
            <w:r>
              <w:rPr>
                <w:color w:val="000000"/>
              </w:rPr>
              <w:t>21°17'47.330"N</w:t>
            </w:r>
          </w:p>
        </w:tc>
        <w:tc>
          <w:tcPr>
            <w:tcW w:w="707" w:type="dxa"/>
            <w:vMerge/>
            <w:noWrap/>
            <w:vAlign w:val="center"/>
          </w:tcPr>
          <w:p w:rsidR="00000000" w:rsidRDefault="00672198">
            <w:pPr>
              <w:jc w:val="center"/>
              <w:rPr>
                <w:szCs w:val="21"/>
              </w:rPr>
            </w:pPr>
          </w:p>
        </w:tc>
        <w:tc>
          <w:tcPr>
            <w:tcW w:w="1844" w:type="dxa"/>
            <w:vMerge/>
            <w:vAlign w:val="center"/>
          </w:tcPr>
          <w:p w:rsidR="00000000" w:rsidRDefault="00672198">
            <w:pPr>
              <w:widowControl/>
              <w:jc w:val="center"/>
              <w:rPr>
                <w:kern w:val="0"/>
                <w:szCs w:val="21"/>
              </w:rPr>
            </w:pPr>
          </w:p>
        </w:tc>
        <w:tc>
          <w:tcPr>
            <w:tcW w:w="852" w:type="dxa"/>
            <w:vMerge/>
            <w:vAlign w:val="center"/>
          </w:tcPr>
          <w:p w:rsidR="00000000" w:rsidRDefault="00672198">
            <w:pPr>
              <w:widowControl/>
              <w:jc w:val="center"/>
              <w:rPr>
                <w:kern w:val="0"/>
                <w:szCs w:val="21"/>
              </w:rPr>
            </w:pPr>
          </w:p>
        </w:tc>
        <w:tc>
          <w:tcPr>
            <w:tcW w:w="707" w:type="dxa"/>
            <w:vMerge/>
            <w:vAlign w:val="center"/>
          </w:tcPr>
          <w:p w:rsidR="00000000" w:rsidRDefault="00672198">
            <w:pPr>
              <w:widowControl/>
              <w:jc w:val="center"/>
              <w:rPr>
                <w:kern w:val="0"/>
                <w:szCs w:val="21"/>
              </w:rPr>
            </w:pPr>
          </w:p>
        </w:tc>
      </w:tr>
      <w:tr w:rsidR="00000000">
        <w:trPr>
          <w:trHeight w:val="360"/>
        </w:trPr>
        <w:tc>
          <w:tcPr>
            <w:tcW w:w="676" w:type="dxa"/>
            <w:vMerge/>
            <w:vAlign w:val="center"/>
          </w:tcPr>
          <w:p w:rsidR="00000000" w:rsidRDefault="00672198">
            <w:pPr>
              <w:widowControl/>
              <w:jc w:val="center"/>
              <w:rPr>
                <w:kern w:val="0"/>
                <w:szCs w:val="21"/>
              </w:rPr>
            </w:pPr>
          </w:p>
        </w:tc>
        <w:tc>
          <w:tcPr>
            <w:tcW w:w="711" w:type="dxa"/>
            <w:vMerge w:val="restart"/>
            <w:noWrap/>
            <w:vAlign w:val="center"/>
          </w:tcPr>
          <w:p w:rsidR="00000000" w:rsidRDefault="00672198">
            <w:pPr>
              <w:widowControl/>
              <w:jc w:val="center"/>
              <w:rPr>
                <w:kern w:val="0"/>
                <w:szCs w:val="21"/>
              </w:rPr>
            </w:pPr>
            <w:r>
              <w:rPr>
                <w:kern w:val="0"/>
                <w:szCs w:val="21"/>
              </w:rPr>
              <w:t>第六分区</w:t>
            </w:r>
          </w:p>
        </w:tc>
        <w:tc>
          <w:tcPr>
            <w:tcW w:w="480" w:type="dxa"/>
            <w:noWrap/>
            <w:vAlign w:val="center"/>
          </w:tcPr>
          <w:p w:rsidR="00000000" w:rsidRDefault="00672198">
            <w:pPr>
              <w:jc w:val="center"/>
              <w:rPr>
                <w:color w:val="000000"/>
                <w:sz w:val="24"/>
              </w:rPr>
            </w:pPr>
            <w:r>
              <w:rPr>
                <w:color w:val="000000"/>
              </w:rPr>
              <w:t>1</w:t>
            </w:r>
          </w:p>
        </w:tc>
        <w:tc>
          <w:tcPr>
            <w:tcW w:w="1701" w:type="dxa"/>
            <w:vAlign w:val="center"/>
          </w:tcPr>
          <w:p w:rsidR="00000000" w:rsidRDefault="00672198">
            <w:pPr>
              <w:jc w:val="center"/>
              <w:rPr>
                <w:color w:val="000000"/>
                <w:sz w:val="24"/>
              </w:rPr>
            </w:pPr>
            <w:r>
              <w:rPr>
                <w:color w:val="000000"/>
              </w:rPr>
              <w:t>108°48'19.740"E</w:t>
            </w:r>
          </w:p>
        </w:tc>
        <w:tc>
          <w:tcPr>
            <w:tcW w:w="1701" w:type="dxa"/>
            <w:vAlign w:val="center"/>
          </w:tcPr>
          <w:p w:rsidR="00000000" w:rsidRDefault="00672198">
            <w:pPr>
              <w:jc w:val="center"/>
              <w:rPr>
                <w:color w:val="000000"/>
                <w:sz w:val="24"/>
              </w:rPr>
            </w:pPr>
            <w:r>
              <w:rPr>
                <w:color w:val="000000"/>
              </w:rPr>
              <w:t>21°17'47.330"N</w:t>
            </w:r>
          </w:p>
        </w:tc>
        <w:tc>
          <w:tcPr>
            <w:tcW w:w="707" w:type="dxa"/>
            <w:vMerge w:val="restart"/>
            <w:noWrap/>
            <w:vAlign w:val="center"/>
          </w:tcPr>
          <w:p w:rsidR="00000000" w:rsidRDefault="00672198">
            <w:pPr>
              <w:jc w:val="center"/>
              <w:rPr>
                <w:rFonts w:ascii="宋体" w:hAnsi="宋体" w:cs="宋体"/>
                <w:color w:val="000000"/>
                <w:sz w:val="22"/>
                <w:szCs w:val="22"/>
              </w:rPr>
            </w:pPr>
            <w:r>
              <w:rPr>
                <w:rFonts w:hint="eastAsia"/>
                <w:color w:val="000000"/>
                <w:sz w:val="22"/>
                <w:szCs w:val="22"/>
              </w:rPr>
              <w:t>622</w:t>
            </w:r>
          </w:p>
        </w:tc>
        <w:tc>
          <w:tcPr>
            <w:tcW w:w="1844" w:type="dxa"/>
            <w:vMerge w:val="restart"/>
            <w:vAlign w:val="center"/>
          </w:tcPr>
          <w:p w:rsidR="00000000" w:rsidRDefault="00672198">
            <w:pPr>
              <w:jc w:val="center"/>
              <w:rPr>
                <w:szCs w:val="21"/>
              </w:rPr>
            </w:pPr>
            <w:r>
              <w:rPr>
                <w:szCs w:val="21"/>
              </w:rPr>
              <w:t>礁体</w:t>
            </w:r>
            <w:r>
              <w:rPr>
                <w:szCs w:val="21"/>
              </w:rPr>
              <w:t>12.26</w:t>
            </w:r>
            <w:r>
              <w:rPr>
                <w:szCs w:val="21"/>
              </w:rPr>
              <w:t>万空方，海上警示浮标</w:t>
            </w:r>
            <w:r>
              <w:rPr>
                <w:szCs w:val="21"/>
              </w:rPr>
              <w:t>2</w:t>
            </w:r>
            <w:r>
              <w:rPr>
                <w:szCs w:val="21"/>
              </w:rPr>
              <w:t>个，陆上标示牌</w:t>
            </w:r>
            <w:r>
              <w:rPr>
                <w:szCs w:val="21"/>
              </w:rPr>
              <w:t>1</w:t>
            </w:r>
            <w:r>
              <w:rPr>
                <w:szCs w:val="21"/>
              </w:rPr>
              <w:t>个</w:t>
            </w:r>
          </w:p>
        </w:tc>
        <w:tc>
          <w:tcPr>
            <w:tcW w:w="852" w:type="dxa"/>
            <w:vMerge w:val="restart"/>
            <w:vAlign w:val="center"/>
          </w:tcPr>
          <w:p w:rsidR="00000000" w:rsidRDefault="00672198">
            <w:pPr>
              <w:widowControl/>
              <w:jc w:val="center"/>
              <w:rPr>
                <w:kern w:val="0"/>
                <w:szCs w:val="21"/>
              </w:rPr>
            </w:pPr>
            <w:r>
              <w:rPr>
                <w:kern w:val="0"/>
                <w:szCs w:val="21"/>
              </w:rPr>
              <w:t>6000</w:t>
            </w:r>
          </w:p>
        </w:tc>
        <w:tc>
          <w:tcPr>
            <w:tcW w:w="707" w:type="dxa"/>
            <w:vMerge w:val="restart"/>
            <w:vAlign w:val="center"/>
          </w:tcPr>
          <w:p w:rsidR="00000000" w:rsidRDefault="00672198">
            <w:pPr>
              <w:widowControl/>
              <w:jc w:val="center"/>
              <w:rPr>
                <w:kern w:val="0"/>
                <w:szCs w:val="21"/>
              </w:rPr>
            </w:pPr>
            <w:r>
              <w:rPr>
                <w:kern w:val="0"/>
                <w:szCs w:val="21"/>
              </w:rPr>
              <w:t>2022</w:t>
            </w:r>
            <w:r>
              <w:rPr>
                <w:kern w:val="0"/>
                <w:szCs w:val="21"/>
              </w:rPr>
              <w:t>～</w:t>
            </w:r>
            <w:r>
              <w:rPr>
                <w:kern w:val="0"/>
                <w:szCs w:val="21"/>
              </w:rPr>
              <w:t>2024</w:t>
            </w:r>
          </w:p>
        </w:tc>
      </w:tr>
      <w:tr w:rsidR="00000000">
        <w:trPr>
          <w:trHeight w:val="360"/>
        </w:trPr>
        <w:tc>
          <w:tcPr>
            <w:tcW w:w="676" w:type="dxa"/>
            <w:vMerge/>
            <w:vAlign w:val="center"/>
          </w:tcPr>
          <w:p w:rsidR="00000000" w:rsidRDefault="00672198">
            <w:pPr>
              <w:widowControl/>
              <w:jc w:val="center"/>
              <w:rPr>
                <w:kern w:val="0"/>
                <w:szCs w:val="21"/>
              </w:rPr>
            </w:pPr>
          </w:p>
        </w:tc>
        <w:tc>
          <w:tcPr>
            <w:tcW w:w="711" w:type="dxa"/>
            <w:vMerge/>
            <w:noWrap/>
            <w:vAlign w:val="center"/>
          </w:tcPr>
          <w:p w:rsidR="00000000" w:rsidRDefault="00672198">
            <w:pPr>
              <w:widowControl/>
              <w:jc w:val="center"/>
              <w:rPr>
                <w:kern w:val="0"/>
                <w:szCs w:val="21"/>
              </w:rPr>
            </w:pPr>
          </w:p>
        </w:tc>
        <w:tc>
          <w:tcPr>
            <w:tcW w:w="480" w:type="dxa"/>
            <w:noWrap/>
            <w:vAlign w:val="center"/>
          </w:tcPr>
          <w:p w:rsidR="00000000" w:rsidRDefault="00672198">
            <w:pPr>
              <w:jc w:val="center"/>
              <w:rPr>
                <w:color w:val="000000"/>
                <w:sz w:val="24"/>
              </w:rPr>
            </w:pPr>
            <w:r>
              <w:rPr>
                <w:color w:val="000000"/>
              </w:rPr>
              <w:t>2</w:t>
            </w:r>
          </w:p>
        </w:tc>
        <w:tc>
          <w:tcPr>
            <w:tcW w:w="1701" w:type="dxa"/>
            <w:vAlign w:val="center"/>
          </w:tcPr>
          <w:p w:rsidR="00000000" w:rsidRDefault="00672198">
            <w:pPr>
              <w:jc w:val="center"/>
              <w:rPr>
                <w:color w:val="000000"/>
                <w:sz w:val="24"/>
              </w:rPr>
            </w:pPr>
            <w:r>
              <w:rPr>
                <w:color w:val="000000"/>
              </w:rPr>
              <w:t>108°49'46.398"E</w:t>
            </w:r>
          </w:p>
        </w:tc>
        <w:tc>
          <w:tcPr>
            <w:tcW w:w="1701" w:type="dxa"/>
            <w:vAlign w:val="center"/>
          </w:tcPr>
          <w:p w:rsidR="00000000" w:rsidRDefault="00672198">
            <w:pPr>
              <w:jc w:val="center"/>
              <w:rPr>
                <w:color w:val="000000"/>
                <w:sz w:val="24"/>
              </w:rPr>
            </w:pPr>
            <w:r>
              <w:rPr>
                <w:color w:val="000000"/>
              </w:rPr>
              <w:t>21°17'46.910"N</w:t>
            </w:r>
          </w:p>
        </w:tc>
        <w:tc>
          <w:tcPr>
            <w:tcW w:w="707" w:type="dxa"/>
            <w:vMerge/>
            <w:noWrap/>
            <w:vAlign w:val="center"/>
          </w:tcPr>
          <w:p w:rsidR="00000000" w:rsidRDefault="00672198">
            <w:pPr>
              <w:widowControl/>
              <w:jc w:val="center"/>
              <w:rPr>
                <w:kern w:val="0"/>
                <w:szCs w:val="21"/>
              </w:rPr>
            </w:pPr>
          </w:p>
        </w:tc>
        <w:tc>
          <w:tcPr>
            <w:tcW w:w="1844" w:type="dxa"/>
            <w:vMerge/>
            <w:vAlign w:val="center"/>
          </w:tcPr>
          <w:p w:rsidR="00000000" w:rsidRDefault="00672198">
            <w:pPr>
              <w:widowControl/>
              <w:jc w:val="center"/>
              <w:rPr>
                <w:kern w:val="0"/>
                <w:szCs w:val="21"/>
              </w:rPr>
            </w:pPr>
          </w:p>
        </w:tc>
        <w:tc>
          <w:tcPr>
            <w:tcW w:w="852" w:type="dxa"/>
            <w:vMerge/>
            <w:vAlign w:val="center"/>
          </w:tcPr>
          <w:p w:rsidR="00000000" w:rsidRDefault="00672198">
            <w:pPr>
              <w:widowControl/>
              <w:jc w:val="center"/>
              <w:rPr>
                <w:kern w:val="0"/>
                <w:szCs w:val="21"/>
              </w:rPr>
            </w:pPr>
          </w:p>
        </w:tc>
        <w:tc>
          <w:tcPr>
            <w:tcW w:w="707" w:type="dxa"/>
            <w:vMerge/>
            <w:vAlign w:val="center"/>
          </w:tcPr>
          <w:p w:rsidR="00000000" w:rsidRDefault="00672198">
            <w:pPr>
              <w:widowControl/>
              <w:jc w:val="center"/>
              <w:rPr>
                <w:kern w:val="0"/>
                <w:szCs w:val="21"/>
              </w:rPr>
            </w:pPr>
          </w:p>
        </w:tc>
      </w:tr>
      <w:tr w:rsidR="00000000">
        <w:trPr>
          <w:trHeight w:val="360"/>
        </w:trPr>
        <w:tc>
          <w:tcPr>
            <w:tcW w:w="676" w:type="dxa"/>
            <w:vMerge/>
            <w:vAlign w:val="center"/>
          </w:tcPr>
          <w:p w:rsidR="00000000" w:rsidRDefault="00672198">
            <w:pPr>
              <w:widowControl/>
              <w:jc w:val="center"/>
              <w:rPr>
                <w:kern w:val="0"/>
                <w:szCs w:val="21"/>
              </w:rPr>
            </w:pPr>
          </w:p>
        </w:tc>
        <w:tc>
          <w:tcPr>
            <w:tcW w:w="711" w:type="dxa"/>
            <w:vMerge/>
            <w:noWrap/>
            <w:vAlign w:val="center"/>
          </w:tcPr>
          <w:p w:rsidR="00000000" w:rsidRDefault="00672198">
            <w:pPr>
              <w:widowControl/>
              <w:jc w:val="center"/>
              <w:rPr>
                <w:kern w:val="0"/>
                <w:szCs w:val="21"/>
              </w:rPr>
            </w:pPr>
          </w:p>
        </w:tc>
        <w:tc>
          <w:tcPr>
            <w:tcW w:w="480" w:type="dxa"/>
            <w:noWrap/>
            <w:vAlign w:val="center"/>
          </w:tcPr>
          <w:p w:rsidR="00000000" w:rsidRDefault="00672198">
            <w:pPr>
              <w:jc w:val="center"/>
              <w:rPr>
                <w:color w:val="000000"/>
                <w:sz w:val="24"/>
              </w:rPr>
            </w:pPr>
            <w:r>
              <w:rPr>
                <w:color w:val="000000"/>
              </w:rPr>
              <w:t>3</w:t>
            </w:r>
          </w:p>
        </w:tc>
        <w:tc>
          <w:tcPr>
            <w:tcW w:w="1701" w:type="dxa"/>
            <w:vAlign w:val="center"/>
          </w:tcPr>
          <w:p w:rsidR="00000000" w:rsidRDefault="00672198">
            <w:pPr>
              <w:jc w:val="center"/>
              <w:rPr>
                <w:color w:val="000000"/>
                <w:sz w:val="24"/>
              </w:rPr>
            </w:pPr>
            <w:r>
              <w:rPr>
                <w:color w:val="000000"/>
              </w:rPr>
              <w:t>108°49'45.944"E</w:t>
            </w:r>
          </w:p>
        </w:tc>
        <w:tc>
          <w:tcPr>
            <w:tcW w:w="1701" w:type="dxa"/>
            <w:vAlign w:val="center"/>
          </w:tcPr>
          <w:p w:rsidR="00000000" w:rsidRDefault="00672198">
            <w:pPr>
              <w:jc w:val="center"/>
              <w:rPr>
                <w:color w:val="000000"/>
                <w:sz w:val="24"/>
              </w:rPr>
            </w:pPr>
            <w:r>
              <w:rPr>
                <w:color w:val="000000"/>
              </w:rPr>
              <w:t>21°16'25.965"N</w:t>
            </w:r>
          </w:p>
        </w:tc>
        <w:tc>
          <w:tcPr>
            <w:tcW w:w="707" w:type="dxa"/>
            <w:vMerge/>
            <w:noWrap/>
            <w:vAlign w:val="center"/>
          </w:tcPr>
          <w:p w:rsidR="00000000" w:rsidRDefault="00672198">
            <w:pPr>
              <w:widowControl/>
              <w:jc w:val="center"/>
              <w:rPr>
                <w:kern w:val="0"/>
                <w:szCs w:val="21"/>
              </w:rPr>
            </w:pPr>
          </w:p>
        </w:tc>
        <w:tc>
          <w:tcPr>
            <w:tcW w:w="1844" w:type="dxa"/>
            <w:vMerge/>
            <w:vAlign w:val="center"/>
          </w:tcPr>
          <w:p w:rsidR="00000000" w:rsidRDefault="00672198">
            <w:pPr>
              <w:widowControl/>
              <w:jc w:val="center"/>
              <w:rPr>
                <w:kern w:val="0"/>
                <w:szCs w:val="21"/>
              </w:rPr>
            </w:pPr>
          </w:p>
        </w:tc>
        <w:tc>
          <w:tcPr>
            <w:tcW w:w="852" w:type="dxa"/>
            <w:vMerge/>
            <w:vAlign w:val="center"/>
          </w:tcPr>
          <w:p w:rsidR="00000000" w:rsidRDefault="00672198">
            <w:pPr>
              <w:widowControl/>
              <w:jc w:val="center"/>
              <w:rPr>
                <w:kern w:val="0"/>
                <w:szCs w:val="21"/>
              </w:rPr>
            </w:pPr>
          </w:p>
        </w:tc>
        <w:tc>
          <w:tcPr>
            <w:tcW w:w="707" w:type="dxa"/>
            <w:vMerge/>
            <w:vAlign w:val="center"/>
          </w:tcPr>
          <w:p w:rsidR="00000000" w:rsidRDefault="00672198">
            <w:pPr>
              <w:widowControl/>
              <w:jc w:val="center"/>
              <w:rPr>
                <w:kern w:val="0"/>
                <w:szCs w:val="21"/>
              </w:rPr>
            </w:pPr>
          </w:p>
        </w:tc>
      </w:tr>
      <w:tr w:rsidR="00000000">
        <w:trPr>
          <w:trHeight w:val="360"/>
        </w:trPr>
        <w:tc>
          <w:tcPr>
            <w:tcW w:w="676" w:type="dxa"/>
            <w:vMerge/>
            <w:vAlign w:val="center"/>
          </w:tcPr>
          <w:p w:rsidR="00000000" w:rsidRDefault="00672198">
            <w:pPr>
              <w:widowControl/>
              <w:jc w:val="center"/>
              <w:rPr>
                <w:kern w:val="0"/>
                <w:szCs w:val="21"/>
              </w:rPr>
            </w:pPr>
          </w:p>
        </w:tc>
        <w:tc>
          <w:tcPr>
            <w:tcW w:w="711" w:type="dxa"/>
            <w:vMerge/>
            <w:noWrap/>
            <w:vAlign w:val="center"/>
          </w:tcPr>
          <w:p w:rsidR="00000000" w:rsidRDefault="00672198">
            <w:pPr>
              <w:widowControl/>
              <w:jc w:val="center"/>
              <w:rPr>
                <w:kern w:val="0"/>
                <w:szCs w:val="21"/>
              </w:rPr>
            </w:pPr>
          </w:p>
        </w:tc>
        <w:tc>
          <w:tcPr>
            <w:tcW w:w="480" w:type="dxa"/>
            <w:noWrap/>
            <w:vAlign w:val="center"/>
          </w:tcPr>
          <w:p w:rsidR="00000000" w:rsidRDefault="00672198">
            <w:pPr>
              <w:jc w:val="center"/>
              <w:rPr>
                <w:color w:val="000000"/>
                <w:sz w:val="24"/>
              </w:rPr>
            </w:pPr>
            <w:r>
              <w:rPr>
                <w:color w:val="000000"/>
              </w:rPr>
              <w:t>4</w:t>
            </w:r>
          </w:p>
        </w:tc>
        <w:tc>
          <w:tcPr>
            <w:tcW w:w="1701" w:type="dxa"/>
            <w:vAlign w:val="center"/>
          </w:tcPr>
          <w:p w:rsidR="00000000" w:rsidRDefault="00672198">
            <w:pPr>
              <w:jc w:val="center"/>
              <w:rPr>
                <w:color w:val="000000"/>
                <w:sz w:val="24"/>
              </w:rPr>
            </w:pPr>
            <w:r>
              <w:rPr>
                <w:color w:val="000000"/>
              </w:rPr>
              <w:t>108°4</w:t>
            </w:r>
            <w:r>
              <w:rPr>
                <w:color w:val="000000"/>
              </w:rPr>
              <w:t>8'19.299"E</w:t>
            </w:r>
          </w:p>
        </w:tc>
        <w:tc>
          <w:tcPr>
            <w:tcW w:w="1701" w:type="dxa"/>
            <w:vAlign w:val="center"/>
          </w:tcPr>
          <w:p w:rsidR="00000000" w:rsidRDefault="00672198">
            <w:pPr>
              <w:jc w:val="center"/>
              <w:rPr>
                <w:color w:val="000000"/>
                <w:sz w:val="24"/>
              </w:rPr>
            </w:pPr>
            <w:r>
              <w:rPr>
                <w:color w:val="000000"/>
              </w:rPr>
              <w:t>21°16'26.386"N</w:t>
            </w:r>
          </w:p>
        </w:tc>
        <w:tc>
          <w:tcPr>
            <w:tcW w:w="707" w:type="dxa"/>
            <w:vMerge/>
            <w:noWrap/>
            <w:vAlign w:val="center"/>
          </w:tcPr>
          <w:p w:rsidR="00000000" w:rsidRDefault="00672198">
            <w:pPr>
              <w:widowControl/>
              <w:jc w:val="center"/>
              <w:rPr>
                <w:kern w:val="0"/>
                <w:szCs w:val="21"/>
              </w:rPr>
            </w:pPr>
          </w:p>
        </w:tc>
        <w:tc>
          <w:tcPr>
            <w:tcW w:w="1844" w:type="dxa"/>
            <w:vMerge/>
            <w:vAlign w:val="center"/>
          </w:tcPr>
          <w:p w:rsidR="00000000" w:rsidRDefault="00672198">
            <w:pPr>
              <w:widowControl/>
              <w:jc w:val="center"/>
              <w:rPr>
                <w:kern w:val="0"/>
                <w:szCs w:val="21"/>
              </w:rPr>
            </w:pPr>
          </w:p>
        </w:tc>
        <w:tc>
          <w:tcPr>
            <w:tcW w:w="852" w:type="dxa"/>
            <w:vMerge/>
            <w:vAlign w:val="center"/>
          </w:tcPr>
          <w:p w:rsidR="00000000" w:rsidRDefault="00672198">
            <w:pPr>
              <w:widowControl/>
              <w:jc w:val="center"/>
              <w:rPr>
                <w:kern w:val="0"/>
                <w:szCs w:val="21"/>
              </w:rPr>
            </w:pPr>
          </w:p>
        </w:tc>
        <w:tc>
          <w:tcPr>
            <w:tcW w:w="707" w:type="dxa"/>
            <w:vMerge/>
            <w:vAlign w:val="center"/>
          </w:tcPr>
          <w:p w:rsidR="00000000" w:rsidRDefault="00672198">
            <w:pPr>
              <w:widowControl/>
              <w:jc w:val="center"/>
              <w:rPr>
                <w:kern w:val="0"/>
                <w:szCs w:val="21"/>
              </w:rPr>
            </w:pPr>
          </w:p>
        </w:tc>
      </w:tr>
      <w:tr w:rsidR="00000000">
        <w:trPr>
          <w:trHeight w:val="360"/>
        </w:trPr>
        <w:tc>
          <w:tcPr>
            <w:tcW w:w="676" w:type="dxa"/>
            <w:vMerge/>
            <w:vAlign w:val="center"/>
          </w:tcPr>
          <w:p w:rsidR="00000000" w:rsidRDefault="00672198">
            <w:pPr>
              <w:widowControl/>
              <w:jc w:val="center"/>
              <w:rPr>
                <w:kern w:val="0"/>
                <w:szCs w:val="21"/>
              </w:rPr>
            </w:pPr>
          </w:p>
        </w:tc>
        <w:tc>
          <w:tcPr>
            <w:tcW w:w="711" w:type="dxa"/>
            <w:vMerge w:val="restart"/>
            <w:noWrap/>
            <w:vAlign w:val="center"/>
          </w:tcPr>
          <w:p w:rsidR="00000000" w:rsidRDefault="00672198">
            <w:pPr>
              <w:widowControl/>
              <w:jc w:val="center"/>
              <w:rPr>
                <w:kern w:val="0"/>
                <w:szCs w:val="21"/>
              </w:rPr>
            </w:pPr>
            <w:r>
              <w:rPr>
                <w:kern w:val="0"/>
                <w:szCs w:val="21"/>
              </w:rPr>
              <w:t>第七分区</w:t>
            </w:r>
          </w:p>
        </w:tc>
        <w:tc>
          <w:tcPr>
            <w:tcW w:w="480" w:type="dxa"/>
            <w:noWrap/>
            <w:vAlign w:val="center"/>
          </w:tcPr>
          <w:p w:rsidR="00000000" w:rsidRDefault="00672198">
            <w:pPr>
              <w:jc w:val="center"/>
              <w:rPr>
                <w:color w:val="000000"/>
                <w:sz w:val="24"/>
              </w:rPr>
            </w:pPr>
            <w:r>
              <w:rPr>
                <w:color w:val="000000"/>
              </w:rPr>
              <w:t>1</w:t>
            </w:r>
          </w:p>
        </w:tc>
        <w:tc>
          <w:tcPr>
            <w:tcW w:w="1701" w:type="dxa"/>
            <w:vAlign w:val="center"/>
          </w:tcPr>
          <w:p w:rsidR="00000000" w:rsidRDefault="00672198">
            <w:pPr>
              <w:jc w:val="center"/>
              <w:rPr>
                <w:color w:val="000000"/>
                <w:sz w:val="24"/>
              </w:rPr>
            </w:pPr>
            <w:r>
              <w:rPr>
                <w:color w:val="000000"/>
              </w:rPr>
              <w:t>108°48'19.299"E</w:t>
            </w:r>
          </w:p>
        </w:tc>
        <w:tc>
          <w:tcPr>
            <w:tcW w:w="1701" w:type="dxa"/>
            <w:vAlign w:val="center"/>
          </w:tcPr>
          <w:p w:rsidR="00000000" w:rsidRDefault="00672198">
            <w:pPr>
              <w:jc w:val="center"/>
              <w:rPr>
                <w:color w:val="000000"/>
                <w:sz w:val="24"/>
              </w:rPr>
            </w:pPr>
            <w:r>
              <w:rPr>
                <w:color w:val="000000"/>
              </w:rPr>
              <w:t>21°16'26.386"N</w:t>
            </w:r>
          </w:p>
        </w:tc>
        <w:tc>
          <w:tcPr>
            <w:tcW w:w="707" w:type="dxa"/>
            <w:vMerge w:val="restart"/>
            <w:noWrap/>
            <w:vAlign w:val="center"/>
          </w:tcPr>
          <w:p w:rsidR="00000000" w:rsidRDefault="00672198">
            <w:pPr>
              <w:jc w:val="center"/>
              <w:rPr>
                <w:rFonts w:ascii="宋体" w:hAnsi="宋体" w:cs="宋体"/>
                <w:color w:val="000000"/>
                <w:sz w:val="22"/>
                <w:szCs w:val="22"/>
              </w:rPr>
            </w:pPr>
            <w:r>
              <w:rPr>
                <w:rFonts w:hint="eastAsia"/>
                <w:color w:val="000000"/>
                <w:sz w:val="22"/>
                <w:szCs w:val="22"/>
              </w:rPr>
              <w:t>622</w:t>
            </w:r>
          </w:p>
        </w:tc>
        <w:tc>
          <w:tcPr>
            <w:tcW w:w="1844" w:type="dxa"/>
            <w:vMerge w:val="restart"/>
            <w:vAlign w:val="center"/>
          </w:tcPr>
          <w:p w:rsidR="00000000" w:rsidRDefault="00672198">
            <w:pPr>
              <w:jc w:val="center"/>
              <w:rPr>
                <w:szCs w:val="21"/>
              </w:rPr>
            </w:pPr>
            <w:r>
              <w:rPr>
                <w:szCs w:val="21"/>
              </w:rPr>
              <w:t>礁体</w:t>
            </w:r>
            <w:r>
              <w:rPr>
                <w:szCs w:val="21"/>
              </w:rPr>
              <w:t>12.26</w:t>
            </w:r>
            <w:r>
              <w:rPr>
                <w:szCs w:val="21"/>
              </w:rPr>
              <w:t>万空方，海上警示浮标</w:t>
            </w:r>
            <w:r>
              <w:rPr>
                <w:szCs w:val="21"/>
              </w:rPr>
              <w:t>2</w:t>
            </w:r>
            <w:r>
              <w:rPr>
                <w:szCs w:val="21"/>
              </w:rPr>
              <w:t>个，陆上标示牌</w:t>
            </w:r>
            <w:r>
              <w:rPr>
                <w:szCs w:val="21"/>
              </w:rPr>
              <w:t>1</w:t>
            </w:r>
            <w:r>
              <w:rPr>
                <w:szCs w:val="21"/>
              </w:rPr>
              <w:t>个</w:t>
            </w:r>
          </w:p>
        </w:tc>
        <w:tc>
          <w:tcPr>
            <w:tcW w:w="852" w:type="dxa"/>
            <w:vMerge w:val="restart"/>
            <w:vAlign w:val="center"/>
          </w:tcPr>
          <w:p w:rsidR="00000000" w:rsidRDefault="00672198">
            <w:pPr>
              <w:widowControl/>
              <w:jc w:val="center"/>
              <w:rPr>
                <w:kern w:val="0"/>
                <w:szCs w:val="21"/>
              </w:rPr>
            </w:pPr>
            <w:r>
              <w:rPr>
                <w:kern w:val="0"/>
                <w:szCs w:val="21"/>
              </w:rPr>
              <w:t>6000</w:t>
            </w:r>
          </w:p>
        </w:tc>
        <w:tc>
          <w:tcPr>
            <w:tcW w:w="707" w:type="dxa"/>
            <w:vMerge w:val="restart"/>
            <w:vAlign w:val="center"/>
          </w:tcPr>
          <w:p w:rsidR="00000000" w:rsidRDefault="00672198">
            <w:pPr>
              <w:widowControl/>
              <w:jc w:val="center"/>
              <w:rPr>
                <w:kern w:val="0"/>
                <w:szCs w:val="21"/>
              </w:rPr>
            </w:pPr>
            <w:r>
              <w:rPr>
                <w:kern w:val="0"/>
                <w:szCs w:val="21"/>
              </w:rPr>
              <w:t>2022</w:t>
            </w:r>
            <w:r>
              <w:rPr>
                <w:kern w:val="0"/>
                <w:szCs w:val="21"/>
              </w:rPr>
              <w:t>～</w:t>
            </w:r>
            <w:r>
              <w:rPr>
                <w:kern w:val="0"/>
                <w:szCs w:val="21"/>
              </w:rPr>
              <w:t>2024</w:t>
            </w:r>
          </w:p>
        </w:tc>
      </w:tr>
      <w:tr w:rsidR="00000000">
        <w:trPr>
          <w:trHeight w:val="360"/>
        </w:trPr>
        <w:tc>
          <w:tcPr>
            <w:tcW w:w="676" w:type="dxa"/>
            <w:vMerge/>
            <w:vAlign w:val="center"/>
          </w:tcPr>
          <w:p w:rsidR="00000000" w:rsidRDefault="00672198">
            <w:pPr>
              <w:widowControl/>
              <w:jc w:val="center"/>
              <w:rPr>
                <w:kern w:val="0"/>
                <w:szCs w:val="21"/>
              </w:rPr>
            </w:pPr>
          </w:p>
        </w:tc>
        <w:tc>
          <w:tcPr>
            <w:tcW w:w="711" w:type="dxa"/>
            <w:vMerge/>
            <w:noWrap/>
            <w:vAlign w:val="center"/>
          </w:tcPr>
          <w:p w:rsidR="00000000" w:rsidRDefault="00672198">
            <w:pPr>
              <w:widowControl/>
              <w:jc w:val="center"/>
              <w:rPr>
                <w:kern w:val="0"/>
                <w:szCs w:val="21"/>
              </w:rPr>
            </w:pPr>
          </w:p>
        </w:tc>
        <w:tc>
          <w:tcPr>
            <w:tcW w:w="480" w:type="dxa"/>
            <w:noWrap/>
            <w:vAlign w:val="center"/>
          </w:tcPr>
          <w:p w:rsidR="00000000" w:rsidRDefault="00672198">
            <w:pPr>
              <w:jc w:val="center"/>
              <w:rPr>
                <w:color w:val="000000"/>
                <w:sz w:val="24"/>
              </w:rPr>
            </w:pPr>
            <w:r>
              <w:rPr>
                <w:color w:val="000000"/>
              </w:rPr>
              <w:t>2</w:t>
            </w:r>
          </w:p>
        </w:tc>
        <w:tc>
          <w:tcPr>
            <w:tcW w:w="1701" w:type="dxa"/>
            <w:vAlign w:val="center"/>
          </w:tcPr>
          <w:p w:rsidR="00000000" w:rsidRDefault="00672198">
            <w:pPr>
              <w:jc w:val="center"/>
              <w:rPr>
                <w:color w:val="000000"/>
                <w:sz w:val="24"/>
              </w:rPr>
            </w:pPr>
            <w:r>
              <w:rPr>
                <w:color w:val="000000"/>
              </w:rPr>
              <w:t>108°49'45.944"E</w:t>
            </w:r>
          </w:p>
        </w:tc>
        <w:tc>
          <w:tcPr>
            <w:tcW w:w="1701" w:type="dxa"/>
            <w:vAlign w:val="center"/>
          </w:tcPr>
          <w:p w:rsidR="00000000" w:rsidRDefault="00672198">
            <w:pPr>
              <w:jc w:val="center"/>
              <w:rPr>
                <w:color w:val="000000"/>
                <w:sz w:val="24"/>
              </w:rPr>
            </w:pPr>
            <w:r>
              <w:rPr>
                <w:color w:val="000000"/>
              </w:rPr>
              <w:t>21°16'25.965"N</w:t>
            </w:r>
          </w:p>
        </w:tc>
        <w:tc>
          <w:tcPr>
            <w:tcW w:w="707" w:type="dxa"/>
            <w:vMerge/>
            <w:noWrap/>
            <w:vAlign w:val="center"/>
          </w:tcPr>
          <w:p w:rsidR="00000000" w:rsidRDefault="00672198">
            <w:pPr>
              <w:widowControl/>
              <w:jc w:val="center"/>
              <w:rPr>
                <w:kern w:val="0"/>
                <w:szCs w:val="21"/>
              </w:rPr>
            </w:pPr>
          </w:p>
        </w:tc>
        <w:tc>
          <w:tcPr>
            <w:tcW w:w="1844" w:type="dxa"/>
            <w:vMerge/>
            <w:vAlign w:val="center"/>
          </w:tcPr>
          <w:p w:rsidR="00000000" w:rsidRDefault="00672198">
            <w:pPr>
              <w:widowControl/>
              <w:jc w:val="center"/>
              <w:rPr>
                <w:kern w:val="0"/>
                <w:szCs w:val="21"/>
              </w:rPr>
            </w:pPr>
          </w:p>
        </w:tc>
        <w:tc>
          <w:tcPr>
            <w:tcW w:w="852" w:type="dxa"/>
            <w:vMerge/>
            <w:vAlign w:val="center"/>
          </w:tcPr>
          <w:p w:rsidR="00000000" w:rsidRDefault="00672198">
            <w:pPr>
              <w:widowControl/>
              <w:jc w:val="center"/>
              <w:rPr>
                <w:kern w:val="0"/>
                <w:szCs w:val="21"/>
              </w:rPr>
            </w:pPr>
          </w:p>
        </w:tc>
        <w:tc>
          <w:tcPr>
            <w:tcW w:w="707" w:type="dxa"/>
            <w:vMerge/>
            <w:vAlign w:val="center"/>
          </w:tcPr>
          <w:p w:rsidR="00000000" w:rsidRDefault="00672198">
            <w:pPr>
              <w:widowControl/>
              <w:jc w:val="center"/>
              <w:rPr>
                <w:kern w:val="0"/>
                <w:szCs w:val="21"/>
              </w:rPr>
            </w:pPr>
          </w:p>
        </w:tc>
      </w:tr>
      <w:tr w:rsidR="00000000">
        <w:trPr>
          <w:trHeight w:val="360"/>
        </w:trPr>
        <w:tc>
          <w:tcPr>
            <w:tcW w:w="676" w:type="dxa"/>
            <w:vMerge/>
            <w:vAlign w:val="center"/>
          </w:tcPr>
          <w:p w:rsidR="00000000" w:rsidRDefault="00672198">
            <w:pPr>
              <w:widowControl/>
              <w:jc w:val="center"/>
              <w:rPr>
                <w:kern w:val="0"/>
                <w:szCs w:val="21"/>
              </w:rPr>
            </w:pPr>
          </w:p>
        </w:tc>
        <w:tc>
          <w:tcPr>
            <w:tcW w:w="711" w:type="dxa"/>
            <w:vMerge/>
            <w:noWrap/>
            <w:vAlign w:val="center"/>
          </w:tcPr>
          <w:p w:rsidR="00000000" w:rsidRDefault="00672198">
            <w:pPr>
              <w:widowControl/>
              <w:jc w:val="center"/>
              <w:rPr>
                <w:kern w:val="0"/>
                <w:szCs w:val="21"/>
              </w:rPr>
            </w:pPr>
          </w:p>
        </w:tc>
        <w:tc>
          <w:tcPr>
            <w:tcW w:w="480" w:type="dxa"/>
            <w:noWrap/>
            <w:vAlign w:val="center"/>
          </w:tcPr>
          <w:p w:rsidR="00000000" w:rsidRDefault="00672198">
            <w:pPr>
              <w:jc w:val="center"/>
              <w:rPr>
                <w:color w:val="000000"/>
                <w:sz w:val="24"/>
              </w:rPr>
            </w:pPr>
            <w:r>
              <w:rPr>
                <w:color w:val="000000"/>
              </w:rPr>
              <w:t>3</w:t>
            </w:r>
          </w:p>
        </w:tc>
        <w:tc>
          <w:tcPr>
            <w:tcW w:w="1701" w:type="dxa"/>
            <w:vAlign w:val="center"/>
          </w:tcPr>
          <w:p w:rsidR="00000000" w:rsidRDefault="00672198">
            <w:pPr>
              <w:jc w:val="center"/>
              <w:rPr>
                <w:color w:val="000000"/>
                <w:sz w:val="24"/>
              </w:rPr>
            </w:pPr>
            <w:r>
              <w:rPr>
                <w:color w:val="000000"/>
              </w:rPr>
              <w:t>108°49'45.491"E</w:t>
            </w:r>
          </w:p>
        </w:tc>
        <w:tc>
          <w:tcPr>
            <w:tcW w:w="1701" w:type="dxa"/>
            <w:vAlign w:val="center"/>
          </w:tcPr>
          <w:p w:rsidR="00000000" w:rsidRDefault="00672198">
            <w:pPr>
              <w:jc w:val="center"/>
              <w:rPr>
                <w:color w:val="000000"/>
                <w:sz w:val="24"/>
              </w:rPr>
            </w:pPr>
            <w:r>
              <w:rPr>
                <w:color w:val="000000"/>
              </w:rPr>
              <w:t>21°15'05.021"N</w:t>
            </w:r>
          </w:p>
        </w:tc>
        <w:tc>
          <w:tcPr>
            <w:tcW w:w="707" w:type="dxa"/>
            <w:vMerge/>
            <w:noWrap/>
            <w:vAlign w:val="center"/>
          </w:tcPr>
          <w:p w:rsidR="00000000" w:rsidRDefault="00672198">
            <w:pPr>
              <w:widowControl/>
              <w:jc w:val="center"/>
              <w:rPr>
                <w:kern w:val="0"/>
                <w:szCs w:val="21"/>
              </w:rPr>
            </w:pPr>
          </w:p>
        </w:tc>
        <w:tc>
          <w:tcPr>
            <w:tcW w:w="1844" w:type="dxa"/>
            <w:vMerge/>
            <w:vAlign w:val="center"/>
          </w:tcPr>
          <w:p w:rsidR="00000000" w:rsidRDefault="00672198">
            <w:pPr>
              <w:widowControl/>
              <w:jc w:val="center"/>
              <w:rPr>
                <w:kern w:val="0"/>
                <w:szCs w:val="21"/>
              </w:rPr>
            </w:pPr>
          </w:p>
        </w:tc>
        <w:tc>
          <w:tcPr>
            <w:tcW w:w="852" w:type="dxa"/>
            <w:vMerge/>
            <w:vAlign w:val="center"/>
          </w:tcPr>
          <w:p w:rsidR="00000000" w:rsidRDefault="00672198">
            <w:pPr>
              <w:widowControl/>
              <w:jc w:val="center"/>
              <w:rPr>
                <w:kern w:val="0"/>
                <w:szCs w:val="21"/>
              </w:rPr>
            </w:pPr>
          </w:p>
        </w:tc>
        <w:tc>
          <w:tcPr>
            <w:tcW w:w="707" w:type="dxa"/>
            <w:vMerge/>
            <w:vAlign w:val="center"/>
          </w:tcPr>
          <w:p w:rsidR="00000000" w:rsidRDefault="00672198">
            <w:pPr>
              <w:widowControl/>
              <w:jc w:val="center"/>
              <w:rPr>
                <w:kern w:val="0"/>
                <w:szCs w:val="21"/>
              </w:rPr>
            </w:pPr>
          </w:p>
        </w:tc>
      </w:tr>
      <w:tr w:rsidR="00000000">
        <w:trPr>
          <w:trHeight w:val="360"/>
        </w:trPr>
        <w:tc>
          <w:tcPr>
            <w:tcW w:w="676" w:type="dxa"/>
            <w:vMerge/>
            <w:vAlign w:val="center"/>
          </w:tcPr>
          <w:p w:rsidR="00000000" w:rsidRDefault="00672198">
            <w:pPr>
              <w:widowControl/>
              <w:jc w:val="center"/>
              <w:rPr>
                <w:kern w:val="0"/>
                <w:szCs w:val="21"/>
              </w:rPr>
            </w:pPr>
          </w:p>
        </w:tc>
        <w:tc>
          <w:tcPr>
            <w:tcW w:w="711" w:type="dxa"/>
            <w:vMerge/>
            <w:noWrap/>
            <w:vAlign w:val="center"/>
          </w:tcPr>
          <w:p w:rsidR="00000000" w:rsidRDefault="00672198">
            <w:pPr>
              <w:widowControl/>
              <w:jc w:val="center"/>
              <w:rPr>
                <w:kern w:val="0"/>
                <w:szCs w:val="21"/>
              </w:rPr>
            </w:pPr>
          </w:p>
        </w:tc>
        <w:tc>
          <w:tcPr>
            <w:tcW w:w="480" w:type="dxa"/>
            <w:noWrap/>
            <w:vAlign w:val="center"/>
          </w:tcPr>
          <w:p w:rsidR="00000000" w:rsidRDefault="00672198">
            <w:pPr>
              <w:jc w:val="center"/>
              <w:rPr>
                <w:color w:val="000000"/>
                <w:sz w:val="24"/>
              </w:rPr>
            </w:pPr>
            <w:r>
              <w:rPr>
                <w:color w:val="000000"/>
              </w:rPr>
              <w:t>4</w:t>
            </w:r>
          </w:p>
        </w:tc>
        <w:tc>
          <w:tcPr>
            <w:tcW w:w="1701" w:type="dxa"/>
            <w:vAlign w:val="center"/>
          </w:tcPr>
          <w:p w:rsidR="00000000" w:rsidRDefault="00672198">
            <w:pPr>
              <w:jc w:val="center"/>
              <w:rPr>
                <w:color w:val="000000"/>
                <w:sz w:val="24"/>
              </w:rPr>
            </w:pPr>
            <w:r>
              <w:rPr>
                <w:color w:val="000000"/>
              </w:rPr>
              <w:t>108°48'18.859"E</w:t>
            </w:r>
          </w:p>
        </w:tc>
        <w:tc>
          <w:tcPr>
            <w:tcW w:w="1701" w:type="dxa"/>
            <w:vAlign w:val="center"/>
          </w:tcPr>
          <w:p w:rsidR="00000000" w:rsidRDefault="00672198">
            <w:pPr>
              <w:jc w:val="center"/>
              <w:rPr>
                <w:color w:val="000000"/>
                <w:sz w:val="24"/>
              </w:rPr>
            </w:pPr>
            <w:r>
              <w:rPr>
                <w:color w:val="000000"/>
              </w:rPr>
              <w:t>21°15'05.441"N</w:t>
            </w:r>
          </w:p>
        </w:tc>
        <w:tc>
          <w:tcPr>
            <w:tcW w:w="707" w:type="dxa"/>
            <w:vMerge/>
            <w:noWrap/>
            <w:vAlign w:val="center"/>
          </w:tcPr>
          <w:p w:rsidR="00000000" w:rsidRDefault="00672198">
            <w:pPr>
              <w:widowControl/>
              <w:jc w:val="center"/>
              <w:rPr>
                <w:kern w:val="0"/>
                <w:szCs w:val="21"/>
              </w:rPr>
            </w:pPr>
          </w:p>
        </w:tc>
        <w:tc>
          <w:tcPr>
            <w:tcW w:w="1844" w:type="dxa"/>
            <w:vMerge/>
            <w:vAlign w:val="center"/>
          </w:tcPr>
          <w:p w:rsidR="00000000" w:rsidRDefault="00672198">
            <w:pPr>
              <w:widowControl/>
              <w:jc w:val="center"/>
              <w:rPr>
                <w:kern w:val="0"/>
                <w:szCs w:val="21"/>
              </w:rPr>
            </w:pPr>
          </w:p>
        </w:tc>
        <w:tc>
          <w:tcPr>
            <w:tcW w:w="852" w:type="dxa"/>
            <w:vMerge/>
            <w:vAlign w:val="center"/>
          </w:tcPr>
          <w:p w:rsidR="00000000" w:rsidRDefault="00672198">
            <w:pPr>
              <w:widowControl/>
              <w:jc w:val="center"/>
              <w:rPr>
                <w:kern w:val="0"/>
                <w:szCs w:val="21"/>
              </w:rPr>
            </w:pPr>
          </w:p>
        </w:tc>
        <w:tc>
          <w:tcPr>
            <w:tcW w:w="707" w:type="dxa"/>
            <w:vMerge/>
            <w:vAlign w:val="center"/>
          </w:tcPr>
          <w:p w:rsidR="00000000" w:rsidRDefault="00672198">
            <w:pPr>
              <w:widowControl/>
              <w:jc w:val="center"/>
              <w:rPr>
                <w:kern w:val="0"/>
                <w:szCs w:val="21"/>
              </w:rPr>
            </w:pPr>
          </w:p>
        </w:tc>
      </w:tr>
      <w:tr w:rsidR="00000000">
        <w:tc>
          <w:tcPr>
            <w:tcW w:w="676" w:type="dxa"/>
            <w:vMerge/>
            <w:vAlign w:val="center"/>
          </w:tcPr>
          <w:p w:rsidR="00000000" w:rsidRDefault="00672198">
            <w:pPr>
              <w:widowControl/>
              <w:jc w:val="center"/>
              <w:rPr>
                <w:kern w:val="0"/>
                <w:szCs w:val="21"/>
              </w:rPr>
            </w:pPr>
          </w:p>
        </w:tc>
        <w:tc>
          <w:tcPr>
            <w:tcW w:w="711" w:type="dxa"/>
            <w:vMerge w:val="restart"/>
            <w:noWrap/>
            <w:vAlign w:val="center"/>
          </w:tcPr>
          <w:p w:rsidR="00000000" w:rsidRDefault="00672198">
            <w:pPr>
              <w:widowControl/>
              <w:jc w:val="center"/>
              <w:rPr>
                <w:kern w:val="0"/>
                <w:szCs w:val="21"/>
              </w:rPr>
            </w:pPr>
            <w:r>
              <w:rPr>
                <w:kern w:val="0"/>
                <w:szCs w:val="21"/>
              </w:rPr>
              <w:t>第八分区</w:t>
            </w:r>
          </w:p>
        </w:tc>
        <w:tc>
          <w:tcPr>
            <w:tcW w:w="480" w:type="dxa"/>
            <w:noWrap/>
            <w:vAlign w:val="center"/>
          </w:tcPr>
          <w:p w:rsidR="00000000" w:rsidRDefault="00672198">
            <w:pPr>
              <w:jc w:val="center"/>
              <w:rPr>
                <w:color w:val="000000"/>
                <w:sz w:val="24"/>
              </w:rPr>
            </w:pPr>
            <w:r>
              <w:rPr>
                <w:color w:val="000000"/>
              </w:rPr>
              <w:t>1</w:t>
            </w:r>
          </w:p>
        </w:tc>
        <w:tc>
          <w:tcPr>
            <w:tcW w:w="1701" w:type="dxa"/>
            <w:vAlign w:val="center"/>
          </w:tcPr>
          <w:p w:rsidR="00000000" w:rsidRDefault="00672198">
            <w:pPr>
              <w:jc w:val="center"/>
              <w:rPr>
                <w:color w:val="000000"/>
                <w:sz w:val="24"/>
              </w:rPr>
            </w:pPr>
            <w:r>
              <w:rPr>
                <w:color w:val="000000"/>
              </w:rPr>
              <w:t>108°48'18.</w:t>
            </w:r>
            <w:r>
              <w:rPr>
                <w:color w:val="000000"/>
              </w:rPr>
              <w:t>859"E</w:t>
            </w:r>
          </w:p>
        </w:tc>
        <w:tc>
          <w:tcPr>
            <w:tcW w:w="1701" w:type="dxa"/>
            <w:vAlign w:val="center"/>
          </w:tcPr>
          <w:p w:rsidR="00000000" w:rsidRDefault="00672198">
            <w:pPr>
              <w:jc w:val="center"/>
              <w:rPr>
                <w:color w:val="000000"/>
                <w:sz w:val="24"/>
              </w:rPr>
            </w:pPr>
            <w:r>
              <w:rPr>
                <w:color w:val="000000"/>
              </w:rPr>
              <w:t>21°15'05.441"N</w:t>
            </w:r>
          </w:p>
        </w:tc>
        <w:tc>
          <w:tcPr>
            <w:tcW w:w="707" w:type="dxa"/>
            <w:vMerge w:val="restart"/>
            <w:noWrap/>
            <w:vAlign w:val="center"/>
          </w:tcPr>
          <w:p w:rsidR="00000000" w:rsidRDefault="00672198">
            <w:pPr>
              <w:jc w:val="center"/>
              <w:rPr>
                <w:rFonts w:ascii="宋体" w:hAnsi="宋体" w:cs="宋体"/>
                <w:color w:val="000000"/>
                <w:sz w:val="22"/>
                <w:szCs w:val="22"/>
              </w:rPr>
            </w:pPr>
            <w:r>
              <w:rPr>
                <w:rFonts w:hint="eastAsia"/>
                <w:color w:val="000000"/>
                <w:sz w:val="22"/>
                <w:szCs w:val="22"/>
              </w:rPr>
              <w:t>622</w:t>
            </w:r>
          </w:p>
        </w:tc>
        <w:tc>
          <w:tcPr>
            <w:tcW w:w="1844" w:type="dxa"/>
            <w:vMerge w:val="restart"/>
            <w:vAlign w:val="center"/>
          </w:tcPr>
          <w:p w:rsidR="00000000" w:rsidRDefault="00672198">
            <w:pPr>
              <w:jc w:val="center"/>
              <w:rPr>
                <w:szCs w:val="21"/>
              </w:rPr>
            </w:pPr>
            <w:r>
              <w:rPr>
                <w:szCs w:val="21"/>
              </w:rPr>
              <w:t>礁体</w:t>
            </w:r>
            <w:r>
              <w:rPr>
                <w:szCs w:val="21"/>
              </w:rPr>
              <w:t>12.26</w:t>
            </w:r>
            <w:r>
              <w:rPr>
                <w:szCs w:val="21"/>
              </w:rPr>
              <w:t>万空方，海上警示浮标</w:t>
            </w:r>
            <w:r>
              <w:rPr>
                <w:szCs w:val="21"/>
              </w:rPr>
              <w:t>2</w:t>
            </w:r>
            <w:r>
              <w:rPr>
                <w:szCs w:val="21"/>
              </w:rPr>
              <w:t>个，陆上标示牌</w:t>
            </w:r>
            <w:r>
              <w:rPr>
                <w:szCs w:val="21"/>
              </w:rPr>
              <w:t>1</w:t>
            </w:r>
            <w:r>
              <w:rPr>
                <w:szCs w:val="21"/>
              </w:rPr>
              <w:t>个</w:t>
            </w:r>
          </w:p>
        </w:tc>
        <w:tc>
          <w:tcPr>
            <w:tcW w:w="852" w:type="dxa"/>
            <w:vMerge w:val="restart"/>
            <w:vAlign w:val="center"/>
          </w:tcPr>
          <w:p w:rsidR="00000000" w:rsidRDefault="00672198">
            <w:pPr>
              <w:widowControl/>
              <w:jc w:val="center"/>
              <w:rPr>
                <w:kern w:val="0"/>
                <w:szCs w:val="21"/>
              </w:rPr>
            </w:pPr>
            <w:r>
              <w:rPr>
                <w:kern w:val="0"/>
                <w:szCs w:val="21"/>
              </w:rPr>
              <w:t>6000</w:t>
            </w:r>
          </w:p>
        </w:tc>
        <w:tc>
          <w:tcPr>
            <w:tcW w:w="707" w:type="dxa"/>
            <w:vMerge w:val="restart"/>
            <w:vAlign w:val="center"/>
          </w:tcPr>
          <w:p w:rsidR="00000000" w:rsidRDefault="00672198">
            <w:pPr>
              <w:widowControl/>
              <w:jc w:val="center"/>
              <w:rPr>
                <w:kern w:val="0"/>
                <w:szCs w:val="21"/>
              </w:rPr>
            </w:pPr>
            <w:r>
              <w:rPr>
                <w:kern w:val="0"/>
                <w:szCs w:val="21"/>
              </w:rPr>
              <w:t>2025</w:t>
            </w:r>
          </w:p>
        </w:tc>
      </w:tr>
      <w:tr w:rsidR="00000000">
        <w:tc>
          <w:tcPr>
            <w:tcW w:w="676" w:type="dxa"/>
            <w:vMerge/>
            <w:vAlign w:val="center"/>
          </w:tcPr>
          <w:p w:rsidR="00000000" w:rsidRDefault="00672198">
            <w:pPr>
              <w:widowControl/>
              <w:jc w:val="center"/>
              <w:rPr>
                <w:kern w:val="0"/>
                <w:szCs w:val="21"/>
              </w:rPr>
            </w:pPr>
          </w:p>
        </w:tc>
        <w:tc>
          <w:tcPr>
            <w:tcW w:w="711" w:type="dxa"/>
            <w:vMerge/>
            <w:vAlign w:val="center"/>
          </w:tcPr>
          <w:p w:rsidR="00000000" w:rsidRDefault="00672198">
            <w:pPr>
              <w:widowControl/>
              <w:jc w:val="center"/>
              <w:rPr>
                <w:kern w:val="0"/>
                <w:szCs w:val="21"/>
              </w:rPr>
            </w:pPr>
          </w:p>
        </w:tc>
        <w:tc>
          <w:tcPr>
            <w:tcW w:w="480" w:type="dxa"/>
            <w:noWrap/>
            <w:vAlign w:val="center"/>
          </w:tcPr>
          <w:p w:rsidR="00000000" w:rsidRDefault="00672198">
            <w:pPr>
              <w:jc w:val="center"/>
              <w:rPr>
                <w:color w:val="000000"/>
                <w:sz w:val="24"/>
              </w:rPr>
            </w:pPr>
            <w:r>
              <w:rPr>
                <w:color w:val="000000"/>
              </w:rPr>
              <w:t>2</w:t>
            </w:r>
          </w:p>
        </w:tc>
        <w:tc>
          <w:tcPr>
            <w:tcW w:w="1701" w:type="dxa"/>
            <w:vAlign w:val="center"/>
          </w:tcPr>
          <w:p w:rsidR="00000000" w:rsidRDefault="00672198">
            <w:pPr>
              <w:jc w:val="center"/>
              <w:rPr>
                <w:color w:val="000000"/>
                <w:sz w:val="24"/>
              </w:rPr>
            </w:pPr>
            <w:r>
              <w:rPr>
                <w:color w:val="000000"/>
              </w:rPr>
              <w:t>108°49'45.491"E</w:t>
            </w:r>
          </w:p>
        </w:tc>
        <w:tc>
          <w:tcPr>
            <w:tcW w:w="1701" w:type="dxa"/>
            <w:vAlign w:val="center"/>
          </w:tcPr>
          <w:p w:rsidR="00000000" w:rsidRDefault="00672198">
            <w:pPr>
              <w:jc w:val="center"/>
              <w:rPr>
                <w:color w:val="000000"/>
                <w:sz w:val="24"/>
              </w:rPr>
            </w:pPr>
            <w:r>
              <w:rPr>
                <w:color w:val="000000"/>
              </w:rPr>
              <w:t>21°15'05.021"N</w:t>
            </w:r>
          </w:p>
        </w:tc>
        <w:tc>
          <w:tcPr>
            <w:tcW w:w="707" w:type="dxa"/>
            <w:vMerge/>
            <w:vAlign w:val="center"/>
          </w:tcPr>
          <w:p w:rsidR="00000000" w:rsidRDefault="00672198">
            <w:pPr>
              <w:widowControl/>
              <w:jc w:val="center"/>
              <w:rPr>
                <w:kern w:val="0"/>
                <w:szCs w:val="21"/>
              </w:rPr>
            </w:pPr>
          </w:p>
        </w:tc>
        <w:tc>
          <w:tcPr>
            <w:tcW w:w="1844" w:type="dxa"/>
            <w:vMerge/>
            <w:vAlign w:val="center"/>
          </w:tcPr>
          <w:p w:rsidR="00000000" w:rsidRDefault="00672198">
            <w:pPr>
              <w:widowControl/>
              <w:jc w:val="center"/>
              <w:rPr>
                <w:kern w:val="0"/>
                <w:szCs w:val="21"/>
              </w:rPr>
            </w:pPr>
          </w:p>
        </w:tc>
        <w:tc>
          <w:tcPr>
            <w:tcW w:w="852" w:type="dxa"/>
            <w:vMerge/>
            <w:vAlign w:val="center"/>
          </w:tcPr>
          <w:p w:rsidR="00000000" w:rsidRDefault="00672198">
            <w:pPr>
              <w:widowControl/>
              <w:jc w:val="center"/>
              <w:rPr>
                <w:kern w:val="0"/>
                <w:szCs w:val="21"/>
              </w:rPr>
            </w:pPr>
          </w:p>
        </w:tc>
        <w:tc>
          <w:tcPr>
            <w:tcW w:w="707" w:type="dxa"/>
            <w:vMerge/>
            <w:vAlign w:val="center"/>
          </w:tcPr>
          <w:p w:rsidR="00000000" w:rsidRDefault="00672198">
            <w:pPr>
              <w:widowControl/>
              <w:jc w:val="center"/>
              <w:rPr>
                <w:kern w:val="0"/>
                <w:szCs w:val="21"/>
              </w:rPr>
            </w:pPr>
          </w:p>
        </w:tc>
      </w:tr>
      <w:tr w:rsidR="00000000">
        <w:tc>
          <w:tcPr>
            <w:tcW w:w="676" w:type="dxa"/>
            <w:vMerge/>
            <w:vAlign w:val="center"/>
          </w:tcPr>
          <w:p w:rsidR="00000000" w:rsidRDefault="00672198">
            <w:pPr>
              <w:widowControl/>
              <w:jc w:val="center"/>
              <w:rPr>
                <w:kern w:val="0"/>
                <w:szCs w:val="21"/>
              </w:rPr>
            </w:pPr>
          </w:p>
        </w:tc>
        <w:tc>
          <w:tcPr>
            <w:tcW w:w="711" w:type="dxa"/>
            <w:vMerge/>
            <w:vAlign w:val="center"/>
          </w:tcPr>
          <w:p w:rsidR="00000000" w:rsidRDefault="00672198">
            <w:pPr>
              <w:widowControl/>
              <w:jc w:val="center"/>
              <w:rPr>
                <w:kern w:val="0"/>
                <w:szCs w:val="21"/>
              </w:rPr>
            </w:pPr>
          </w:p>
        </w:tc>
        <w:tc>
          <w:tcPr>
            <w:tcW w:w="480" w:type="dxa"/>
            <w:noWrap/>
            <w:vAlign w:val="center"/>
          </w:tcPr>
          <w:p w:rsidR="00000000" w:rsidRDefault="00672198">
            <w:pPr>
              <w:jc w:val="center"/>
              <w:rPr>
                <w:color w:val="000000"/>
                <w:sz w:val="24"/>
              </w:rPr>
            </w:pPr>
            <w:r>
              <w:rPr>
                <w:color w:val="000000"/>
              </w:rPr>
              <w:t>3</w:t>
            </w:r>
          </w:p>
        </w:tc>
        <w:tc>
          <w:tcPr>
            <w:tcW w:w="1701" w:type="dxa"/>
            <w:vAlign w:val="center"/>
          </w:tcPr>
          <w:p w:rsidR="00000000" w:rsidRDefault="00672198">
            <w:pPr>
              <w:jc w:val="center"/>
              <w:rPr>
                <w:color w:val="000000"/>
                <w:sz w:val="24"/>
              </w:rPr>
            </w:pPr>
            <w:r>
              <w:rPr>
                <w:color w:val="000000"/>
              </w:rPr>
              <w:t>108°49'45.038"E</w:t>
            </w:r>
          </w:p>
        </w:tc>
        <w:tc>
          <w:tcPr>
            <w:tcW w:w="1701" w:type="dxa"/>
            <w:vAlign w:val="center"/>
          </w:tcPr>
          <w:p w:rsidR="00000000" w:rsidRDefault="00672198">
            <w:pPr>
              <w:jc w:val="center"/>
              <w:rPr>
                <w:color w:val="000000"/>
                <w:sz w:val="24"/>
              </w:rPr>
            </w:pPr>
            <w:r>
              <w:rPr>
                <w:color w:val="000000"/>
              </w:rPr>
              <w:t>21°13'44.076"N</w:t>
            </w:r>
          </w:p>
        </w:tc>
        <w:tc>
          <w:tcPr>
            <w:tcW w:w="707" w:type="dxa"/>
            <w:vMerge/>
            <w:vAlign w:val="center"/>
          </w:tcPr>
          <w:p w:rsidR="00000000" w:rsidRDefault="00672198">
            <w:pPr>
              <w:widowControl/>
              <w:jc w:val="center"/>
              <w:rPr>
                <w:kern w:val="0"/>
                <w:szCs w:val="21"/>
              </w:rPr>
            </w:pPr>
          </w:p>
        </w:tc>
        <w:tc>
          <w:tcPr>
            <w:tcW w:w="1844" w:type="dxa"/>
            <w:vMerge/>
            <w:vAlign w:val="center"/>
          </w:tcPr>
          <w:p w:rsidR="00000000" w:rsidRDefault="00672198">
            <w:pPr>
              <w:widowControl/>
              <w:jc w:val="center"/>
              <w:rPr>
                <w:kern w:val="0"/>
                <w:szCs w:val="21"/>
              </w:rPr>
            </w:pPr>
          </w:p>
        </w:tc>
        <w:tc>
          <w:tcPr>
            <w:tcW w:w="852" w:type="dxa"/>
            <w:vMerge/>
            <w:vAlign w:val="center"/>
          </w:tcPr>
          <w:p w:rsidR="00000000" w:rsidRDefault="00672198">
            <w:pPr>
              <w:widowControl/>
              <w:jc w:val="center"/>
              <w:rPr>
                <w:kern w:val="0"/>
                <w:szCs w:val="21"/>
              </w:rPr>
            </w:pPr>
          </w:p>
        </w:tc>
        <w:tc>
          <w:tcPr>
            <w:tcW w:w="707" w:type="dxa"/>
            <w:vMerge/>
            <w:vAlign w:val="center"/>
          </w:tcPr>
          <w:p w:rsidR="00000000" w:rsidRDefault="00672198">
            <w:pPr>
              <w:widowControl/>
              <w:jc w:val="center"/>
              <w:rPr>
                <w:kern w:val="0"/>
                <w:szCs w:val="21"/>
              </w:rPr>
            </w:pPr>
          </w:p>
        </w:tc>
      </w:tr>
      <w:tr w:rsidR="00000000">
        <w:tc>
          <w:tcPr>
            <w:tcW w:w="676" w:type="dxa"/>
            <w:vMerge/>
            <w:vAlign w:val="center"/>
          </w:tcPr>
          <w:p w:rsidR="00000000" w:rsidRDefault="00672198">
            <w:pPr>
              <w:widowControl/>
              <w:jc w:val="center"/>
              <w:rPr>
                <w:kern w:val="0"/>
                <w:szCs w:val="21"/>
              </w:rPr>
            </w:pPr>
          </w:p>
        </w:tc>
        <w:tc>
          <w:tcPr>
            <w:tcW w:w="711" w:type="dxa"/>
            <w:vMerge/>
            <w:vAlign w:val="center"/>
          </w:tcPr>
          <w:p w:rsidR="00000000" w:rsidRDefault="00672198">
            <w:pPr>
              <w:widowControl/>
              <w:jc w:val="center"/>
              <w:rPr>
                <w:kern w:val="0"/>
                <w:szCs w:val="21"/>
              </w:rPr>
            </w:pPr>
          </w:p>
        </w:tc>
        <w:tc>
          <w:tcPr>
            <w:tcW w:w="480" w:type="dxa"/>
            <w:noWrap/>
            <w:vAlign w:val="center"/>
          </w:tcPr>
          <w:p w:rsidR="00000000" w:rsidRDefault="00672198">
            <w:pPr>
              <w:jc w:val="center"/>
              <w:rPr>
                <w:color w:val="000000"/>
                <w:sz w:val="24"/>
              </w:rPr>
            </w:pPr>
            <w:r>
              <w:rPr>
                <w:color w:val="000000"/>
              </w:rPr>
              <w:t>4</w:t>
            </w:r>
          </w:p>
        </w:tc>
        <w:tc>
          <w:tcPr>
            <w:tcW w:w="1701" w:type="dxa"/>
            <w:vAlign w:val="center"/>
          </w:tcPr>
          <w:p w:rsidR="00000000" w:rsidRDefault="00672198">
            <w:pPr>
              <w:jc w:val="center"/>
              <w:rPr>
                <w:color w:val="000000"/>
                <w:sz w:val="24"/>
              </w:rPr>
            </w:pPr>
            <w:r>
              <w:rPr>
                <w:color w:val="000000"/>
              </w:rPr>
              <w:t>108°48'18.419"E</w:t>
            </w:r>
          </w:p>
        </w:tc>
        <w:tc>
          <w:tcPr>
            <w:tcW w:w="1701" w:type="dxa"/>
            <w:vAlign w:val="center"/>
          </w:tcPr>
          <w:p w:rsidR="00000000" w:rsidRDefault="00672198">
            <w:pPr>
              <w:jc w:val="center"/>
              <w:rPr>
                <w:color w:val="000000"/>
                <w:sz w:val="24"/>
              </w:rPr>
            </w:pPr>
            <w:r>
              <w:rPr>
                <w:color w:val="000000"/>
              </w:rPr>
              <w:t>21°13'44.496"N</w:t>
            </w:r>
          </w:p>
        </w:tc>
        <w:tc>
          <w:tcPr>
            <w:tcW w:w="707" w:type="dxa"/>
            <w:vMerge/>
            <w:vAlign w:val="center"/>
          </w:tcPr>
          <w:p w:rsidR="00000000" w:rsidRDefault="00672198">
            <w:pPr>
              <w:widowControl/>
              <w:jc w:val="center"/>
              <w:rPr>
                <w:kern w:val="0"/>
                <w:szCs w:val="21"/>
              </w:rPr>
            </w:pPr>
          </w:p>
        </w:tc>
        <w:tc>
          <w:tcPr>
            <w:tcW w:w="1844" w:type="dxa"/>
            <w:vMerge/>
            <w:vAlign w:val="center"/>
          </w:tcPr>
          <w:p w:rsidR="00000000" w:rsidRDefault="00672198">
            <w:pPr>
              <w:widowControl/>
              <w:jc w:val="center"/>
              <w:rPr>
                <w:kern w:val="0"/>
                <w:szCs w:val="21"/>
              </w:rPr>
            </w:pPr>
          </w:p>
        </w:tc>
        <w:tc>
          <w:tcPr>
            <w:tcW w:w="852" w:type="dxa"/>
            <w:vMerge/>
            <w:vAlign w:val="center"/>
          </w:tcPr>
          <w:p w:rsidR="00000000" w:rsidRDefault="00672198">
            <w:pPr>
              <w:widowControl/>
              <w:jc w:val="center"/>
              <w:rPr>
                <w:kern w:val="0"/>
                <w:szCs w:val="21"/>
              </w:rPr>
            </w:pPr>
          </w:p>
        </w:tc>
        <w:tc>
          <w:tcPr>
            <w:tcW w:w="707" w:type="dxa"/>
            <w:vMerge/>
            <w:vAlign w:val="center"/>
          </w:tcPr>
          <w:p w:rsidR="00000000" w:rsidRDefault="00672198">
            <w:pPr>
              <w:widowControl/>
              <w:jc w:val="center"/>
              <w:rPr>
                <w:kern w:val="0"/>
                <w:szCs w:val="21"/>
              </w:rPr>
            </w:pPr>
          </w:p>
        </w:tc>
      </w:tr>
      <w:tr w:rsidR="00000000">
        <w:tc>
          <w:tcPr>
            <w:tcW w:w="5269" w:type="dxa"/>
            <w:gridSpan w:val="5"/>
            <w:vAlign w:val="center"/>
          </w:tcPr>
          <w:p w:rsidR="00000000" w:rsidRDefault="00672198">
            <w:pPr>
              <w:widowControl/>
              <w:jc w:val="center"/>
              <w:rPr>
                <w:kern w:val="0"/>
                <w:szCs w:val="21"/>
              </w:rPr>
            </w:pPr>
            <w:r>
              <w:rPr>
                <w:kern w:val="0"/>
                <w:szCs w:val="21"/>
              </w:rPr>
              <w:t>合计</w:t>
            </w:r>
          </w:p>
        </w:tc>
        <w:tc>
          <w:tcPr>
            <w:tcW w:w="707" w:type="dxa"/>
            <w:vAlign w:val="center"/>
          </w:tcPr>
          <w:p w:rsidR="00000000" w:rsidRDefault="00672198">
            <w:pPr>
              <w:widowControl/>
              <w:jc w:val="center"/>
              <w:rPr>
                <w:kern w:val="0"/>
                <w:szCs w:val="21"/>
              </w:rPr>
            </w:pPr>
            <w:r>
              <w:rPr>
                <w:kern w:val="0"/>
                <w:szCs w:val="21"/>
              </w:rPr>
              <w:t>4992</w:t>
            </w:r>
          </w:p>
        </w:tc>
        <w:tc>
          <w:tcPr>
            <w:tcW w:w="1844" w:type="dxa"/>
            <w:vAlign w:val="center"/>
          </w:tcPr>
          <w:p w:rsidR="00000000" w:rsidRDefault="00672198">
            <w:pPr>
              <w:widowControl/>
              <w:jc w:val="center"/>
              <w:rPr>
                <w:kern w:val="0"/>
                <w:szCs w:val="21"/>
              </w:rPr>
            </w:pPr>
            <w:r>
              <w:rPr>
                <w:kern w:val="0"/>
                <w:szCs w:val="21"/>
              </w:rPr>
              <w:t>礁体</w:t>
            </w:r>
            <w:r>
              <w:rPr>
                <w:kern w:val="0"/>
                <w:szCs w:val="21"/>
              </w:rPr>
              <w:t>98.08</w:t>
            </w:r>
            <w:r>
              <w:rPr>
                <w:kern w:val="0"/>
                <w:szCs w:val="21"/>
              </w:rPr>
              <w:t>万空方，海上浮标</w:t>
            </w:r>
            <w:r>
              <w:rPr>
                <w:kern w:val="0"/>
                <w:szCs w:val="21"/>
              </w:rPr>
              <w:t>16</w:t>
            </w:r>
            <w:r>
              <w:rPr>
                <w:kern w:val="0"/>
                <w:szCs w:val="21"/>
              </w:rPr>
              <w:t>个，陆上标示牌</w:t>
            </w:r>
            <w:r>
              <w:rPr>
                <w:rFonts w:hint="eastAsia"/>
                <w:kern w:val="0"/>
                <w:szCs w:val="21"/>
              </w:rPr>
              <w:t>8</w:t>
            </w:r>
            <w:r>
              <w:rPr>
                <w:rFonts w:hint="eastAsia"/>
                <w:kern w:val="0"/>
                <w:szCs w:val="21"/>
              </w:rPr>
              <w:t>个</w:t>
            </w:r>
          </w:p>
        </w:tc>
        <w:tc>
          <w:tcPr>
            <w:tcW w:w="852" w:type="dxa"/>
            <w:vAlign w:val="center"/>
          </w:tcPr>
          <w:p w:rsidR="00000000" w:rsidRDefault="00672198">
            <w:pPr>
              <w:widowControl/>
              <w:jc w:val="center"/>
              <w:rPr>
                <w:kern w:val="0"/>
                <w:szCs w:val="21"/>
              </w:rPr>
            </w:pPr>
            <w:r>
              <w:rPr>
                <w:rFonts w:hint="eastAsia"/>
                <w:kern w:val="0"/>
                <w:szCs w:val="21"/>
              </w:rPr>
              <w:t>54</w:t>
            </w:r>
            <w:r>
              <w:rPr>
                <w:kern w:val="0"/>
                <w:szCs w:val="21"/>
              </w:rPr>
              <w:t>000</w:t>
            </w:r>
          </w:p>
        </w:tc>
        <w:tc>
          <w:tcPr>
            <w:tcW w:w="707" w:type="dxa"/>
            <w:vAlign w:val="center"/>
          </w:tcPr>
          <w:p w:rsidR="00000000" w:rsidRDefault="00672198">
            <w:pPr>
              <w:widowControl/>
              <w:jc w:val="center"/>
              <w:rPr>
                <w:kern w:val="0"/>
                <w:szCs w:val="21"/>
              </w:rPr>
            </w:pPr>
            <w:r>
              <w:rPr>
                <w:kern w:val="0"/>
                <w:szCs w:val="21"/>
              </w:rPr>
              <w:t>2021</w:t>
            </w:r>
            <w:r>
              <w:rPr>
                <w:kern w:val="0"/>
                <w:szCs w:val="21"/>
              </w:rPr>
              <w:t>～</w:t>
            </w:r>
            <w:r>
              <w:rPr>
                <w:kern w:val="0"/>
                <w:szCs w:val="21"/>
              </w:rPr>
              <w:t>2025</w:t>
            </w:r>
          </w:p>
        </w:tc>
      </w:tr>
    </w:tbl>
    <w:p w:rsidR="00000000" w:rsidRDefault="00672198">
      <w:pPr>
        <w:ind w:left="480" w:hangingChars="200" w:hanging="480"/>
        <w:rPr>
          <w:rFonts w:hint="eastAsia"/>
          <w:sz w:val="28"/>
          <w:szCs w:val="28"/>
        </w:rPr>
      </w:pPr>
      <w:r>
        <w:rPr>
          <w:rFonts w:hint="eastAsia"/>
          <w:sz w:val="24"/>
        </w:rPr>
        <w:t>注：</w:t>
      </w:r>
      <w:r>
        <w:rPr>
          <w:rFonts w:hint="eastAsia"/>
          <w:sz w:val="24"/>
        </w:rPr>
        <w:t>2016</w:t>
      </w:r>
      <w:r>
        <w:rPr>
          <w:rFonts w:ascii="宋体" w:hAnsi="宋体" w:hint="eastAsia"/>
          <w:sz w:val="24"/>
        </w:rPr>
        <w:t>～</w:t>
      </w:r>
      <w:r>
        <w:rPr>
          <w:rFonts w:hint="eastAsia"/>
          <w:sz w:val="24"/>
        </w:rPr>
        <w:t>2018</w:t>
      </w:r>
      <w:r>
        <w:rPr>
          <w:rFonts w:hint="eastAsia"/>
          <w:sz w:val="24"/>
        </w:rPr>
        <w:t>年的钦州海洋牧场示</w:t>
      </w:r>
      <w:r>
        <w:rPr>
          <w:rFonts w:hint="eastAsia"/>
          <w:sz w:val="24"/>
        </w:rPr>
        <w:t>范区建设项目，已在三娘湾人工鱼礁区的第一分区实施建设，故该期礁区规划在</w:t>
      </w:r>
      <w:r>
        <w:rPr>
          <w:rFonts w:hint="eastAsia"/>
          <w:sz w:val="24"/>
        </w:rPr>
        <w:t>2021</w:t>
      </w:r>
      <w:r>
        <w:rPr>
          <w:rFonts w:hint="eastAsia"/>
          <w:sz w:val="24"/>
        </w:rPr>
        <w:t>年建设。</w:t>
      </w:r>
    </w:p>
    <w:p w:rsidR="00000000" w:rsidRDefault="00672198">
      <w:pPr>
        <w:ind w:firstLineChars="200" w:firstLine="560"/>
        <w:rPr>
          <w:rFonts w:hint="eastAsia"/>
          <w:sz w:val="28"/>
          <w:szCs w:val="28"/>
        </w:rPr>
      </w:pPr>
    </w:p>
    <w:p w:rsidR="00000000" w:rsidRDefault="00672198">
      <w:pPr>
        <w:ind w:firstLineChars="200" w:firstLine="562"/>
        <w:rPr>
          <w:b/>
          <w:sz w:val="28"/>
          <w:szCs w:val="28"/>
        </w:rPr>
      </w:pPr>
      <w:r>
        <w:rPr>
          <w:b/>
          <w:sz w:val="28"/>
          <w:szCs w:val="28"/>
        </w:rPr>
        <w:t>（二）人工鱼礁区分期建设目标</w:t>
      </w:r>
    </w:p>
    <w:p w:rsidR="00000000" w:rsidRDefault="00672198">
      <w:pPr>
        <w:spacing w:beforeLines="30"/>
        <w:ind w:firstLineChars="200" w:firstLine="562"/>
        <w:rPr>
          <w:b/>
          <w:sz w:val="28"/>
          <w:szCs w:val="28"/>
        </w:rPr>
      </w:pPr>
      <w:r>
        <w:rPr>
          <w:b/>
          <w:sz w:val="28"/>
          <w:szCs w:val="28"/>
        </w:rPr>
        <w:t>1</w:t>
      </w:r>
      <w:r>
        <w:rPr>
          <w:b/>
          <w:sz w:val="28"/>
          <w:szCs w:val="28"/>
        </w:rPr>
        <w:t>．</w:t>
      </w:r>
      <w:r>
        <w:rPr>
          <w:b/>
          <w:sz w:val="28"/>
          <w:szCs w:val="28"/>
        </w:rPr>
        <w:t>2021</w:t>
      </w:r>
      <w:r>
        <w:rPr>
          <w:b/>
          <w:sz w:val="28"/>
          <w:szCs w:val="28"/>
        </w:rPr>
        <w:t>年初步建设阶段的建设目标</w:t>
      </w:r>
    </w:p>
    <w:p w:rsidR="00000000" w:rsidRDefault="00672198">
      <w:pPr>
        <w:ind w:leftChars="50" w:left="105" w:firstLineChars="150" w:firstLine="420"/>
        <w:rPr>
          <w:sz w:val="28"/>
          <w:szCs w:val="28"/>
        </w:rPr>
      </w:pPr>
      <w:r>
        <w:rPr>
          <w:sz w:val="28"/>
          <w:szCs w:val="28"/>
        </w:rPr>
        <w:t>2021</w:t>
      </w:r>
      <w:r>
        <w:rPr>
          <w:sz w:val="28"/>
          <w:szCs w:val="28"/>
        </w:rPr>
        <w:t>年初步建设阶段，建设三娘湾人工鱼礁区的第</w:t>
      </w:r>
      <w:r>
        <w:rPr>
          <w:rFonts w:hint="eastAsia"/>
          <w:sz w:val="28"/>
          <w:szCs w:val="28"/>
        </w:rPr>
        <w:t>一和第二分</w:t>
      </w:r>
      <w:r>
        <w:rPr>
          <w:sz w:val="28"/>
          <w:szCs w:val="28"/>
        </w:rPr>
        <w:t>区。</w:t>
      </w:r>
    </w:p>
    <w:p w:rsidR="00000000" w:rsidRDefault="00672198">
      <w:pPr>
        <w:ind w:firstLineChars="200" w:firstLine="560"/>
        <w:rPr>
          <w:rFonts w:hint="eastAsia"/>
          <w:sz w:val="28"/>
          <w:szCs w:val="28"/>
        </w:rPr>
      </w:pPr>
      <w:r>
        <w:rPr>
          <w:sz w:val="28"/>
          <w:szCs w:val="28"/>
        </w:rPr>
        <w:t>建造投放人工鱼礁礁体</w:t>
      </w:r>
      <w:r>
        <w:rPr>
          <w:rFonts w:hint="eastAsia"/>
          <w:sz w:val="28"/>
          <w:szCs w:val="28"/>
        </w:rPr>
        <w:t>24.52</w:t>
      </w:r>
      <w:r>
        <w:rPr>
          <w:sz w:val="28"/>
          <w:szCs w:val="28"/>
        </w:rPr>
        <w:t>万空方（实际礁体量由各项投入建设资金相应的招标确定），建设海上</w:t>
      </w:r>
      <w:r>
        <w:rPr>
          <w:kern w:val="0"/>
          <w:sz w:val="24"/>
        </w:rPr>
        <w:t>警示</w:t>
      </w:r>
      <w:r>
        <w:rPr>
          <w:sz w:val="28"/>
          <w:szCs w:val="28"/>
        </w:rPr>
        <w:t>浮标</w:t>
      </w:r>
      <w:r>
        <w:rPr>
          <w:rFonts w:hint="eastAsia"/>
          <w:sz w:val="28"/>
          <w:szCs w:val="28"/>
        </w:rPr>
        <w:t>4</w:t>
      </w:r>
      <w:r>
        <w:rPr>
          <w:sz w:val="28"/>
          <w:szCs w:val="28"/>
        </w:rPr>
        <w:t>个、陆上标示牌</w:t>
      </w:r>
      <w:r>
        <w:rPr>
          <w:rFonts w:hint="eastAsia"/>
          <w:sz w:val="28"/>
          <w:szCs w:val="28"/>
        </w:rPr>
        <w:t>2</w:t>
      </w:r>
      <w:r>
        <w:rPr>
          <w:sz w:val="28"/>
          <w:szCs w:val="28"/>
        </w:rPr>
        <w:t>个。</w:t>
      </w:r>
    </w:p>
    <w:p w:rsidR="00000000" w:rsidRDefault="00672198">
      <w:pPr>
        <w:spacing w:beforeLines="50" w:afterLines="50"/>
        <w:ind w:firstLineChars="200" w:firstLine="562"/>
        <w:rPr>
          <w:b/>
          <w:sz w:val="28"/>
          <w:szCs w:val="28"/>
        </w:rPr>
      </w:pPr>
      <w:r>
        <w:rPr>
          <w:b/>
          <w:sz w:val="28"/>
          <w:szCs w:val="28"/>
        </w:rPr>
        <w:lastRenderedPageBreak/>
        <w:t>2</w:t>
      </w:r>
      <w:r>
        <w:rPr>
          <w:b/>
          <w:sz w:val="28"/>
          <w:szCs w:val="28"/>
        </w:rPr>
        <w:t>．</w:t>
      </w:r>
      <w:r>
        <w:rPr>
          <w:b/>
          <w:sz w:val="28"/>
          <w:szCs w:val="28"/>
        </w:rPr>
        <w:t>2022</w:t>
      </w:r>
      <w:r>
        <w:rPr>
          <w:b/>
          <w:sz w:val="28"/>
          <w:szCs w:val="28"/>
        </w:rPr>
        <w:t>～</w:t>
      </w:r>
      <w:r>
        <w:rPr>
          <w:b/>
          <w:sz w:val="28"/>
          <w:szCs w:val="28"/>
        </w:rPr>
        <w:t>2024</w:t>
      </w:r>
      <w:r>
        <w:rPr>
          <w:b/>
          <w:sz w:val="28"/>
          <w:szCs w:val="28"/>
        </w:rPr>
        <w:t>年重点建设阶段的建设目标</w:t>
      </w:r>
    </w:p>
    <w:p w:rsidR="00000000" w:rsidRDefault="00672198">
      <w:pPr>
        <w:ind w:firstLineChars="200" w:firstLine="560"/>
        <w:rPr>
          <w:sz w:val="28"/>
          <w:szCs w:val="28"/>
        </w:rPr>
      </w:pPr>
      <w:r>
        <w:rPr>
          <w:sz w:val="28"/>
          <w:szCs w:val="28"/>
        </w:rPr>
        <w:t>2022</w:t>
      </w:r>
      <w:r>
        <w:rPr>
          <w:sz w:val="28"/>
          <w:szCs w:val="28"/>
        </w:rPr>
        <w:t>～</w:t>
      </w:r>
      <w:r>
        <w:rPr>
          <w:sz w:val="28"/>
          <w:szCs w:val="28"/>
        </w:rPr>
        <w:t>2024</w:t>
      </w:r>
      <w:r>
        <w:rPr>
          <w:sz w:val="28"/>
          <w:szCs w:val="28"/>
        </w:rPr>
        <w:t>年重点建设阶段，建设三娘湾人工鱼礁区的第</w:t>
      </w:r>
      <w:r>
        <w:rPr>
          <w:rFonts w:hint="eastAsia"/>
          <w:sz w:val="28"/>
          <w:szCs w:val="28"/>
        </w:rPr>
        <w:t>三至第七分区</w:t>
      </w:r>
      <w:r>
        <w:rPr>
          <w:sz w:val="28"/>
          <w:szCs w:val="28"/>
        </w:rPr>
        <w:t>。</w:t>
      </w:r>
    </w:p>
    <w:p w:rsidR="00000000" w:rsidRDefault="00672198">
      <w:pPr>
        <w:ind w:firstLineChars="200" w:firstLine="560"/>
        <w:rPr>
          <w:rFonts w:hint="eastAsia"/>
          <w:sz w:val="28"/>
          <w:szCs w:val="28"/>
        </w:rPr>
      </w:pPr>
      <w:r>
        <w:rPr>
          <w:sz w:val="28"/>
          <w:szCs w:val="28"/>
        </w:rPr>
        <w:t>建造投放人工鱼礁礁体</w:t>
      </w:r>
      <w:r>
        <w:rPr>
          <w:rFonts w:hint="eastAsia"/>
          <w:sz w:val="28"/>
          <w:szCs w:val="28"/>
        </w:rPr>
        <w:t>61.30</w:t>
      </w:r>
      <w:r>
        <w:rPr>
          <w:sz w:val="28"/>
          <w:szCs w:val="28"/>
        </w:rPr>
        <w:t>万空方（实际礁</w:t>
      </w:r>
      <w:r>
        <w:rPr>
          <w:sz w:val="28"/>
          <w:szCs w:val="28"/>
        </w:rPr>
        <w:t>体量由各项投入建设资金相应的招标确定），建设海上</w:t>
      </w:r>
      <w:r>
        <w:rPr>
          <w:kern w:val="0"/>
          <w:sz w:val="24"/>
        </w:rPr>
        <w:t>警示</w:t>
      </w:r>
      <w:r>
        <w:rPr>
          <w:sz w:val="28"/>
          <w:szCs w:val="28"/>
        </w:rPr>
        <w:t>浮标</w:t>
      </w:r>
      <w:r>
        <w:rPr>
          <w:rFonts w:hint="eastAsia"/>
          <w:sz w:val="28"/>
          <w:szCs w:val="28"/>
        </w:rPr>
        <w:t>10</w:t>
      </w:r>
      <w:r>
        <w:rPr>
          <w:sz w:val="28"/>
          <w:szCs w:val="28"/>
        </w:rPr>
        <w:t>个、陆上标示牌</w:t>
      </w:r>
      <w:r>
        <w:rPr>
          <w:rFonts w:hint="eastAsia"/>
          <w:sz w:val="28"/>
          <w:szCs w:val="28"/>
        </w:rPr>
        <w:t>5</w:t>
      </w:r>
      <w:r>
        <w:rPr>
          <w:sz w:val="28"/>
          <w:szCs w:val="28"/>
        </w:rPr>
        <w:t>个。</w:t>
      </w:r>
    </w:p>
    <w:p w:rsidR="00000000" w:rsidRDefault="00672198">
      <w:pPr>
        <w:spacing w:beforeLines="50" w:afterLines="50"/>
        <w:ind w:firstLineChars="200" w:firstLine="562"/>
        <w:rPr>
          <w:b/>
          <w:sz w:val="28"/>
          <w:szCs w:val="28"/>
        </w:rPr>
      </w:pPr>
      <w:r>
        <w:rPr>
          <w:b/>
          <w:sz w:val="28"/>
          <w:szCs w:val="28"/>
        </w:rPr>
        <w:t>3</w:t>
      </w:r>
      <w:r>
        <w:rPr>
          <w:b/>
          <w:sz w:val="28"/>
          <w:szCs w:val="28"/>
        </w:rPr>
        <w:t>．</w:t>
      </w:r>
      <w:r>
        <w:rPr>
          <w:b/>
          <w:sz w:val="28"/>
          <w:szCs w:val="28"/>
        </w:rPr>
        <w:t>2025</w:t>
      </w:r>
      <w:r>
        <w:rPr>
          <w:b/>
          <w:sz w:val="28"/>
          <w:szCs w:val="28"/>
        </w:rPr>
        <w:t>年完善提高阶段的建设目标</w:t>
      </w:r>
    </w:p>
    <w:p w:rsidR="00000000" w:rsidRDefault="00672198">
      <w:pPr>
        <w:ind w:firstLineChars="200" w:firstLine="560"/>
        <w:rPr>
          <w:sz w:val="28"/>
          <w:szCs w:val="28"/>
        </w:rPr>
      </w:pPr>
      <w:r>
        <w:rPr>
          <w:sz w:val="28"/>
          <w:szCs w:val="28"/>
        </w:rPr>
        <w:t>2025</w:t>
      </w:r>
      <w:r>
        <w:rPr>
          <w:sz w:val="28"/>
          <w:szCs w:val="28"/>
        </w:rPr>
        <w:t>年完善提高阶段，建设三娘</w:t>
      </w:r>
      <w:r>
        <w:rPr>
          <w:rFonts w:hint="eastAsia"/>
          <w:sz w:val="28"/>
          <w:szCs w:val="28"/>
        </w:rPr>
        <w:t>海洋牧场</w:t>
      </w:r>
      <w:r>
        <w:rPr>
          <w:sz w:val="28"/>
          <w:szCs w:val="28"/>
        </w:rPr>
        <w:t>人工鱼礁区的第</w:t>
      </w:r>
      <w:r>
        <w:rPr>
          <w:rFonts w:hint="eastAsia"/>
          <w:sz w:val="28"/>
          <w:szCs w:val="28"/>
        </w:rPr>
        <w:t>八分</w:t>
      </w:r>
      <w:r>
        <w:rPr>
          <w:sz w:val="28"/>
          <w:szCs w:val="28"/>
        </w:rPr>
        <w:t>区。</w:t>
      </w:r>
    </w:p>
    <w:p w:rsidR="00000000" w:rsidRDefault="00672198">
      <w:pPr>
        <w:ind w:firstLineChars="200" w:firstLine="560"/>
        <w:rPr>
          <w:rFonts w:hint="eastAsia"/>
          <w:sz w:val="28"/>
          <w:szCs w:val="28"/>
        </w:rPr>
      </w:pPr>
      <w:r>
        <w:rPr>
          <w:sz w:val="28"/>
          <w:szCs w:val="28"/>
        </w:rPr>
        <w:t>建造投放人工鱼礁礁体</w:t>
      </w:r>
      <w:r>
        <w:rPr>
          <w:rFonts w:hint="eastAsia"/>
          <w:sz w:val="28"/>
          <w:szCs w:val="28"/>
        </w:rPr>
        <w:t>12.26</w:t>
      </w:r>
      <w:r>
        <w:rPr>
          <w:sz w:val="28"/>
          <w:szCs w:val="28"/>
        </w:rPr>
        <w:t>万空方（实际礁体量由各项投入建设资金相应的招标确定），建设海上</w:t>
      </w:r>
      <w:r>
        <w:rPr>
          <w:kern w:val="0"/>
          <w:sz w:val="24"/>
        </w:rPr>
        <w:t>警示</w:t>
      </w:r>
      <w:r>
        <w:rPr>
          <w:sz w:val="28"/>
          <w:szCs w:val="28"/>
        </w:rPr>
        <w:t>浮标</w:t>
      </w:r>
      <w:r>
        <w:rPr>
          <w:rFonts w:hint="eastAsia"/>
          <w:sz w:val="28"/>
          <w:szCs w:val="28"/>
        </w:rPr>
        <w:t>2</w:t>
      </w:r>
      <w:r>
        <w:rPr>
          <w:sz w:val="28"/>
          <w:szCs w:val="28"/>
        </w:rPr>
        <w:t>个、陆上标示牌</w:t>
      </w:r>
      <w:r>
        <w:rPr>
          <w:rFonts w:hint="eastAsia"/>
          <w:sz w:val="28"/>
          <w:szCs w:val="28"/>
        </w:rPr>
        <w:t>1</w:t>
      </w:r>
      <w:r>
        <w:rPr>
          <w:sz w:val="28"/>
          <w:szCs w:val="28"/>
        </w:rPr>
        <w:t>个。</w:t>
      </w:r>
    </w:p>
    <w:p w:rsidR="00000000" w:rsidRDefault="00672198">
      <w:pPr>
        <w:ind w:firstLineChars="200" w:firstLine="560"/>
        <w:rPr>
          <w:rFonts w:hint="eastAsia"/>
          <w:sz w:val="28"/>
          <w:szCs w:val="28"/>
        </w:rPr>
      </w:pPr>
      <w:r>
        <w:rPr>
          <w:sz w:val="28"/>
          <w:szCs w:val="28"/>
        </w:rPr>
        <w:t>此外，</w:t>
      </w:r>
      <w:r>
        <w:rPr>
          <w:sz w:val="28"/>
          <w:szCs w:val="28"/>
        </w:rPr>
        <w:t>2025</w:t>
      </w:r>
      <w:r>
        <w:rPr>
          <w:sz w:val="28"/>
          <w:szCs w:val="28"/>
        </w:rPr>
        <w:t>年完善提高阶段，完善三娘湾人工鱼礁区的管护、海洋牧场在线自动监控</w:t>
      </w:r>
      <w:r>
        <w:rPr>
          <w:rFonts w:hint="eastAsia"/>
          <w:sz w:val="28"/>
          <w:szCs w:val="28"/>
        </w:rPr>
        <w:t>系统建设</w:t>
      </w:r>
      <w:r>
        <w:rPr>
          <w:sz w:val="28"/>
          <w:szCs w:val="28"/>
        </w:rPr>
        <w:t>、海洋牧场产品</w:t>
      </w:r>
      <w:r>
        <w:rPr>
          <w:sz w:val="28"/>
          <w:szCs w:val="28"/>
        </w:rPr>
        <w:t>“</w:t>
      </w:r>
      <w:r>
        <w:rPr>
          <w:sz w:val="28"/>
          <w:szCs w:val="28"/>
        </w:rPr>
        <w:t>互联网</w:t>
      </w:r>
      <w:r>
        <w:rPr>
          <w:sz w:val="28"/>
          <w:szCs w:val="28"/>
        </w:rPr>
        <w:t>+”</w:t>
      </w:r>
      <w:r>
        <w:rPr>
          <w:sz w:val="28"/>
          <w:szCs w:val="28"/>
        </w:rPr>
        <w:t>产业开发、休闲渔业开发和带动其他相关产业发展等工作。</w:t>
      </w:r>
    </w:p>
    <w:p w:rsidR="00000000" w:rsidRDefault="00672198">
      <w:pPr>
        <w:spacing w:beforeLines="50" w:afterLines="50"/>
        <w:ind w:firstLineChars="200" w:firstLine="562"/>
        <w:rPr>
          <w:b/>
          <w:sz w:val="28"/>
        </w:rPr>
      </w:pPr>
      <w:r>
        <w:rPr>
          <w:b/>
          <w:sz w:val="28"/>
        </w:rPr>
        <w:t>十、人工鱼礁区建设投资估算</w:t>
      </w:r>
    </w:p>
    <w:p w:rsidR="00000000" w:rsidRDefault="00672198">
      <w:pPr>
        <w:spacing w:beforeLines="50" w:afterLines="50"/>
        <w:ind w:firstLineChars="200" w:firstLine="562"/>
        <w:rPr>
          <w:b/>
          <w:sz w:val="28"/>
        </w:rPr>
      </w:pPr>
      <w:r>
        <w:rPr>
          <w:b/>
          <w:sz w:val="28"/>
        </w:rPr>
        <w:t>（一）投资</w:t>
      </w:r>
      <w:r>
        <w:rPr>
          <w:b/>
          <w:sz w:val="28"/>
        </w:rPr>
        <w:t>估算依据</w:t>
      </w:r>
    </w:p>
    <w:p w:rsidR="00000000" w:rsidRDefault="00672198">
      <w:pPr>
        <w:ind w:firstLineChars="200" w:firstLine="560"/>
        <w:rPr>
          <w:sz w:val="28"/>
        </w:rPr>
      </w:pPr>
      <w:r>
        <w:rPr>
          <w:sz w:val="28"/>
        </w:rPr>
        <w:t>按照每个人工鱼礁建设项目投资</w:t>
      </w:r>
      <w:r>
        <w:rPr>
          <w:sz w:val="28"/>
        </w:rPr>
        <w:t>1000</w:t>
      </w:r>
      <w:r>
        <w:rPr>
          <w:sz w:val="28"/>
        </w:rPr>
        <w:t>万元，进行人工鱼礁区建设项目和建设经费预算。</w:t>
      </w:r>
    </w:p>
    <w:p w:rsidR="00000000" w:rsidRDefault="00672198">
      <w:pPr>
        <w:ind w:firstLineChars="200" w:firstLine="560"/>
        <w:rPr>
          <w:rFonts w:hint="eastAsia"/>
          <w:sz w:val="28"/>
        </w:rPr>
      </w:pPr>
      <w:r>
        <w:rPr>
          <w:sz w:val="28"/>
        </w:rPr>
        <w:t>参考近年</w:t>
      </w:r>
      <w:r>
        <w:rPr>
          <w:rFonts w:hint="eastAsia"/>
          <w:sz w:val="28"/>
        </w:rPr>
        <w:t>钦州市</w:t>
      </w:r>
      <w:r>
        <w:rPr>
          <w:sz w:val="28"/>
        </w:rPr>
        <w:t>通过公开招投标确定的实际建礁单价，人工鱼礁建设单价按约</w:t>
      </w:r>
      <w:r>
        <w:rPr>
          <w:rFonts w:hint="eastAsia"/>
          <w:sz w:val="28"/>
        </w:rPr>
        <w:t>4</w:t>
      </w:r>
      <w:r>
        <w:rPr>
          <w:sz w:val="28"/>
        </w:rPr>
        <w:t>00</w:t>
      </w:r>
      <w:r>
        <w:rPr>
          <w:sz w:val="28"/>
        </w:rPr>
        <w:t>元</w:t>
      </w:r>
      <w:r>
        <w:rPr>
          <w:sz w:val="28"/>
        </w:rPr>
        <w:t>/</w:t>
      </w:r>
      <w:r>
        <w:rPr>
          <w:sz w:val="28"/>
        </w:rPr>
        <w:t>空方进行概预算。</w:t>
      </w:r>
    </w:p>
    <w:p w:rsidR="00000000" w:rsidRDefault="00672198">
      <w:pPr>
        <w:ind w:firstLineChars="200" w:firstLine="560"/>
        <w:rPr>
          <w:sz w:val="28"/>
        </w:rPr>
      </w:pPr>
      <w:r>
        <w:rPr>
          <w:rFonts w:hint="eastAsia"/>
          <w:sz w:val="28"/>
        </w:rPr>
        <w:t>参考《水运建设工程概算预算编制规定》及其配套定额的公告（交通运输部公告</w:t>
      </w:r>
      <w:r>
        <w:rPr>
          <w:rFonts w:hint="eastAsia"/>
          <w:sz w:val="28"/>
        </w:rPr>
        <w:t>2019</w:t>
      </w:r>
      <w:r>
        <w:rPr>
          <w:rFonts w:hint="eastAsia"/>
          <w:sz w:val="28"/>
        </w:rPr>
        <w:t>年第</w:t>
      </w:r>
      <w:r>
        <w:rPr>
          <w:rFonts w:hint="eastAsia"/>
          <w:sz w:val="28"/>
        </w:rPr>
        <w:t>57</w:t>
      </w:r>
      <w:r>
        <w:rPr>
          <w:rFonts w:hint="eastAsia"/>
          <w:sz w:val="28"/>
        </w:rPr>
        <w:t>号）进行工程概算。</w:t>
      </w:r>
    </w:p>
    <w:p w:rsidR="00000000" w:rsidRDefault="00672198">
      <w:pPr>
        <w:ind w:firstLineChars="200" w:firstLine="560"/>
        <w:rPr>
          <w:sz w:val="28"/>
        </w:rPr>
      </w:pPr>
      <w:r>
        <w:rPr>
          <w:sz w:val="28"/>
        </w:rPr>
        <w:lastRenderedPageBreak/>
        <w:t>根据《基本建设项目建设成本管理规定》（财建〔</w:t>
      </w:r>
      <w:r>
        <w:rPr>
          <w:sz w:val="28"/>
        </w:rPr>
        <w:t>2016</w:t>
      </w:r>
      <w:r>
        <w:rPr>
          <w:sz w:val="28"/>
        </w:rPr>
        <w:t>〕</w:t>
      </w:r>
      <w:r>
        <w:rPr>
          <w:sz w:val="28"/>
        </w:rPr>
        <w:t>504</w:t>
      </w:r>
      <w:r>
        <w:rPr>
          <w:sz w:val="28"/>
        </w:rPr>
        <w:t>号），计算项目建设管理费。</w:t>
      </w:r>
    </w:p>
    <w:p w:rsidR="00000000" w:rsidRDefault="00672198">
      <w:pPr>
        <w:ind w:firstLineChars="200" w:firstLine="560"/>
        <w:rPr>
          <w:sz w:val="28"/>
        </w:rPr>
      </w:pPr>
      <w:r>
        <w:rPr>
          <w:sz w:val="28"/>
        </w:rPr>
        <w:t>根据《国家发展改革委关于进一步放开建设项目专业服务价格的通知》（发改价格〔</w:t>
      </w:r>
      <w:r>
        <w:rPr>
          <w:sz w:val="28"/>
        </w:rPr>
        <w:t>2015</w:t>
      </w:r>
      <w:r>
        <w:rPr>
          <w:sz w:val="28"/>
        </w:rPr>
        <w:t>〕</w:t>
      </w:r>
      <w:r>
        <w:rPr>
          <w:sz w:val="28"/>
        </w:rPr>
        <w:t>299</w:t>
      </w:r>
      <w:r>
        <w:rPr>
          <w:sz w:val="28"/>
        </w:rPr>
        <w:t>号），建设项目前期工作咨询费、工程勘察设</w:t>
      </w:r>
      <w:r>
        <w:rPr>
          <w:sz w:val="28"/>
        </w:rPr>
        <w:t>计费、招标代理费、工程监理费、环境影响咨询费，实行市场调节价。本项目涉及的前期工作咨询费、工程勘察设计费、招标代理费、工程监理费、环境影响咨询费，参考近年</w:t>
      </w:r>
      <w:r>
        <w:rPr>
          <w:rFonts w:hint="eastAsia"/>
          <w:sz w:val="28"/>
        </w:rPr>
        <w:t>钦州市</w:t>
      </w:r>
      <w:r>
        <w:rPr>
          <w:sz w:val="28"/>
        </w:rPr>
        <w:t>人工鱼礁建设项目实际价格进行概预算。</w:t>
      </w:r>
    </w:p>
    <w:p w:rsidR="00000000" w:rsidRDefault="00672198">
      <w:pPr>
        <w:ind w:firstLineChars="200" w:firstLine="560"/>
        <w:rPr>
          <w:sz w:val="28"/>
        </w:rPr>
      </w:pPr>
      <w:r>
        <w:rPr>
          <w:sz w:val="28"/>
        </w:rPr>
        <w:t>参照《国家发展改革委、财政部关于印发</w:t>
      </w:r>
      <w:r>
        <w:rPr>
          <w:sz w:val="28"/>
        </w:rPr>
        <w:t>&lt;</w:t>
      </w:r>
      <w:r>
        <w:rPr>
          <w:sz w:val="28"/>
        </w:rPr>
        <w:t>会计师事务所服务收费管理办法</w:t>
      </w:r>
      <w:r>
        <w:rPr>
          <w:sz w:val="28"/>
        </w:rPr>
        <w:t>&gt;</w:t>
      </w:r>
      <w:r>
        <w:rPr>
          <w:sz w:val="28"/>
        </w:rPr>
        <w:t>的通知》（发改价格〔</w:t>
      </w:r>
      <w:r>
        <w:rPr>
          <w:sz w:val="28"/>
        </w:rPr>
        <w:t>2010</w:t>
      </w:r>
      <w:r>
        <w:rPr>
          <w:sz w:val="28"/>
        </w:rPr>
        <w:t>〕</w:t>
      </w:r>
      <w:r>
        <w:rPr>
          <w:sz w:val="28"/>
        </w:rPr>
        <w:t>196</w:t>
      </w:r>
      <w:r>
        <w:rPr>
          <w:sz w:val="28"/>
        </w:rPr>
        <w:t>号）、《广西壮族自治区物价局关于会计事务所服务收费有关问题的通知》（桂价费〔</w:t>
      </w:r>
      <w:r>
        <w:rPr>
          <w:sz w:val="28"/>
        </w:rPr>
        <w:t>2012</w:t>
      </w:r>
      <w:r>
        <w:rPr>
          <w:sz w:val="28"/>
        </w:rPr>
        <w:t>〕</w:t>
      </w:r>
      <w:r>
        <w:rPr>
          <w:sz w:val="28"/>
        </w:rPr>
        <w:t>74</w:t>
      </w:r>
      <w:r>
        <w:rPr>
          <w:sz w:val="28"/>
        </w:rPr>
        <w:t>号），计算项目审计费。</w:t>
      </w:r>
    </w:p>
    <w:p w:rsidR="00000000" w:rsidRDefault="00672198">
      <w:pPr>
        <w:ind w:firstLineChars="200" w:firstLine="560"/>
        <w:rPr>
          <w:sz w:val="28"/>
        </w:rPr>
      </w:pPr>
      <w:r>
        <w:rPr>
          <w:sz w:val="28"/>
        </w:rPr>
        <w:t>根据《关于印发</w:t>
      </w:r>
      <w:r>
        <w:rPr>
          <w:sz w:val="28"/>
        </w:rPr>
        <w:t>&lt;</w:t>
      </w:r>
      <w:r>
        <w:rPr>
          <w:sz w:val="28"/>
        </w:rPr>
        <w:t>中华人民共和国海事局水上水下活动通航安全影响论证与评估管理办法</w:t>
      </w:r>
      <w:r>
        <w:rPr>
          <w:sz w:val="28"/>
        </w:rPr>
        <w:t>&gt;</w:t>
      </w:r>
      <w:r>
        <w:rPr>
          <w:sz w:val="28"/>
        </w:rPr>
        <w:t>等文件的通知》（</w:t>
      </w:r>
      <w:r>
        <w:rPr>
          <w:sz w:val="28"/>
        </w:rPr>
        <w:t>海通航〔</w:t>
      </w:r>
      <w:r>
        <w:rPr>
          <w:sz w:val="28"/>
        </w:rPr>
        <w:t>2011</w:t>
      </w:r>
      <w:r>
        <w:rPr>
          <w:sz w:val="28"/>
        </w:rPr>
        <w:t>〕</w:t>
      </w:r>
      <w:r>
        <w:rPr>
          <w:sz w:val="28"/>
        </w:rPr>
        <w:t>262</w:t>
      </w:r>
      <w:r>
        <w:rPr>
          <w:sz w:val="28"/>
        </w:rPr>
        <w:t>号），计算礁体运输通航安全影响评价费。</w:t>
      </w:r>
    </w:p>
    <w:p w:rsidR="00000000" w:rsidRDefault="00672198">
      <w:pPr>
        <w:ind w:firstLineChars="200" w:firstLine="560"/>
        <w:rPr>
          <w:sz w:val="28"/>
        </w:rPr>
      </w:pPr>
      <w:r>
        <w:rPr>
          <w:sz w:val="28"/>
        </w:rPr>
        <w:t>参考近年本地区实际人工鱼礁建设的基本预备和价差预备费额度，概算建设预备费。</w:t>
      </w:r>
    </w:p>
    <w:p w:rsidR="00000000" w:rsidRDefault="00672198">
      <w:pPr>
        <w:spacing w:beforeLines="50" w:afterLines="50"/>
        <w:ind w:firstLineChars="200" w:firstLine="562"/>
        <w:rPr>
          <w:b/>
          <w:sz w:val="28"/>
          <w:szCs w:val="28"/>
        </w:rPr>
      </w:pPr>
      <w:r>
        <w:rPr>
          <w:b/>
          <w:sz w:val="28"/>
          <w:szCs w:val="28"/>
        </w:rPr>
        <w:t>（二）人工鱼礁区总体建设投资估算</w:t>
      </w:r>
    </w:p>
    <w:p w:rsidR="00000000" w:rsidRDefault="00672198">
      <w:pPr>
        <w:ind w:firstLineChars="200" w:firstLine="560"/>
        <w:rPr>
          <w:rFonts w:hint="eastAsia"/>
          <w:sz w:val="28"/>
          <w:szCs w:val="28"/>
        </w:rPr>
      </w:pPr>
      <w:r>
        <w:rPr>
          <w:sz w:val="28"/>
          <w:szCs w:val="28"/>
        </w:rPr>
        <w:t>2021</w:t>
      </w:r>
      <w:r>
        <w:rPr>
          <w:sz w:val="28"/>
          <w:szCs w:val="28"/>
        </w:rPr>
        <w:t>～</w:t>
      </w:r>
      <w:r>
        <w:rPr>
          <w:sz w:val="28"/>
          <w:szCs w:val="28"/>
        </w:rPr>
        <w:t>2025</w:t>
      </w:r>
      <w:r>
        <w:rPr>
          <w:sz w:val="28"/>
          <w:szCs w:val="28"/>
        </w:rPr>
        <w:t>年，建设三娘湾人工鱼礁区</w:t>
      </w:r>
      <w:r>
        <w:rPr>
          <w:rFonts w:hint="eastAsia"/>
          <w:sz w:val="28"/>
          <w:szCs w:val="28"/>
        </w:rPr>
        <w:t>，分</w:t>
      </w:r>
      <w:r>
        <w:rPr>
          <w:sz w:val="28"/>
          <w:szCs w:val="28"/>
        </w:rPr>
        <w:t>三娘湾</w:t>
      </w:r>
      <w:r>
        <w:rPr>
          <w:rFonts w:hint="eastAsia"/>
          <w:sz w:val="28"/>
          <w:szCs w:val="28"/>
        </w:rPr>
        <w:t>鱼礁</w:t>
      </w:r>
      <w:r>
        <w:rPr>
          <w:sz w:val="28"/>
          <w:szCs w:val="28"/>
        </w:rPr>
        <w:t>第一</w:t>
      </w:r>
      <w:r>
        <w:rPr>
          <w:rFonts w:hint="eastAsia"/>
          <w:sz w:val="28"/>
          <w:szCs w:val="28"/>
        </w:rPr>
        <w:t>分区</w:t>
      </w:r>
      <w:r>
        <w:rPr>
          <w:sz w:val="28"/>
          <w:szCs w:val="28"/>
        </w:rPr>
        <w:t>至第</w:t>
      </w:r>
      <w:r>
        <w:rPr>
          <w:rFonts w:hint="eastAsia"/>
          <w:sz w:val="28"/>
          <w:szCs w:val="28"/>
        </w:rPr>
        <w:t>九分</w:t>
      </w:r>
      <w:r>
        <w:rPr>
          <w:sz w:val="28"/>
          <w:szCs w:val="28"/>
        </w:rPr>
        <w:t>区，逐</w:t>
      </w:r>
      <w:r>
        <w:rPr>
          <w:rFonts w:hint="eastAsia"/>
          <w:sz w:val="28"/>
          <w:szCs w:val="28"/>
        </w:rPr>
        <w:t>个分区</w:t>
      </w:r>
      <w:r>
        <w:rPr>
          <w:sz w:val="28"/>
          <w:szCs w:val="28"/>
        </w:rPr>
        <w:t>推进人工鱼礁建设。</w:t>
      </w:r>
    </w:p>
    <w:p w:rsidR="00000000" w:rsidRDefault="00672198">
      <w:pPr>
        <w:ind w:firstLineChars="200" w:firstLine="560"/>
        <w:rPr>
          <w:sz w:val="28"/>
          <w:szCs w:val="28"/>
        </w:rPr>
      </w:pPr>
      <w:r>
        <w:rPr>
          <w:rFonts w:hint="eastAsia"/>
          <w:sz w:val="28"/>
          <w:szCs w:val="28"/>
        </w:rPr>
        <w:t>第一分区至第九分区的面积为</w:t>
      </w:r>
      <w:r>
        <w:rPr>
          <w:rFonts w:hint="eastAsia"/>
          <w:sz w:val="28"/>
          <w:szCs w:val="28"/>
        </w:rPr>
        <w:t>622</w:t>
      </w:r>
      <w:r>
        <w:rPr>
          <w:rFonts w:ascii="宋体" w:hAnsi="宋体" w:hint="eastAsia"/>
          <w:sz w:val="28"/>
          <w:szCs w:val="28"/>
        </w:rPr>
        <w:t>～</w:t>
      </w:r>
      <w:r>
        <w:rPr>
          <w:rFonts w:hint="eastAsia"/>
          <w:sz w:val="28"/>
          <w:szCs w:val="28"/>
        </w:rPr>
        <w:t>626</w:t>
      </w:r>
      <w:r>
        <w:rPr>
          <w:rFonts w:hint="eastAsia"/>
          <w:sz w:val="28"/>
          <w:szCs w:val="28"/>
        </w:rPr>
        <w:t>公顷，各分区建设投资估算为</w:t>
      </w:r>
      <w:r>
        <w:rPr>
          <w:rFonts w:hint="eastAsia"/>
          <w:sz w:val="28"/>
          <w:szCs w:val="28"/>
        </w:rPr>
        <w:t>6000</w:t>
      </w:r>
      <w:r>
        <w:rPr>
          <w:rFonts w:hint="eastAsia"/>
          <w:sz w:val="28"/>
          <w:szCs w:val="28"/>
        </w:rPr>
        <w:t>万元（表</w:t>
      </w:r>
      <w:r>
        <w:rPr>
          <w:rFonts w:hint="eastAsia"/>
          <w:sz w:val="28"/>
          <w:szCs w:val="28"/>
        </w:rPr>
        <w:t>6.3</w:t>
      </w:r>
      <w:r>
        <w:rPr>
          <w:rFonts w:hint="eastAsia"/>
          <w:sz w:val="28"/>
          <w:szCs w:val="28"/>
        </w:rPr>
        <w:t>）</w:t>
      </w:r>
    </w:p>
    <w:p w:rsidR="00000000" w:rsidRDefault="00672198">
      <w:pPr>
        <w:spacing w:line="360" w:lineRule="auto"/>
        <w:jc w:val="center"/>
        <w:rPr>
          <w:b/>
          <w:sz w:val="24"/>
        </w:rPr>
      </w:pPr>
      <w:r>
        <w:rPr>
          <w:b/>
          <w:sz w:val="24"/>
        </w:rPr>
        <w:lastRenderedPageBreak/>
        <w:t>表</w:t>
      </w:r>
      <w:r>
        <w:rPr>
          <w:b/>
          <w:sz w:val="24"/>
        </w:rPr>
        <w:t>6.</w:t>
      </w:r>
      <w:r>
        <w:rPr>
          <w:rFonts w:hint="eastAsia"/>
          <w:b/>
          <w:sz w:val="24"/>
        </w:rPr>
        <w:t>3</w:t>
      </w:r>
      <w:r>
        <w:rPr>
          <w:b/>
          <w:sz w:val="24"/>
        </w:rPr>
        <w:t xml:space="preserve">  </w:t>
      </w:r>
      <w:r>
        <w:rPr>
          <w:b/>
          <w:sz w:val="24"/>
        </w:rPr>
        <w:t>三娘湾人工鱼礁区</w:t>
      </w:r>
      <w:r>
        <w:rPr>
          <w:rFonts w:hint="eastAsia"/>
          <w:b/>
          <w:sz w:val="24"/>
        </w:rPr>
        <w:t>第一至第八分区各个分区</w:t>
      </w:r>
      <w:r>
        <w:rPr>
          <w:b/>
          <w:sz w:val="24"/>
        </w:rPr>
        <w:t>建设投资估算表</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2"/>
        <w:gridCol w:w="1479"/>
        <w:gridCol w:w="482"/>
        <w:gridCol w:w="757"/>
        <w:gridCol w:w="982"/>
        <w:gridCol w:w="990"/>
        <w:gridCol w:w="3020"/>
      </w:tblGrid>
      <w:tr w:rsidR="00000000">
        <w:trPr>
          <w:trHeight w:val="255"/>
        </w:trPr>
        <w:tc>
          <w:tcPr>
            <w:tcW w:w="812" w:type="dxa"/>
            <w:vAlign w:val="center"/>
          </w:tcPr>
          <w:p w:rsidR="00000000" w:rsidRDefault="00672198">
            <w:pPr>
              <w:widowControl/>
              <w:spacing w:line="260" w:lineRule="exact"/>
              <w:jc w:val="center"/>
              <w:rPr>
                <w:kern w:val="0"/>
                <w:sz w:val="24"/>
              </w:rPr>
            </w:pPr>
            <w:r>
              <w:rPr>
                <w:kern w:val="0"/>
                <w:sz w:val="24"/>
              </w:rPr>
              <w:t>项目</w:t>
            </w:r>
          </w:p>
        </w:tc>
        <w:tc>
          <w:tcPr>
            <w:tcW w:w="1479" w:type="dxa"/>
            <w:vAlign w:val="center"/>
          </w:tcPr>
          <w:p w:rsidR="00000000" w:rsidRDefault="00672198">
            <w:pPr>
              <w:widowControl/>
              <w:spacing w:line="260" w:lineRule="exact"/>
              <w:jc w:val="center"/>
              <w:rPr>
                <w:kern w:val="0"/>
                <w:sz w:val="24"/>
              </w:rPr>
            </w:pPr>
            <w:r>
              <w:rPr>
                <w:kern w:val="0"/>
                <w:sz w:val="24"/>
              </w:rPr>
              <w:t>支出内容</w:t>
            </w:r>
          </w:p>
        </w:tc>
        <w:tc>
          <w:tcPr>
            <w:tcW w:w="482" w:type="dxa"/>
            <w:vAlign w:val="center"/>
          </w:tcPr>
          <w:p w:rsidR="00000000" w:rsidRDefault="00672198">
            <w:pPr>
              <w:widowControl/>
              <w:spacing w:line="260" w:lineRule="exact"/>
              <w:jc w:val="center"/>
              <w:rPr>
                <w:kern w:val="0"/>
                <w:sz w:val="24"/>
              </w:rPr>
            </w:pPr>
            <w:r>
              <w:rPr>
                <w:kern w:val="0"/>
                <w:sz w:val="24"/>
              </w:rPr>
              <w:t>单位</w:t>
            </w:r>
          </w:p>
        </w:tc>
        <w:tc>
          <w:tcPr>
            <w:tcW w:w="757" w:type="dxa"/>
            <w:vAlign w:val="center"/>
          </w:tcPr>
          <w:p w:rsidR="00000000" w:rsidRDefault="00672198">
            <w:pPr>
              <w:widowControl/>
              <w:spacing w:line="260" w:lineRule="exact"/>
              <w:jc w:val="center"/>
              <w:rPr>
                <w:kern w:val="0"/>
                <w:sz w:val="24"/>
              </w:rPr>
            </w:pPr>
            <w:r>
              <w:rPr>
                <w:kern w:val="0"/>
                <w:sz w:val="24"/>
              </w:rPr>
              <w:t>数量</w:t>
            </w:r>
          </w:p>
        </w:tc>
        <w:tc>
          <w:tcPr>
            <w:tcW w:w="982" w:type="dxa"/>
            <w:vAlign w:val="center"/>
          </w:tcPr>
          <w:p w:rsidR="00000000" w:rsidRDefault="00672198">
            <w:pPr>
              <w:widowControl/>
              <w:spacing w:line="260" w:lineRule="exact"/>
              <w:jc w:val="center"/>
              <w:rPr>
                <w:kern w:val="0"/>
                <w:sz w:val="24"/>
              </w:rPr>
            </w:pPr>
            <w:r>
              <w:rPr>
                <w:kern w:val="0"/>
                <w:sz w:val="24"/>
              </w:rPr>
              <w:t>单价</w:t>
            </w:r>
            <w:r>
              <w:rPr>
                <w:kern w:val="0"/>
                <w:sz w:val="24"/>
              </w:rPr>
              <w:t>(</w:t>
            </w:r>
            <w:r>
              <w:rPr>
                <w:kern w:val="0"/>
                <w:sz w:val="24"/>
              </w:rPr>
              <w:t>万元</w:t>
            </w:r>
            <w:r>
              <w:rPr>
                <w:kern w:val="0"/>
                <w:sz w:val="24"/>
              </w:rPr>
              <w:t>)</w:t>
            </w:r>
          </w:p>
        </w:tc>
        <w:tc>
          <w:tcPr>
            <w:tcW w:w="990" w:type="dxa"/>
            <w:vAlign w:val="center"/>
          </w:tcPr>
          <w:p w:rsidR="00000000" w:rsidRDefault="00672198">
            <w:pPr>
              <w:widowControl/>
              <w:spacing w:line="260" w:lineRule="exact"/>
              <w:jc w:val="center"/>
              <w:rPr>
                <w:kern w:val="0"/>
                <w:sz w:val="24"/>
              </w:rPr>
            </w:pPr>
            <w:r>
              <w:rPr>
                <w:kern w:val="0"/>
                <w:sz w:val="24"/>
              </w:rPr>
              <w:t>概算</w:t>
            </w:r>
            <w:r>
              <w:rPr>
                <w:kern w:val="0"/>
                <w:sz w:val="24"/>
              </w:rPr>
              <w:t>(</w:t>
            </w:r>
            <w:r>
              <w:rPr>
                <w:kern w:val="0"/>
                <w:sz w:val="24"/>
              </w:rPr>
              <w:t>万元</w:t>
            </w:r>
            <w:r>
              <w:rPr>
                <w:kern w:val="0"/>
                <w:sz w:val="24"/>
              </w:rPr>
              <w:t>)</w:t>
            </w:r>
          </w:p>
        </w:tc>
        <w:tc>
          <w:tcPr>
            <w:tcW w:w="3020" w:type="dxa"/>
            <w:vAlign w:val="center"/>
          </w:tcPr>
          <w:p w:rsidR="00000000" w:rsidRDefault="00672198">
            <w:pPr>
              <w:widowControl/>
              <w:spacing w:line="260" w:lineRule="exact"/>
              <w:jc w:val="center"/>
              <w:rPr>
                <w:kern w:val="0"/>
                <w:sz w:val="24"/>
              </w:rPr>
            </w:pPr>
            <w:r>
              <w:rPr>
                <w:kern w:val="0"/>
                <w:sz w:val="24"/>
              </w:rPr>
              <w:t>备注</w:t>
            </w:r>
          </w:p>
        </w:tc>
      </w:tr>
      <w:tr w:rsidR="00000000">
        <w:trPr>
          <w:trHeight w:val="255"/>
        </w:trPr>
        <w:tc>
          <w:tcPr>
            <w:tcW w:w="812" w:type="dxa"/>
            <w:vMerge w:val="restart"/>
            <w:vAlign w:val="center"/>
          </w:tcPr>
          <w:p w:rsidR="00000000" w:rsidRDefault="00672198">
            <w:pPr>
              <w:widowControl/>
              <w:spacing w:line="260" w:lineRule="exact"/>
              <w:jc w:val="center"/>
              <w:rPr>
                <w:kern w:val="0"/>
                <w:sz w:val="24"/>
              </w:rPr>
            </w:pPr>
            <w:r>
              <w:rPr>
                <w:kern w:val="0"/>
                <w:sz w:val="24"/>
              </w:rPr>
              <w:t>建设直接费</w:t>
            </w:r>
          </w:p>
        </w:tc>
        <w:tc>
          <w:tcPr>
            <w:tcW w:w="1479" w:type="dxa"/>
            <w:vAlign w:val="center"/>
          </w:tcPr>
          <w:p w:rsidR="00000000" w:rsidRDefault="00672198">
            <w:pPr>
              <w:jc w:val="left"/>
              <w:rPr>
                <w:color w:val="000000"/>
                <w:sz w:val="24"/>
              </w:rPr>
            </w:pPr>
            <w:r>
              <w:rPr>
                <w:color w:val="000000"/>
                <w:sz w:val="24"/>
              </w:rPr>
              <w:t>礁体制作投放</w:t>
            </w:r>
          </w:p>
        </w:tc>
        <w:tc>
          <w:tcPr>
            <w:tcW w:w="482" w:type="dxa"/>
            <w:vAlign w:val="center"/>
          </w:tcPr>
          <w:p w:rsidR="00000000" w:rsidRDefault="00672198">
            <w:pPr>
              <w:jc w:val="center"/>
              <w:rPr>
                <w:color w:val="000000"/>
                <w:sz w:val="24"/>
              </w:rPr>
            </w:pPr>
            <w:r>
              <w:rPr>
                <w:color w:val="000000"/>
                <w:sz w:val="24"/>
              </w:rPr>
              <w:t>万空方</w:t>
            </w:r>
          </w:p>
        </w:tc>
        <w:tc>
          <w:tcPr>
            <w:tcW w:w="757" w:type="dxa"/>
            <w:vAlign w:val="center"/>
          </w:tcPr>
          <w:p w:rsidR="00000000" w:rsidRDefault="00672198">
            <w:pPr>
              <w:jc w:val="center"/>
              <w:rPr>
                <w:color w:val="000000"/>
                <w:sz w:val="24"/>
              </w:rPr>
            </w:pPr>
            <w:r>
              <w:rPr>
                <w:color w:val="000000"/>
                <w:sz w:val="24"/>
              </w:rPr>
              <w:t>12.26</w:t>
            </w:r>
          </w:p>
        </w:tc>
        <w:tc>
          <w:tcPr>
            <w:tcW w:w="982" w:type="dxa"/>
            <w:vAlign w:val="center"/>
          </w:tcPr>
          <w:p w:rsidR="00000000" w:rsidRDefault="00672198">
            <w:pPr>
              <w:jc w:val="center"/>
              <w:rPr>
                <w:color w:val="000000"/>
                <w:sz w:val="24"/>
              </w:rPr>
            </w:pPr>
            <w:r>
              <w:rPr>
                <w:color w:val="000000"/>
                <w:sz w:val="24"/>
              </w:rPr>
              <w:t>0.04</w:t>
            </w:r>
          </w:p>
        </w:tc>
        <w:tc>
          <w:tcPr>
            <w:tcW w:w="990" w:type="dxa"/>
            <w:vAlign w:val="center"/>
          </w:tcPr>
          <w:p w:rsidR="00000000" w:rsidRDefault="00672198">
            <w:pPr>
              <w:jc w:val="center"/>
              <w:rPr>
                <w:color w:val="000000"/>
                <w:sz w:val="24"/>
              </w:rPr>
            </w:pPr>
            <w:r>
              <w:rPr>
                <w:color w:val="000000"/>
                <w:sz w:val="24"/>
              </w:rPr>
              <w:t>4903</w:t>
            </w:r>
          </w:p>
        </w:tc>
        <w:tc>
          <w:tcPr>
            <w:tcW w:w="3020" w:type="dxa"/>
            <w:vAlign w:val="center"/>
          </w:tcPr>
          <w:p w:rsidR="00000000" w:rsidRDefault="00672198">
            <w:pPr>
              <w:jc w:val="left"/>
              <w:rPr>
                <w:color w:val="000000"/>
                <w:sz w:val="24"/>
              </w:rPr>
            </w:pPr>
            <w:r>
              <w:rPr>
                <w:color w:val="000000"/>
                <w:sz w:val="24"/>
              </w:rPr>
              <w:t>实际礁体量由各个项目投入资金的相应招标确定</w:t>
            </w:r>
          </w:p>
        </w:tc>
      </w:tr>
      <w:tr w:rsidR="00000000">
        <w:trPr>
          <w:trHeight w:val="255"/>
        </w:trPr>
        <w:tc>
          <w:tcPr>
            <w:tcW w:w="812" w:type="dxa"/>
            <w:vMerge/>
            <w:vAlign w:val="center"/>
          </w:tcPr>
          <w:p w:rsidR="00000000" w:rsidRDefault="00672198">
            <w:pPr>
              <w:widowControl/>
              <w:spacing w:line="260" w:lineRule="exact"/>
              <w:jc w:val="center"/>
              <w:rPr>
                <w:kern w:val="0"/>
                <w:sz w:val="24"/>
              </w:rPr>
            </w:pPr>
          </w:p>
        </w:tc>
        <w:tc>
          <w:tcPr>
            <w:tcW w:w="1479" w:type="dxa"/>
            <w:vAlign w:val="center"/>
          </w:tcPr>
          <w:p w:rsidR="00000000" w:rsidRDefault="00672198">
            <w:pPr>
              <w:jc w:val="left"/>
              <w:rPr>
                <w:color w:val="000000"/>
                <w:sz w:val="24"/>
              </w:rPr>
            </w:pPr>
            <w:r>
              <w:rPr>
                <w:color w:val="000000"/>
                <w:sz w:val="24"/>
              </w:rPr>
              <w:t>礁区海上警示浮标</w:t>
            </w:r>
          </w:p>
        </w:tc>
        <w:tc>
          <w:tcPr>
            <w:tcW w:w="482" w:type="dxa"/>
            <w:vAlign w:val="center"/>
          </w:tcPr>
          <w:p w:rsidR="00000000" w:rsidRDefault="00672198">
            <w:pPr>
              <w:jc w:val="center"/>
              <w:rPr>
                <w:color w:val="000000"/>
                <w:sz w:val="24"/>
              </w:rPr>
            </w:pPr>
            <w:r>
              <w:rPr>
                <w:color w:val="000000"/>
                <w:sz w:val="24"/>
              </w:rPr>
              <w:t>个</w:t>
            </w:r>
          </w:p>
        </w:tc>
        <w:tc>
          <w:tcPr>
            <w:tcW w:w="757" w:type="dxa"/>
            <w:vAlign w:val="center"/>
          </w:tcPr>
          <w:p w:rsidR="00000000" w:rsidRDefault="00672198">
            <w:pPr>
              <w:jc w:val="center"/>
              <w:rPr>
                <w:color w:val="000000"/>
                <w:sz w:val="24"/>
              </w:rPr>
            </w:pPr>
            <w:r>
              <w:rPr>
                <w:color w:val="000000"/>
                <w:sz w:val="24"/>
              </w:rPr>
              <w:t>2</w:t>
            </w:r>
          </w:p>
        </w:tc>
        <w:tc>
          <w:tcPr>
            <w:tcW w:w="982" w:type="dxa"/>
            <w:vAlign w:val="center"/>
          </w:tcPr>
          <w:p w:rsidR="00000000" w:rsidRDefault="00672198">
            <w:pPr>
              <w:jc w:val="center"/>
              <w:rPr>
                <w:color w:val="000000"/>
                <w:sz w:val="24"/>
              </w:rPr>
            </w:pPr>
            <w:r>
              <w:rPr>
                <w:color w:val="000000"/>
                <w:sz w:val="24"/>
              </w:rPr>
              <w:t>7.5</w:t>
            </w:r>
          </w:p>
        </w:tc>
        <w:tc>
          <w:tcPr>
            <w:tcW w:w="990" w:type="dxa"/>
            <w:vAlign w:val="center"/>
          </w:tcPr>
          <w:p w:rsidR="00000000" w:rsidRDefault="00672198">
            <w:pPr>
              <w:jc w:val="center"/>
              <w:rPr>
                <w:color w:val="000000"/>
                <w:sz w:val="24"/>
              </w:rPr>
            </w:pPr>
            <w:r>
              <w:rPr>
                <w:color w:val="000000"/>
                <w:sz w:val="24"/>
              </w:rPr>
              <w:t>15</w:t>
            </w:r>
          </w:p>
        </w:tc>
        <w:tc>
          <w:tcPr>
            <w:tcW w:w="3020" w:type="dxa"/>
            <w:vAlign w:val="center"/>
          </w:tcPr>
          <w:p w:rsidR="00000000" w:rsidRDefault="00672198">
            <w:pPr>
              <w:jc w:val="left"/>
              <w:rPr>
                <w:color w:val="000000"/>
                <w:sz w:val="24"/>
              </w:rPr>
            </w:pPr>
            <w:r>
              <w:rPr>
                <w:color w:val="000000"/>
                <w:sz w:val="24"/>
              </w:rPr>
              <w:t>据市场调研比价定价</w:t>
            </w:r>
          </w:p>
        </w:tc>
      </w:tr>
      <w:tr w:rsidR="00000000">
        <w:trPr>
          <w:trHeight w:val="255"/>
        </w:trPr>
        <w:tc>
          <w:tcPr>
            <w:tcW w:w="812" w:type="dxa"/>
            <w:vMerge/>
            <w:vAlign w:val="center"/>
          </w:tcPr>
          <w:p w:rsidR="00000000" w:rsidRDefault="00672198">
            <w:pPr>
              <w:widowControl/>
              <w:spacing w:line="260" w:lineRule="exact"/>
              <w:jc w:val="center"/>
              <w:rPr>
                <w:kern w:val="0"/>
                <w:sz w:val="24"/>
              </w:rPr>
            </w:pPr>
          </w:p>
        </w:tc>
        <w:tc>
          <w:tcPr>
            <w:tcW w:w="1479" w:type="dxa"/>
            <w:vAlign w:val="center"/>
          </w:tcPr>
          <w:p w:rsidR="00000000" w:rsidRDefault="00672198">
            <w:pPr>
              <w:jc w:val="left"/>
              <w:rPr>
                <w:color w:val="000000"/>
                <w:sz w:val="24"/>
              </w:rPr>
            </w:pPr>
            <w:r>
              <w:rPr>
                <w:color w:val="000000"/>
                <w:sz w:val="24"/>
              </w:rPr>
              <w:t>礁区陆上标示牌</w:t>
            </w:r>
          </w:p>
        </w:tc>
        <w:tc>
          <w:tcPr>
            <w:tcW w:w="482" w:type="dxa"/>
            <w:vAlign w:val="center"/>
          </w:tcPr>
          <w:p w:rsidR="00000000" w:rsidRDefault="00672198">
            <w:pPr>
              <w:jc w:val="center"/>
              <w:rPr>
                <w:color w:val="000000"/>
                <w:sz w:val="24"/>
              </w:rPr>
            </w:pPr>
            <w:r>
              <w:rPr>
                <w:color w:val="000000"/>
                <w:sz w:val="24"/>
              </w:rPr>
              <w:t>座</w:t>
            </w:r>
          </w:p>
        </w:tc>
        <w:tc>
          <w:tcPr>
            <w:tcW w:w="757" w:type="dxa"/>
            <w:vAlign w:val="center"/>
          </w:tcPr>
          <w:p w:rsidR="00000000" w:rsidRDefault="00672198">
            <w:pPr>
              <w:jc w:val="center"/>
              <w:rPr>
                <w:color w:val="000000"/>
                <w:sz w:val="24"/>
              </w:rPr>
            </w:pPr>
            <w:r>
              <w:rPr>
                <w:color w:val="000000"/>
                <w:sz w:val="24"/>
              </w:rPr>
              <w:t>1</w:t>
            </w:r>
          </w:p>
        </w:tc>
        <w:tc>
          <w:tcPr>
            <w:tcW w:w="982" w:type="dxa"/>
            <w:vAlign w:val="center"/>
          </w:tcPr>
          <w:p w:rsidR="00000000" w:rsidRDefault="00672198">
            <w:pPr>
              <w:jc w:val="center"/>
              <w:rPr>
                <w:color w:val="000000"/>
                <w:sz w:val="24"/>
              </w:rPr>
            </w:pPr>
            <w:r>
              <w:rPr>
                <w:color w:val="000000"/>
                <w:sz w:val="24"/>
              </w:rPr>
              <w:t>2</w:t>
            </w:r>
          </w:p>
        </w:tc>
        <w:tc>
          <w:tcPr>
            <w:tcW w:w="990" w:type="dxa"/>
            <w:vAlign w:val="center"/>
          </w:tcPr>
          <w:p w:rsidR="00000000" w:rsidRDefault="00672198">
            <w:pPr>
              <w:jc w:val="center"/>
              <w:rPr>
                <w:color w:val="000000"/>
                <w:sz w:val="24"/>
              </w:rPr>
            </w:pPr>
            <w:r>
              <w:rPr>
                <w:color w:val="000000"/>
                <w:sz w:val="24"/>
              </w:rPr>
              <w:t>2</w:t>
            </w:r>
          </w:p>
        </w:tc>
        <w:tc>
          <w:tcPr>
            <w:tcW w:w="3020" w:type="dxa"/>
            <w:vAlign w:val="center"/>
          </w:tcPr>
          <w:p w:rsidR="00000000" w:rsidRDefault="00672198">
            <w:pPr>
              <w:jc w:val="left"/>
              <w:rPr>
                <w:color w:val="000000"/>
                <w:sz w:val="24"/>
              </w:rPr>
            </w:pPr>
            <w:r>
              <w:rPr>
                <w:color w:val="000000"/>
                <w:sz w:val="24"/>
              </w:rPr>
              <w:t>据市场调研比价定价</w:t>
            </w:r>
          </w:p>
        </w:tc>
      </w:tr>
      <w:tr w:rsidR="00000000">
        <w:trPr>
          <w:trHeight w:val="255"/>
        </w:trPr>
        <w:tc>
          <w:tcPr>
            <w:tcW w:w="812" w:type="dxa"/>
            <w:vMerge/>
            <w:vAlign w:val="center"/>
          </w:tcPr>
          <w:p w:rsidR="00000000" w:rsidRDefault="00672198">
            <w:pPr>
              <w:widowControl/>
              <w:spacing w:line="260" w:lineRule="exact"/>
              <w:jc w:val="center"/>
              <w:rPr>
                <w:kern w:val="0"/>
                <w:sz w:val="24"/>
              </w:rPr>
            </w:pPr>
          </w:p>
        </w:tc>
        <w:tc>
          <w:tcPr>
            <w:tcW w:w="1479" w:type="dxa"/>
            <w:vAlign w:val="center"/>
          </w:tcPr>
          <w:p w:rsidR="00000000" w:rsidRDefault="00672198">
            <w:pPr>
              <w:jc w:val="left"/>
              <w:rPr>
                <w:color w:val="000000"/>
                <w:sz w:val="24"/>
              </w:rPr>
            </w:pPr>
            <w:r>
              <w:rPr>
                <w:color w:val="000000"/>
                <w:sz w:val="24"/>
              </w:rPr>
              <w:t>小计</w:t>
            </w:r>
          </w:p>
        </w:tc>
        <w:tc>
          <w:tcPr>
            <w:tcW w:w="482" w:type="dxa"/>
            <w:vAlign w:val="center"/>
          </w:tcPr>
          <w:p w:rsidR="00000000" w:rsidRDefault="00672198">
            <w:pPr>
              <w:jc w:val="center"/>
              <w:rPr>
                <w:color w:val="000000"/>
                <w:sz w:val="24"/>
              </w:rPr>
            </w:pPr>
          </w:p>
        </w:tc>
        <w:tc>
          <w:tcPr>
            <w:tcW w:w="757" w:type="dxa"/>
            <w:vAlign w:val="center"/>
          </w:tcPr>
          <w:p w:rsidR="00000000" w:rsidRDefault="00672198">
            <w:pPr>
              <w:jc w:val="center"/>
              <w:rPr>
                <w:color w:val="000000"/>
                <w:sz w:val="24"/>
              </w:rPr>
            </w:pPr>
          </w:p>
        </w:tc>
        <w:tc>
          <w:tcPr>
            <w:tcW w:w="982" w:type="dxa"/>
            <w:vAlign w:val="center"/>
          </w:tcPr>
          <w:p w:rsidR="00000000" w:rsidRDefault="00672198">
            <w:pPr>
              <w:jc w:val="center"/>
              <w:rPr>
                <w:color w:val="000000"/>
                <w:sz w:val="24"/>
              </w:rPr>
            </w:pPr>
          </w:p>
        </w:tc>
        <w:tc>
          <w:tcPr>
            <w:tcW w:w="990" w:type="dxa"/>
            <w:vAlign w:val="center"/>
          </w:tcPr>
          <w:p w:rsidR="00000000" w:rsidRDefault="00672198">
            <w:pPr>
              <w:jc w:val="center"/>
              <w:rPr>
                <w:color w:val="000000"/>
                <w:sz w:val="24"/>
              </w:rPr>
            </w:pPr>
            <w:r>
              <w:rPr>
                <w:color w:val="000000"/>
                <w:sz w:val="24"/>
              </w:rPr>
              <w:t>4920</w:t>
            </w:r>
          </w:p>
        </w:tc>
        <w:tc>
          <w:tcPr>
            <w:tcW w:w="3020" w:type="dxa"/>
            <w:vAlign w:val="center"/>
          </w:tcPr>
          <w:p w:rsidR="00000000" w:rsidRDefault="00672198">
            <w:pPr>
              <w:jc w:val="left"/>
              <w:rPr>
                <w:color w:val="000000"/>
                <w:sz w:val="24"/>
              </w:rPr>
            </w:pPr>
          </w:p>
        </w:tc>
      </w:tr>
      <w:tr w:rsidR="00000000">
        <w:trPr>
          <w:trHeight w:val="255"/>
        </w:trPr>
        <w:tc>
          <w:tcPr>
            <w:tcW w:w="812" w:type="dxa"/>
            <w:vMerge w:val="restart"/>
            <w:vAlign w:val="center"/>
          </w:tcPr>
          <w:p w:rsidR="00000000" w:rsidRDefault="00672198">
            <w:pPr>
              <w:widowControl/>
              <w:spacing w:line="260" w:lineRule="exact"/>
              <w:jc w:val="center"/>
              <w:rPr>
                <w:kern w:val="0"/>
                <w:sz w:val="24"/>
              </w:rPr>
            </w:pPr>
            <w:r>
              <w:rPr>
                <w:kern w:val="0"/>
                <w:sz w:val="24"/>
              </w:rPr>
              <w:t>建设其他费</w:t>
            </w:r>
          </w:p>
        </w:tc>
        <w:tc>
          <w:tcPr>
            <w:tcW w:w="1479" w:type="dxa"/>
            <w:vAlign w:val="center"/>
          </w:tcPr>
          <w:p w:rsidR="00000000" w:rsidRDefault="00672198">
            <w:pPr>
              <w:jc w:val="left"/>
              <w:rPr>
                <w:color w:val="000000"/>
                <w:sz w:val="24"/>
              </w:rPr>
            </w:pPr>
            <w:r>
              <w:rPr>
                <w:color w:val="000000"/>
                <w:sz w:val="24"/>
              </w:rPr>
              <w:t>项目建设管理费</w:t>
            </w:r>
          </w:p>
        </w:tc>
        <w:tc>
          <w:tcPr>
            <w:tcW w:w="482" w:type="dxa"/>
            <w:vAlign w:val="center"/>
          </w:tcPr>
          <w:p w:rsidR="00000000" w:rsidRDefault="00672198">
            <w:pPr>
              <w:jc w:val="center"/>
              <w:rPr>
                <w:color w:val="000000"/>
                <w:sz w:val="24"/>
              </w:rPr>
            </w:pPr>
            <w:r>
              <w:rPr>
                <w:color w:val="000000"/>
                <w:sz w:val="24"/>
              </w:rPr>
              <w:t>项</w:t>
            </w:r>
          </w:p>
        </w:tc>
        <w:tc>
          <w:tcPr>
            <w:tcW w:w="757" w:type="dxa"/>
            <w:vAlign w:val="center"/>
          </w:tcPr>
          <w:p w:rsidR="00000000" w:rsidRDefault="00672198">
            <w:pPr>
              <w:jc w:val="center"/>
              <w:rPr>
                <w:color w:val="000000"/>
                <w:sz w:val="24"/>
              </w:rPr>
            </w:pPr>
            <w:r>
              <w:rPr>
                <w:color w:val="000000"/>
                <w:sz w:val="24"/>
              </w:rPr>
              <w:t>6</w:t>
            </w:r>
          </w:p>
        </w:tc>
        <w:tc>
          <w:tcPr>
            <w:tcW w:w="982" w:type="dxa"/>
            <w:vAlign w:val="center"/>
          </w:tcPr>
          <w:p w:rsidR="00000000" w:rsidRDefault="00672198">
            <w:pPr>
              <w:jc w:val="center"/>
              <w:rPr>
                <w:color w:val="000000"/>
                <w:sz w:val="24"/>
              </w:rPr>
            </w:pPr>
            <w:r>
              <w:rPr>
                <w:color w:val="000000"/>
                <w:sz w:val="24"/>
              </w:rPr>
              <w:t>20</w:t>
            </w:r>
          </w:p>
        </w:tc>
        <w:tc>
          <w:tcPr>
            <w:tcW w:w="990" w:type="dxa"/>
            <w:vAlign w:val="center"/>
          </w:tcPr>
          <w:p w:rsidR="00000000" w:rsidRDefault="00672198">
            <w:pPr>
              <w:jc w:val="center"/>
              <w:rPr>
                <w:color w:val="000000"/>
                <w:sz w:val="24"/>
              </w:rPr>
            </w:pPr>
            <w:r>
              <w:rPr>
                <w:color w:val="000000"/>
                <w:sz w:val="24"/>
              </w:rPr>
              <w:t>120</w:t>
            </w:r>
          </w:p>
        </w:tc>
        <w:tc>
          <w:tcPr>
            <w:tcW w:w="3020" w:type="dxa"/>
            <w:vAlign w:val="center"/>
          </w:tcPr>
          <w:p w:rsidR="00000000" w:rsidRDefault="00672198">
            <w:pPr>
              <w:jc w:val="left"/>
              <w:rPr>
                <w:color w:val="000000"/>
                <w:sz w:val="24"/>
              </w:rPr>
            </w:pPr>
            <w:r>
              <w:rPr>
                <w:color w:val="000000"/>
                <w:sz w:val="24"/>
              </w:rPr>
              <w:t>参照（财建〔</w:t>
            </w:r>
            <w:r>
              <w:rPr>
                <w:color w:val="000000"/>
                <w:sz w:val="24"/>
              </w:rPr>
              <w:t>2016</w:t>
            </w:r>
            <w:r>
              <w:rPr>
                <w:color w:val="000000"/>
                <w:sz w:val="24"/>
              </w:rPr>
              <w:t>〕</w:t>
            </w:r>
            <w:r>
              <w:rPr>
                <w:color w:val="000000"/>
                <w:sz w:val="24"/>
              </w:rPr>
              <w:t>504</w:t>
            </w:r>
            <w:r>
              <w:rPr>
                <w:color w:val="000000"/>
                <w:sz w:val="24"/>
              </w:rPr>
              <w:t>号）</w:t>
            </w:r>
          </w:p>
        </w:tc>
      </w:tr>
      <w:tr w:rsidR="00000000">
        <w:trPr>
          <w:trHeight w:val="255"/>
        </w:trPr>
        <w:tc>
          <w:tcPr>
            <w:tcW w:w="812" w:type="dxa"/>
            <w:vMerge/>
            <w:vAlign w:val="center"/>
          </w:tcPr>
          <w:p w:rsidR="00000000" w:rsidRDefault="00672198">
            <w:pPr>
              <w:widowControl/>
              <w:spacing w:line="260" w:lineRule="exact"/>
              <w:jc w:val="center"/>
              <w:rPr>
                <w:kern w:val="0"/>
                <w:sz w:val="24"/>
              </w:rPr>
            </w:pPr>
          </w:p>
        </w:tc>
        <w:tc>
          <w:tcPr>
            <w:tcW w:w="1479" w:type="dxa"/>
            <w:vAlign w:val="center"/>
          </w:tcPr>
          <w:p w:rsidR="00000000" w:rsidRDefault="00672198">
            <w:pPr>
              <w:jc w:val="left"/>
              <w:rPr>
                <w:color w:val="000000"/>
                <w:sz w:val="24"/>
              </w:rPr>
            </w:pPr>
            <w:r>
              <w:rPr>
                <w:color w:val="000000"/>
                <w:sz w:val="24"/>
              </w:rPr>
              <w:t>工程项目可行性研究报告编制</w:t>
            </w:r>
          </w:p>
        </w:tc>
        <w:tc>
          <w:tcPr>
            <w:tcW w:w="482" w:type="dxa"/>
            <w:vAlign w:val="center"/>
          </w:tcPr>
          <w:p w:rsidR="00000000" w:rsidRDefault="00672198">
            <w:pPr>
              <w:jc w:val="center"/>
              <w:rPr>
                <w:color w:val="000000"/>
                <w:sz w:val="24"/>
              </w:rPr>
            </w:pPr>
            <w:r>
              <w:rPr>
                <w:color w:val="000000"/>
                <w:sz w:val="24"/>
              </w:rPr>
              <w:t>项</w:t>
            </w:r>
          </w:p>
        </w:tc>
        <w:tc>
          <w:tcPr>
            <w:tcW w:w="757" w:type="dxa"/>
            <w:vAlign w:val="center"/>
          </w:tcPr>
          <w:p w:rsidR="00000000" w:rsidRDefault="00672198">
            <w:pPr>
              <w:jc w:val="center"/>
              <w:rPr>
                <w:color w:val="000000"/>
                <w:sz w:val="24"/>
              </w:rPr>
            </w:pPr>
            <w:r>
              <w:rPr>
                <w:color w:val="000000"/>
                <w:sz w:val="24"/>
              </w:rPr>
              <w:t>6</w:t>
            </w:r>
          </w:p>
        </w:tc>
        <w:tc>
          <w:tcPr>
            <w:tcW w:w="982" w:type="dxa"/>
            <w:vAlign w:val="center"/>
          </w:tcPr>
          <w:p w:rsidR="00000000" w:rsidRDefault="00672198">
            <w:pPr>
              <w:jc w:val="center"/>
              <w:rPr>
                <w:color w:val="000000"/>
                <w:sz w:val="24"/>
              </w:rPr>
            </w:pPr>
            <w:r>
              <w:rPr>
                <w:color w:val="000000"/>
                <w:sz w:val="24"/>
              </w:rPr>
              <w:t>10</w:t>
            </w:r>
          </w:p>
        </w:tc>
        <w:tc>
          <w:tcPr>
            <w:tcW w:w="990" w:type="dxa"/>
            <w:vAlign w:val="center"/>
          </w:tcPr>
          <w:p w:rsidR="00000000" w:rsidRDefault="00672198">
            <w:pPr>
              <w:jc w:val="center"/>
              <w:rPr>
                <w:color w:val="000000"/>
                <w:sz w:val="24"/>
              </w:rPr>
            </w:pPr>
            <w:r>
              <w:rPr>
                <w:color w:val="000000"/>
                <w:sz w:val="24"/>
              </w:rPr>
              <w:t>60</w:t>
            </w:r>
          </w:p>
        </w:tc>
        <w:tc>
          <w:tcPr>
            <w:tcW w:w="3020" w:type="dxa"/>
            <w:vAlign w:val="center"/>
          </w:tcPr>
          <w:p w:rsidR="00000000" w:rsidRDefault="00672198">
            <w:pPr>
              <w:jc w:val="left"/>
              <w:rPr>
                <w:color w:val="000000"/>
                <w:sz w:val="24"/>
              </w:rPr>
            </w:pPr>
            <w:r>
              <w:rPr>
                <w:color w:val="000000"/>
                <w:sz w:val="24"/>
              </w:rPr>
              <w:t>据市场调研比价定价</w:t>
            </w:r>
          </w:p>
        </w:tc>
      </w:tr>
      <w:tr w:rsidR="00000000">
        <w:trPr>
          <w:trHeight w:val="255"/>
        </w:trPr>
        <w:tc>
          <w:tcPr>
            <w:tcW w:w="812" w:type="dxa"/>
            <w:vMerge/>
            <w:vAlign w:val="center"/>
          </w:tcPr>
          <w:p w:rsidR="00000000" w:rsidRDefault="00672198">
            <w:pPr>
              <w:widowControl/>
              <w:spacing w:line="260" w:lineRule="exact"/>
              <w:jc w:val="center"/>
              <w:rPr>
                <w:kern w:val="0"/>
                <w:sz w:val="24"/>
              </w:rPr>
            </w:pPr>
          </w:p>
        </w:tc>
        <w:tc>
          <w:tcPr>
            <w:tcW w:w="1479" w:type="dxa"/>
            <w:vAlign w:val="center"/>
          </w:tcPr>
          <w:p w:rsidR="00000000" w:rsidRDefault="00672198">
            <w:pPr>
              <w:jc w:val="left"/>
              <w:rPr>
                <w:color w:val="000000"/>
                <w:sz w:val="24"/>
              </w:rPr>
            </w:pPr>
            <w:r>
              <w:rPr>
                <w:color w:val="000000"/>
                <w:sz w:val="24"/>
              </w:rPr>
              <w:t>地质勘探</w:t>
            </w:r>
          </w:p>
        </w:tc>
        <w:tc>
          <w:tcPr>
            <w:tcW w:w="482" w:type="dxa"/>
            <w:vAlign w:val="center"/>
          </w:tcPr>
          <w:p w:rsidR="00000000" w:rsidRDefault="00672198">
            <w:pPr>
              <w:jc w:val="center"/>
              <w:rPr>
                <w:color w:val="000000"/>
                <w:sz w:val="24"/>
              </w:rPr>
            </w:pPr>
            <w:r>
              <w:rPr>
                <w:color w:val="000000"/>
                <w:sz w:val="24"/>
              </w:rPr>
              <w:t>项</w:t>
            </w:r>
          </w:p>
        </w:tc>
        <w:tc>
          <w:tcPr>
            <w:tcW w:w="757" w:type="dxa"/>
            <w:vAlign w:val="center"/>
          </w:tcPr>
          <w:p w:rsidR="00000000" w:rsidRDefault="00672198">
            <w:pPr>
              <w:jc w:val="center"/>
              <w:rPr>
                <w:color w:val="000000"/>
                <w:sz w:val="24"/>
              </w:rPr>
            </w:pPr>
            <w:r>
              <w:rPr>
                <w:color w:val="000000"/>
                <w:sz w:val="24"/>
              </w:rPr>
              <w:t>6</w:t>
            </w:r>
          </w:p>
        </w:tc>
        <w:tc>
          <w:tcPr>
            <w:tcW w:w="982" w:type="dxa"/>
            <w:vAlign w:val="center"/>
          </w:tcPr>
          <w:p w:rsidR="00000000" w:rsidRDefault="00672198">
            <w:pPr>
              <w:jc w:val="center"/>
              <w:rPr>
                <w:color w:val="000000"/>
                <w:sz w:val="24"/>
              </w:rPr>
            </w:pPr>
            <w:r>
              <w:rPr>
                <w:color w:val="000000"/>
                <w:sz w:val="24"/>
              </w:rPr>
              <w:t>10</w:t>
            </w:r>
          </w:p>
        </w:tc>
        <w:tc>
          <w:tcPr>
            <w:tcW w:w="990" w:type="dxa"/>
            <w:vAlign w:val="center"/>
          </w:tcPr>
          <w:p w:rsidR="00000000" w:rsidRDefault="00672198">
            <w:pPr>
              <w:jc w:val="center"/>
              <w:rPr>
                <w:color w:val="000000"/>
                <w:sz w:val="24"/>
              </w:rPr>
            </w:pPr>
            <w:r>
              <w:rPr>
                <w:color w:val="000000"/>
                <w:sz w:val="24"/>
              </w:rPr>
              <w:t>60</w:t>
            </w:r>
          </w:p>
        </w:tc>
        <w:tc>
          <w:tcPr>
            <w:tcW w:w="3020" w:type="dxa"/>
            <w:vAlign w:val="center"/>
          </w:tcPr>
          <w:p w:rsidR="00000000" w:rsidRDefault="00672198">
            <w:pPr>
              <w:jc w:val="left"/>
              <w:rPr>
                <w:color w:val="000000"/>
                <w:sz w:val="24"/>
              </w:rPr>
            </w:pPr>
            <w:r>
              <w:rPr>
                <w:color w:val="000000"/>
                <w:sz w:val="24"/>
              </w:rPr>
              <w:t>据市场调研比价定价</w:t>
            </w:r>
          </w:p>
        </w:tc>
      </w:tr>
      <w:tr w:rsidR="00000000">
        <w:trPr>
          <w:trHeight w:val="255"/>
        </w:trPr>
        <w:tc>
          <w:tcPr>
            <w:tcW w:w="812" w:type="dxa"/>
            <w:vMerge/>
            <w:vAlign w:val="center"/>
          </w:tcPr>
          <w:p w:rsidR="00000000" w:rsidRDefault="00672198">
            <w:pPr>
              <w:widowControl/>
              <w:spacing w:line="260" w:lineRule="exact"/>
              <w:jc w:val="center"/>
              <w:rPr>
                <w:kern w:val="0"/>
                <w:sz w:val="24"/>
              </w:rPr>
            </w:pPr>
          </w:p>
        </w:tc>
        <w:tc>
          <w:tcPr>
            <w:tcW w:w="1479" w:type="dxa"/>
            <w:vAlign w:val="center"/>
          </w:tcPr>
          <w:p w:rsidR="00000000" w:rsidRDefault="00672198">
            <w:pPr>
              <w:jc w:val="left"/>
              <w:rPr>
                <w:color w:val="000000"/>
                <w:sz w:val="24"/>
              </w:rPr>
            </w:pPr>
            <w:r>
              <w:rPr>
                <w:color w:val="000000"/>
                <w:sz w:val="24"/>
              </w:rPr>
              <w:t>资源环境本底调查</w:t>
            </w:r>
          </w:p>
        </w:tc>
        <w:tc>
          <w:tcPr>
            <w:tcW w:w="482" w:type="dxa"/>
            <w:vAlign w:val="center"/>
          </w:tcPr>
          <w:p w:rsidR="00000000" w:rsidRDefault="00672198">
            <w:pPr>
              <w:jc w:val="center"/>
              <w:rPr>
                <w:color w:val="000000"/>
                <w:sz w:val="24"/>
              </w:rPr>
            </w:pPr>
            <w:r>
              <w:rPr>
                <w:color w:val="000000"/>
                <w:sz w:val="24"/>
              </w:rPr>
              <w:t>项</w:t>
            </w:r>
          </w:p>
        </w:tc>
        <w:tc>
          <w:tcPr>
            <w:tcW w:w="757" w:type="dxa"/>
            <w:vAlign w:val="center"/>
          </w:tcPr>
          <w:p w:rsidR="00000000" w:rsidRDefault="00672198">
            <w:pPr>
              <w:jc w:val="center"/>
              <w:rPr>
                <w:color w:val="000000"/>
                <w:sz w:val="24"/>
              </w:rPr>
            </w:pPr>
            <w:r>
              <w:rPr>
                <w:color w:val="000000"/>
                <w:sz w:val="24"/>
              </w:rPr>
              <w:t>6</w:t>
            </w:r>
          </w:p>
        </w:tc>
        <w:tc>
          <w:tcPr>
            <w:tcW w:w="982" w:type="dxa"/>
            <w:vAlign w:val="center"/>
          </w:tcPr>
          <w:p w:rsidR="00000000" w:rsidRDefault="00672198">
            <w:pPr>
              <w:jc w:val="center"/>
              <w:rPr>
                <w:color w:val="000000"/>
                <w:sz w:val="24"/>
              </w:rPr>
            </w:pPr>
            <w:r>
              <w:rPr>
                <w:color w:val="000000"/>
                <w:sz w:val="24"/>
              </w:rPr>
              <w:t>20</w:t>
            </w:r>
          </w:p>
        </w:tc>
        <w:tc>
          <w:tcPr>
            <w:tcW w:w="990" w:type="dxa"/>
            <w:vAlign w:val="center"/>
          </w:tcPr>
          <w:p w:rsidR="00000000" w:rsidRDefault="00672198">
            <w:pPr>
              <w:jc w:val="center"/>
              <w:rPr>
                <w:color w:val="000000"/>
                <w:sz w:val="24"/>
              </w:rPr>
            </w:pPr>
            <w:r>
              <w:rPr>
                <w:color w:val="000000"/>
                <w:sz w:val="24"/>
              </w:rPr>
              <w:t>120</w:t>
            </w:r>
          </w:p>
        </w:tc>
        <w:tc>
          <w:tcPr>
            <w:tcW w:w="3020" w:type="dxa"/>
            <w:vAlign w:val="center"/>
          </w:tcPr>
          <w:p w:rsidR="00000000" w:rsidRDefault="00672198">
            <w:pPr>
              <w:jc w:val="left"/>
              <w:rPr>
                <w:color w:val="000000"/>
                <w:sz w:val="24"/>
              </w:rPr>
            </w:pPr>
            <w:r>
              <w:rPr>
                <w:color w:val="000000"/>
                <w:sz w:val="24"/>
              </w:rPr>
              <w:t>据市场调研</w:t>
            </w:r>
            <w:r>
              <w:rPr>
                <w:color w:val="000000"/>
                <w:sz w:val="24"/>
              </w:rPr>
              <w:t>比价定价</w:t>
            </w:r>
          </w:p>
        </w:tc>
      </w:tr>
      <w:tr w:rsidR="00000000">
        <w:trPr>
          <w:trHeight w:val="255"/>
        </w:trPr>
        <w:tc>
          <w:tcPr>
            <w:tcW w:w="812" w:type="dxa"/>
            <w:vMerge/>
            <w:vAlign w:val="center"/>
          </w:tcPr>
          <w:p w:rsidR="00000000" w:rsidRDefault="00672198">
            <w:pPr>
              <w:widowControl/>
              <w:spacing w:line="260" w:lineRule="exact"/>
              <w:jc w:val="center"/>
              <w:rPr>
                <w:kern w:val="0"/>
                <w:sz w:val="24"/>
              </w:rPr>
            </w:pPr>
          </w:p>
        </w:tc>
        <w:tc>
          <w:tcPr>
            <w:tcW w:w="1479" w:type="dxa"/>
            <w:vAlign w:val="center"/>
          </w:tcPr>
          <w:p w:rsidR="00000000" w:rsidRDefault="00672198">
            <w:pPr>
              <w:jc w:val="left"/>
              <w:rPr>
                <w:color w:val="000000"/>
                <w:sz w:val="24"/>
              </w:rPr>
            </w:pPr>
            <w:r>
              <w:rPr>
                <w:color w:val="000000"/>
                <w:sz w:val="24"/>
              </w:rPr>
              <w:t>通航安全论证</w:t>
            </w:r>
          </w:p>
        </w:tc>
        <w:tc>
          <w:tcPr>
            <w:tcW w:w="482" w:type="dxa"/>
            <w:vAlign w:val="center"/>
          </w:tcPr>
          <w:p w:rsidR="00000000" w:rsidRDefault="00672198">
            <w:pPr>
              <w:jc w:val="center"/>
              <w:rPr>
                <w:color w:val="000000"/>
                <w:sz w:val="24"/>
              </w:rPr>
            </w:pPr>
            <w:r>
              <w:rPr>
                <w:color w:val="000000"/>
                <w:sz w:val="24"/>
              </w:rPr>
              <w:t>项</w:t>
            </w:r>
          </w:p>
        </w:tc>
        <w:tc>
          <w:tcPr>
            <w:tcW w:w="757" w:type="dxa"/>
            <w:vAlign w:val="center"/>
          </w:tcPr>
          <w:p w:rsidR="00000000" w:rsidRDefault="00672198">
            <w:pPr>
              <w:jc w:val="center"/>
              <w:rPr>
                <w:color w:val="000000"/>
                <w:sz w:val="24"/>
              </w:rPr>
            </w:pPr>
            <w:r>
              <w:rPr>
                <w:color w:val="000000"/>
                <w:sz w:val="24"/>
              </w:rPr>
              <w:t>6</w:t>
            </w:r>
          </w:p>
        </w:tc>
        <w:tc>
          <w:tcPr>
            <w:tcW w:w="982" w:type="dxa"/>
            <w:vAlign w:val="center"/>
          </w:tcPr>
          <w:p w:rsidR="00000000" w:rsidRDefault="00672198">
            <w:pPr>
              <w:jc w:val="center"/>
              <w:rPr>
                <w:color w:val="000000"/>
                <w:sz w:val="24"/>
              </w:rPr>
            </w:pPr>
            <w:r>
              <w:rPr>
                <w:color w:val="000000"/>
                <w:sz w:val="24"/>
              </w:rPr>
              <w:t>15</w:t>
            </w:r>
          </w:p>
        </w:tc>
        <w:tc>
          <w:tcPr>
            <w:tcW w:w="990" w:type="dxa"/>
            <w:vAlign w:val="center"/>
          </w:tcPr>
          <w:p w:rsidR="00000000" w:rsidRDefault="00672198">
            <w:pPr>
              <w:jc w:val="center"/>
              <w:rPr>
                <w:color w:val="000000"/>
                <w:sz w:val="24"/>
              </w:rPr>
            </w:pPr>
            <w:r>
              <w:rPr>
                <w:color w:val="000000"/>
                <w:sz w:val="24"/>
              </w:rPr>
              <w:t>90</w:t>
            </w:r>
          </w:p>
        </w:tc>
        <w:tc>
          <w:tcPr>
            <w:tcW w:w="3020" w:type="dxa"/>
            <w:vAlign w:val="center"/>
          </w:tcPr>
          <w:p w:rsidR="00000000" w:rsidRDefault="00672198">
            <w:pPr>
              <w:jc w:val="left"/>
              <w:rPr>
                <w:color w:val="000000"/>
                <w:sz w:val="24"/>
              </w:rPr>
            </w:pPr>
            <w:r>
              <w:rPr>
                <w:color w:val="000000"/>
                <w:sz w:val="24"/>
              </w:rPr>
              <w:t>据</w:t>
            </w:r>
            <w:r>
              <w:rPr>
                <w:color w:val="000000"/>
                <w:sz w:val="24"/>
              </w:rPr>
              <w:t>(</w:t>
            </w:r>
            <w:r>
              <w:rPr>
                <w:color w:val="000000"/>
                <w:sz w:val="24"/>
              </w:rPr>
              <w:t>海通航〔</w:t>
            </w:r>
            <w:r>
              <w:rPr>
                <w:color w:val="000000"/>
                <w:sz w:val="24"/>
              </w:rPr>
              <w:t>2011</w:t>
            </w:r>
            <w:r>
              <w:rPr>
                <w:color w:val="000000"/>
                <w:sz w:val="24"/>
              </w:rPr>
              <w:t>〕</w:t>
            </w:r>
            <w:r>
              <w:rPr>
                <w:color w:val="000000"/>
                <w:sz w:val="24"/>
              </w:rPr>
              <w:t>262</w:t>
            </w:r>
            <w:r>
              <w:rPr>
                <w:color w:val="000000"/>
                <w:sz w:val="24"/>
              </w:rPr>
              <w:t>号</w:t>
            </w:r>
            <w:r>
              <w:rPr>
                <w:color w:val="000000"/>
                <w:sz w:val="24"/>
              </w:rPr>
              <w:t>)</w:t>
            </w:r>
          </w:p>
        </w:tc>
      </w:tr>
      <w:tr w:rsidR="00000000">
        <w:trPr>
          <w:trHeight w:val="255"/>
        </w:trPr>
        <w:tc>
          <w:tcPr>
            <w:tcW w:w="812" w:type="dxa"/>
            <w:vMerge/>
            <w:vAlign w:val="center"/>
          </w:tcPr>
          <w:p w:rsidR="00000000" w:rsidRDefault="00672198">
            <w:pPr>
              <w:widowControl/>
              <w:spacing w:line="260" w:lineRule="exact"/>
              <w:jc w:val="center"/>
              <w:rPr>
                <w:kern w:val="0"/>
                <w:sz w:val="24"/>
              </w:rPr>
            </w:pPr>
          </w:p>
        </w:tc>
        <w:tc>
          <w:tcPr>
            <w:tcW w:w="1479" w:type="dxa"/>
            <w:vAlign w:val="center"/>
          </w:tcPr>
          <w:p w:rsidR="00000000" w:rsidRDefault="00672198">
            <w:pPr>
              <w:jc w:val="left"/>
              <w:rPr>
                <w:color w:val="000000"/>
                <w:sz w:val="24"/>
              </w:rPr>
            </w:pPr>
            <w:r>
              <w:rPr>
                <w:color w:val="000000"/>
                <w:sz w:val="24"/>
              </w:rPr>
              <w:t>环境影响报告表</w:t>
            </w:r>
          </w:p>
        </w:tc>
        <w:tc>
          <w:tcPr>
            <w:tcW w:w="482" w:type="dxa"/>
            <w:vAlign w:val="center"/>
          </w:tcPr>
          <w:p w:rsidR="00000000" w:rsidRDefault="00672198">
            <w:pPr>
              <w:jc w:val="center"/>
              <w:rPr>
                <w:color w:val="000000"/>
                <w:sz w:val="24"/>
              </w:rPr>
            </w:pPr>
            <w:r>
              <w:rPr>
                <w:color w:val="000000"/>
                <w:sz w:val="24"/>
              </w:rPr>
              <w:t>项</w:t>
            </w:r>
          </w:p>
        </w:tc>
        <w:tc>
          <w:tcPr>
            <w:tcW w:w="757" w:type="dxa"/>
            <w:vAlign w:val="center"/>
          </w:tcPr>
          <w:p w:rsidR="00000000" w:rsidRDefault="00672198">
            <w:pPr>
              <w:jc w:val="center"/>
              <w:rPr>
                <w:color w:val="000000"/>
                <w:sz w:val="24"/>
              </w:rPr>
            </w:pPr>
            <w:r>
              <w:rPr>
                <w:color w:val="000000"/>
                <w:sz w:val="24"/>
              </w:rPr>
              <w:t>6</w:t>
            </w:r>
          </w:p>
        </w:tc>
        <w:tc>
          <w:tcPr>
            <w:tcW w:w="982" w:type="dxa"/>
            <w:vAlign w:val="center"/>
          </w:tcPr>
          <w:p w:rsidR="00000000" w:rsidRDefault="00672198">
            <w:pPr>
              <w:jc w:val="center"/>
              <w:rPr>
                <w:color w:val="000000"/>
                <w:sz w:val="24"/>
              </w:rPr>
            </w:pPr>
            <w:r>
              <w:rPr>
                <w:color w:val="000000"/>
                <w:sz w:val="24"/>
              </w:rPr>
              <w:t>15</w:t>
            </w:r>
          </w:p>
        </w:tc>
        <w:tc>
          <w:tcPr>
            <w:tcW w:w="990" w:type="dxa"/>
            <w:vAlign w:val="center"/>
          </w:tcPr>
          <w:p w:rsidR="00000000" w:rsidRDefault="00672198">
            <w:pPr>
              <w:jc w:val="center"/>
              <w:rPr>
                <w:color w:val="000000"/>
                <w:sz w:val="24"/>
              </w:rPr>
            </w:pPr>
            <w:r>
              <w:rPr>
                <w:color w:val="000000"/>
                <w:sz w:val="24"/>
              </w:rPr>
              <w:t>90</w:t>
            </w:r>
          </w:p>
        </w:tc>
        <w:tc>
          <w:tcPr>
            <w:tcW w:w="3020" w:type="dxa"/>
            <w:vAlign w:val="center"/>
          </w:tcPr>
          <w:p w:rsidR="00000000" w:rsidRDefault="00672198">
            <w:pPr>
              <w:jc w:val="left"/>
              <w:rPr>
                <w:color w:val="000000"/>
                <w:sz w:val="24"/>
              </w:rPr>
            </w:pPr>
            <w:r>
              <w:rPr>
                <w:color w:val="000000"/>
                <w:sz w:val="24"/>
              </w:rPr>
              <w:t>据市场调研比价定价</w:t>
            </w:r>
          </w:p>
        </w:tc>
      </w:tr>
      <w:tr w:rsidR="00000000">
        <w:trPr>
          <w:trHeight w:val="255"/>
        </w:trPr>
        <w:tc>
          <w:tcPr>
            <w:tcW w:w="812" w:type="dxa"/>
            <w:vMerge/>
            <w:vAlign w:val="center"/>
          </w:tcPr>
          <w:p w:rsidR="00000000" w:rsidRDefault="00672198">
            <w:pPr>
              <w:widowControl/>
              <w:spacing w:line="260" w:lineRule="exact"/>
              <w:jc w:val="center"/>
              <w:rPr>
                <w:kern w:val="0"/>
                <w:sz w:val="24"/>
              </w:rPr>
            </w:pPr>
          </w:p>
        </w:tc>
        <w:tc>
          <w:tcPr>
            <w:tcW w:w="1479" w:type="dxa"/>
            <w:vAlign w:val="center"/>
          </w:tcPr>
          <w:p w:rsidR="00000000" w:rsidRDefault="00672198">
            <w:pPr>
              <w:jc w:val="left"/>
              <w:rPr>
                <w:color w:val="000000"/>
                <w:sz w:val="24"/>
              </w:rPr>
            </w:pPr>
            <w:r>
              <w:rPr>
                <w:color w:val="000000"/>
                <w:sz w:val="24"/>
              </w:rPr>
              <w:t>人工鱼礁工程设计</w:t>
            </w:r>
          </w:p>
        </w:tc>
        <w:tc>
          <w:tcPr>
            <w:tcW w:w="482" w:type="dxa"/>
            <w:vAlign w:val="center"/>
          </w:tcPr>
          <w:p w:rsidR="00000000" w:rsidRDefault="00672198">
            <w:pPr>
              <w:jc w:val="center"/>
              <w:rPr>
                <w:color w:val="000000"/>
                <w:sz w:val="24"/>
              </w:rPr>
            </w:pPr>
            <w:r>
              <w:rPr>
                <w:color w:val="000000"/>
                <w:sz w:val="24"/>
              </w:rPr>
              <w:t>项</w:t>
            </w:r>
          </w:p>
        </w:tc>
        <w:tc>
          <w:tcPr>
            <w:tcW w:w="757" w:type="dxa"/>
            <w:vAlign w:val="center"/>
          </w:tcPr>
          <w:p w:rsidR="00000000" w:rsidRDefault="00672198">
            <w:pPr>
              <w:jc w:val="center"/>
              <w:rPr>
                <w:color w:val="000000"/>
                <w:sz w:val="24"/>
              </w:rPr>
            </w:pPr>
            <w:r>
              <w:rPr>
                <w:color w:val="000000"/>
                <w:sz w:val="24"/>
              </w:rPr>
              <w:t>6</w:t>
            </w:r>
          </w:p>
        </w:tc>
        <w:tc>
          <w:tcPr>
            <w:tcW w:w="982" w:type="dxa"/>
            <w:vAlign w:val="center"/>
          </w:tcPr>
          <w:p w:rsidR="00000000" w:rsidRDefault="00672198">
            <w:pPr>
              <w:jc w:val="center"/>
              <w:rPr>
                <w:color w:val="000000"/>
                <w:sz w:val="24"/>
              </w:rPr>
            </w:pPr>
            <w:r>
              <w:rPr>
                <w:color w:val="000000"/>
                <w:sz w:val="24"/>
              </w:rPr>
              <w:t>20</w:t>
            </w:r>
          </w:p>
        </w:tc>
        <w:tc>
          <w:tcPr>
            <w:tcW w:w="990" w:type="dxa"/>
            <w:vAlign w:val="center"/>
          </w:tcPr>
          <w:p w:rsidR="00000000" w:rsidRDefault="00672198">
            <w:pPr>
              <w:jc w:val="center"/>
              <w:rPr>
                <w:color w:val="000000"/>
                <w:sz w:val="24"/>
              </w:rPr>
            </w:pPr>
            <w:r>
              <w:rPr>
                <w:color w:val="000000"/>
                <w:sz w:val="24"/>
              </w:rPr>
              <w:t>120</w:t>
            </w:r>
          </w:p>
        </w:tc>
        <w:tc>
          <w:tcPr>
            <w:tcW w:w="3020" w:type="dxa"/>
            <w:vAlign w:val="center"/>
          </w:tcPr>
          <w:p w:rsidR="00000000" w:rsidRDefault="00672198">
            <w:pPr>
              <w:jc w:val="left"/>
              <w:rPr>
                <w:color w:val="000000"/>
                <w:sz w:val="24"/>
              </w:rPr>
            </w:pPr>
            <w:r>
              <w:rPr>
                <w:color w:val="000000"/>
                <w:sz w:val="24"/>
              </w:rPr>
              <w:t>据市场调研比价定价</w:t>
            </w:r>
          </w:p>
        </w:tc>
      </w:tr>
      <w:tr w:rsidR="00000000">
        <w:trPr>
          <w:trHeight w:val="255"/>
        </w:trPr>
        <w:tc>
          <w:tcPr>
            <w:tcW w:w="812" w:type="dxa"/>
            <w:vMerge/>
            <w:vAlign w:val="center"/>
          </w:tcPr>
          <w:p w:rsidR="00000000" w:rsidRDefault="00672198">
            <w:pPr>
              <w:widowControl/>
              <w:spacing w:line="260" w:lineRule="exact"/>
              <w:jc w:val="center"/>
              <w:rPr>
                <w:kern w:val="0"/>
                <w:sz w:val="24"/>
              </w:rPr>
            </w:pPr>
          </w:p>
        </w:tc>
        <w:tc>
          <w:tcPr>
            <w:tcW w:w="1479" w:type="dxa"/>
            <w:vAlign w:val="center"/>
          </w:tcPr>
          <w:p w:rsidR="00000000" w:rsidRDefault="00672198">
            <w:pPr>
              <w:jc w:val="left"/>
              <w:rPr>
                <w:color w:val="000000"/>
                <w:sz w:val="24"/>
              </w:rPr>
            </w:pPr>
            <w:r>
              <w:rPr>
                <w:color w:val="000000"/>
                <w:sz w:val="24"/>
              </w:rPr>
              <w:t>招标代理服务费</w:t>
            </w:r>
          </w:p>
        </w:tc>
        <w:tc>
          <w:tcPr>
            <w:tcW w:w="482" w:type="dxa"/>
            <w:vAlign w:val="center"/>
          </w:tcPr>
          <w:p w:rsidR="00000000" w:rsidRDefault="00672198">
            <w:pPr>
              <w:jc w:val="center"/>
              <w:rPr>
                <w:color w:val="000000"/>
                <w:sz w:val="24"/>
              </w:rPr>
            </w:pPr>
            <w:r>
              <w:rPr>
                <w:color w:val="000000"/>
                <w:sz w:val="24"/>
              </w:rPr>
              <w:t>项</w:t>
            </w:r>
          </w:p>
        </w:tc>
        <w:tc>
          <w:tcPr>
            <w:tcW w:w="757" w:type="dxa"/>
            <w:vAlign w:val="center"/>
          </w:tcPr>
          <w:p w:rsidR="00000000" w:rsidRDefault="00672198">
            <w:pPr>
              <w:jc w:val="center"/>
              <w:rPr>
                <w:color w:val="000000"/>
                <w:sz w:val="24"/>
              </w:rPr>
            </w:pPr>
            <w:r>
              <w:rPr>
                <w:color w:val="000000"/>
                <w:sz w:val="24"/>
              </w:rPr>
              <w:t>6</w:t>
            </w:r>
          </w:p>
        </w:tc>
        <w:tc>
          <w:tcPr>
            <w:tcW w:w="982" w:type="dxa"/>
            <w:vAlign w:val="center"/>
          </w:tcPr>
          <w:p w:rsidR="00000000" w:rsidRDefault="00672198">
            <w:pPr>
              <w:jc w:val="center"/>
              <w:rPr>
                <w:color w:val="000000"/>
                <w:sz w:val="24"/>
              </w:rPr>
            </w:pPr>
            <w:r>
              <w:rPr>
                <w:color w:val="000000"/>
                <w:sz w:val="24"/>
              </w:rPr>
              <w:t>5</w:t>
            </w:r>
          </w:p>
        </w:tc>
        <w:tc>
          <w:tcPr>
            <w:tcW w:w="990" w:type="dxa"/>
            <w:vAlign w:val="center"/>
          </w:tcPr>
          <w:p w:rsidR="00000000" w:rsidRDefault="00672198">
            <w:pPr>
              <w:jc w:val="center"/>
              <w:rPr>
                <w:color w:val="000000"/>
                <w:sz w:val="24"/>
              </w:rPr>
            </w:pPr>
            <w:r>
              <w:rPr>
                <w:color w:val="000000"/>
                <w:sz w:val="24"/>
              </w:rPr>
              <w:t>30</w:t>
            </w:r>
          </w:p>
        </w:tc>
        <w:tc>
          <w:tcPr>
            <w:tcW w:w="3020" w:type="dxa"/>
            <w:vAlign w:val="center"/>
          </w:tcPr>
          <w:p w:rsidR="00000000" w:rsidRDefault="00672198">
            <w:pPr>
              <w:jc w:val="left"/>
              <w:rPr>
                <w:color w:val="000000"/>
                <w:sz w:val="24"/>
              </w:rPr>
            </w:pPr>
            <w:r>
              <w:rPr>
                <w:color w:val="000000"/>
                <w:sz w:val="24"/>
              </w:rPr>
              <w:t>据市场调研比价定价</w:t>
            </w:r>
          </w:p>
        </w:tc>
      </w:tr>
      <w:tr w:rsidR="00000000">
        <w:trPr>
          <w:trHeight w:val="255"/>
        </w:trPr>
        <w:tc>
          <w:tcPr>
            <w:tcW w:w="812" w:type="dxa"/>
            <w:vMerge/>
            <w:vAlign w:val="center"/>
          </w:tcPr>
          <w:p w:rsidR="00000000" w:rsidRDefault="00672198">
            <w:pPr>
              <w:widowControl/>
              <w:spacing w:line="260" w:lineRule="exact"/>
              <w:jc w:val="center"/>
              <w:rPr>
                <w:kern w:val="0"/>
                <w:sz w:val="24"/>
              </w:rPr>
            </w:pPr>
          </w:p>
        </w:tc>
        <w:tc>
          <w:tcPr>
            <w:tcW w:w="1479" w:type="dxa"/>
            <w:vAlign w:val="center"/>
          </w:tcPr>
          <w:p w:rsidR="00000000" w:rsidRDefault="00672198">
            <w:pPr>
              <w:jc w:val="left"/>
              <w:rPr>
                <w:color w:val="000000"/>
                <w:sz w:val="24"/>
              </w:rPr>
            </w:pPr>
            <w:r>
              <w:rPr>
                <w:color w:val="000000"/>
                <w:sz w:val="24"/>
              </w:rPr>
              <w:t>工程监理</w:t>
            </w:r>
          </w:p>
        </w:tc>
        <w:tc>
          <w:tcPr>
            <w:tcW w:w="482" w:type="dxa"/>
            <w:vAlign w:val="center"/>
          </w:tcPr>
          <w:p w:rsidR="00000000" w:rsidRDefault="00672198">
            <w:pPr>
              <w:jc w:val="center"/>
              <w:rPr>
                <w:color w:val="000000"/>
                <w:sz w:val="24"/>
              </w:rPr>
            </w:pPr>
            <w:r>
              <w:rPr>
                <w:color w:val="000000"/>
                <w:sz w:val="24"/>
              </w:rPr>
              <w:t>项</w:t>
            </w:r>
          </w:p>
        </w:tc>
        <w:tc>
          <w:tcPr>
            <w:tcW w:w="757" w:type="dxa"/>
            <w:vAlign w:val="center"/>
          </w:tcPr>
          <w:p w:rsidR="00000000" w:rsidRDefault="00672198">
            <w:pPr>
              <w:jc w:val="center"/>
              <w:rPr>
                <w:color w:val="000000"/>
                <w:sz w:val="24"/>
              </w:rPr>
            </w:pPr>
            <w:r>
              <w:rPr>
                <w:color w:val="000000"/>
                <w:sz w:val="24"/>
              </w:rPr>
              <w:t>6</w:t>
            </w:r>
          </w:p>
        </w:tc>
        <w:tc>
          <w:tcPr>
            <w:tcW w:w="982" w:type="dxa"/>
            <w:vAlign w:val="center"/>
          </w:tcPr>
          <w:p w:rsidR="00000000" w:rsidRDefault="00672198">
            <w:pPr>
              <w:jc w:val="center"/>
              <w:rPr>
                <w:color w:val="000000"/>
                <w:sz w:val="24"/>
              </w:rPr>
            </w:pPr>
            <w:r>
              <w:rPr>
                <w:color w:val="000000"/>
                <w:sz w:val="24"/>
              </w:rPr>
              <w:t>20</w:t>
            </w:r>
          </w:p>
        </w:tc>
        <w:tc>
          <w:tcPr>
            <w:tcW w:w="990" w:type="dxa"/>
            <w:vAlign w:val="center"/>
          </w:tcPr>
          <w:p w:rsidR="00000000" w:rsidRDefault="00672198">
            <w:pPr>
              <w:jc w:val="center"/>
              <w:rPr>
                <w:color w:val="000000"/>
                <w:sz w:val="24"/>
              </w:rPr>
            </w:pPr>
            <w:r>
              <w:rPr>
                <w:color w:val="000000"/>
                <w:sz w:val="24"/>
              </w:rPr>
              <w:t>120</w:t>
            </w:r>
          </w:p>
        </w:tc>
        <w:tc>
          <w:tcPr>
            <w:tcW w:w="3020" w:type="dxa"/>
            <w:vAlign w:val="center"/>
          </w:tcPr>
          <w:p w:rsidR="00000000" w:rsidRDefault="00672198">
            <w:pPr>
              <w:jc w:val="left"/>
              <w:rPr>
                <w:color w:val="000000"/>
                <w:sz w:val="24"/>
              </w:rPr>
            </w:pPr>
            <w:r>
              <w:rPr>
                <w:color w:val="000000"/>
                <w:sz w:val="24"/>
              </w:rPr>
              <w:t>据市场调研比价定价</w:t>
            </w:r>
          </w:p>
        </w:tc>
      </w:tr>
      <w:tr w:rsidR="00000000">
        <w:trPr>
          <w:trHeight w:val="255"/>
        </w:trPr>
        <w:tc>
          <w:tcPr>
            <w:tcW w:w="812" w:type="dxa"/>
            <w:vMerge/>
            <w:vAlign w:val="center"/>
          </w:tcPr>
          <w:p w:rsidR="00000000" w:rsidRDefault="00672198">
            <w:pPr>
              <w:widowControl/>
              <w:spacing w:line="260" w:lineRule="exact"/>
              <w:jc w:val="center"/>
              <w:rPr>
                <w:kern w:val="0"/>
                <w:sz w:val="24"/>
              </w:rPr>
            </w:pPr>
          </w:p>
        </w:tc>
        <w:tc>
          <w:tcPr>
            <w:tcW w:w="1479" w:type="dxa"/>
            <w:vAlign w:val="center"/>
          </w:tcPr>
          <w:p w:rsidR="00000000" w:rsidRDefault="00672198">
            <w:pPr>
              <w:jc w:val="left"/>
              <w:rPr>
                <w:color w:val="000000"/>
                <w:sz w:val="24"/>
              </w:rPr>
            </w:pPr>
            <w:r>
              <w:rPr>
                <w:color w:val="000000"/>
                <w:sz w:val="24"/>
              </w:rPr>
              <w:t>建设效果跟踪调查和绩效评价</w:t>
            </w:r>
          </w:p>
        </w:tc>
        <w:tc>
          <w:tcPr>
            <w:tcW w:w="482" w:type="dxa"/>
            <w:vAlign w:val="center"/>
          </w:tcPr>
          <w:p w:rsidR="00000000" w:rsidRDefault="00672198">
            <w:pPr>
              <w:jc w:val="center"/>
              <w:rPr>
                <w:color w:val="000000"/>
                <w:sz w:val="24"/>
              </w:rPr>
            </w:pPr>
            <w:r>
              <w:rPr>
                <w:color w:val="000000"/>
                <w:sz w:val="24"/>
              </w:rPr>
              <w:t>项</w:t>
            </w:r>
          </w:p>
        </w:tc>
        <w:tc>
          <w:tcPr>
            <w:tcW w:w="757" w:type="dxa"/>
            <w:vAlign w:val="center"/>
          </w:tcPr>
          <w:p w:rsidR="00000000" w:rsidRDefault="00672198">
            <w:pPr>
              <w:jc w:val="center"/>
              <w:rPr>
                <w:color w:val="000000"/>
                <w:sz w:val="24"/>
              </w:rPr>
            </w:pPr>
            <w:r>
              <w:rPr>
                <w:color w:val="000000"/>
                <w:sz w:val="24"/>
              </w:rPr>
              <w:t>6</w:t>
            </w:r>
          </w:p>
        </w:tc>
        <w:tc>
          <w:tcPr>
            <w:tcW w:w="982" w:type="dxa"/>
            <w:vAlign w:val="center"/>
          </w:tcPr>
          <w:p w:rsidR="00000000" w:rsidRDefault="00672198">
            <w:pPr>
              <w:jc w:val="center"/>
              <w:rPr>
                <w:color w:val="000000"/>
                <w:sz w:val="24"/>
              </w:rPr>
            </w:pPr>
            <w:r>
              <w:rPr>
                <w:color w:val="000000"/>
                <w:sz w:val="24"/>
              </w:rPr>
              <w:t>20</w:t>
            </w:r>
          </w:p>
        </w:tc>
        <w:tc>
          <w:tcPr>
            <w:tcW w:w="990" w:type="dxa"/>
            <w:vAlign w:val="center"/>
          </w:tcPr>
          <w:p w:rsidR="00000000" w:rsidRDefault="00672198">
            <w:pPr>
              <w:jc w:val="center"/>
              <w:rPr>
                <w:color w:val="000000"/>
                <w:sz w:val="24"/>
              </w:rPr>
            </w:pPr>
            <w:r>
              <w:rPr>
                <w:color w:val="000000"/>
                <w:sz w:val="24"/>
              </w:rPr>
              <w:t>120</w:t>
            </w:r>
          </w:p>
        </w:tc>
        <w:tc>
          <w:tcPr>
            <w:tcW w:w="3020" w:type="dxa"/>
            <w:vAlign w:val="center"/>
          </w:tcPr>
          <w:p w:rsidR="00000000" w:rsidRDefault="00672198">
            <w:pPr>
              <w:jc w:val="left"/>
              <w:rPr>
                <w:color w:val="000000"/>
                <w:sz w:val="24"/>
              </w:rPr>
            </w:pPr>
            <w:r>
              <w:rPr>
                <w:color w:val="000000"/>
                <w:sz w:val="24"/>
              </w:rPr>
              <w:t>据市场调研比价定价</w:t>
            </w:r>
          </w:p>
        </w:tc>
      </w:tr>
      <w:tr w:rsidR="00000000">
        <w:trPr>
          <w:trHeight w:val="255"/>
        </w:trPr>
        <w:tc>
          <w:tcPr>
            <w:tcW w:w="812" w:type="dxa"/>
            <w:vMerge/>
            <w:vAlign w:val="center"/>
          </w:tcPr>
          <w:p w:rsidR="00000000" w:rsidRDefault="00672198">
            <w:pPr>
              <w:widowControl/>
              <w:spacing w:line="260" w:lineRule="exact"/>
              <w:jc w:val="center"/>
              <w:rPr>
                <w:kern w:val="0"/>
                <w:sz w:val="24"/>
              </w:rPr>
            </w:pPr>
          </w:p>
        </w:tc>
        <w:tc>
          <w:tcPr>
            <w:tcW w:w="1479" w:type="dxa"/>
            <w:vAlign w:val="center"/>
          </w:tcPr>
          <w:p w:rsidR="00000000" w:rsidRDefault="00672198">
            <w:pPr>
              <w:jc w:val="left"/>
              <w:rPr>
                <w:color w:val="000000"/>
                <w:sz w:val="24"/>
              </w:rPr>
            </w:pPr>
            <w:r>
              <w:rPr>
                <w:color w:val="000000"/>
                <w:sz w:val="24"/>
              </w:rPr>
              <w:t>项目审计</w:t>
            </w:r>
          </w:p>
        </w:tc>
        <w:tc>
          <w:tcPr>
            <w:tcW w:w="482" w:type="dxa"/>
            <w:vAlign w:val="center"/>
          </w:tcPr>
          <w:p w:rsidR="00000000" w:rsidRDefault="00672198">
            <w:pPr>
              <w:jc w:val="center"/>
              <w:rPr>
                <w:color w:val="000000"/>
                <w:sz w:val="24"/>
              </w:rPr>
            </w:pPr>
            <w:r>
              <w:rPr>
                <w:color w:val="000000"/>
                <w:sz w:val="24"/>
              </w:rPr>
              <w:t>项</w:t>
            </w:r>
          </w:p>
        </w:tc>
        <w:tc>
          <w:tcPr>
            <w:tcW w:w="757" w:type="dxa"/>
            <w:vAlign w:val="center"/>
          </w:tcPr>
          <w:p w:rsidR="00000000" w:rsidRDefault="00672198">
            <w:pPr>
              <w:jc w:val="center"/>
              <w:rPr>
                <w:color w:val="000000"/>
                <w:sz w:val="24"/>
              </w:rPr>
            </w:pPr>
            <w:r>
              <w:rPr>
                <w:color w:val="000000"/>
                <w:sz w:val="24"/>
              </w:rPr>
              <w:t>6</w:t>
            </w:r>
          </w:p>
        </w:tc>
        <w:tc>
          <w:tcPr>
            <w:tcW w:w="982" w:type="dxa"/>
            <w:vAlign w:val="center"/>
          </w:tcPr>
          <w:p w:rsidR="00000000" w:rsidRDefault="00672198">
            <w:pPr>
              <w:jc w:val="center"/>
              <w:rPr>
                <w:color w:val="000000"/>
                <w:sz w:val="24"/>
              </w:rPr>
            </w:pPr>
            <w:r>
              <w:rPr>
                <w:color w:val="000000"/>
                <w:sz w:val="24"/>
              </w:rPr>
              <w:t>2</w:t>
            </w:r>
          </w:p>
        </w:tc>
        <w:tc>
          <w:tcPr>
            <w:tcW w:w="990" w:type="dxa"/>
            <w:vAlign w:val="center"/>
          </w:tcPr>
          <w:p w:rsidR="00000000" w:rsidRDefault="00672198">
            <w:pPr>
              <w:jc w:val="center"/>
              <w:rPr>
                <w:color w:val="000000"/>
                <w:sz w:val="24"/>
              </w:rPr>
            </w:pPr>
            <w:r>
              <w:rPr>
                <w:color w:val="000000"/>
                <w:sz w:val="24"/>
              </w:rPr>
              <w:t>12</w:t>
            </w:r>
          </w:p>
        </w:tc>
        <w:tc>
          <w:tcPr>
            <w:tcW w:w="3020" w:type="dxa"/>
            <w:vAlign w:val="center"/>
          </w:tcPr>
          <w:p w:rsidR="00000000" w:rsidRDefault="00672198">
            <w:pPr>
              <w:jc w:val="left"/>
              <w:rPr>
                <w:color w:val="000000"/>
                <w:sz w:val="24"/>
              </w:rPr>
            </w:pPr>
            <w:r>
              <w:rPr>
                <w:color w:val="000000"/>
                <w:sz w:val="24"/>
              </w:rPr>
              <w:t>参考（发改价格〔</w:t>
            </w:r>
            <w:r>
              <w:rPr>
                <w:color w:val="000000"/>
                <w:sz w:val="24"/>
              </w:rPr>
              <w:t>2010</w:t>
            </w:r>
            <w:r>
              <w:rPr>
                <w:color w:val="000000"/>
                <w:sz w:val="24"/>
              </w:rPr>
              <w:t>〕</w:t>
            </w:r>
            <w:r>
              <w:rPr>
                <w:color w:val="000000"/>
                <w:sz w:val="24"/>
              </w:rPr>
              <w:t>196</w:t>
            </w:r>
            <w:r>
              <w:rPr>
                <w:color w:val="000000"/>
                <w:sz w:val="24"/>
              </w:rPr>
              <w:t>号）</w:t>
            </w:r>
          </w:p>
        </w:tc>
      </w:tr>
      <w:tr w:rsidR="00000000">
        <w:trPr>
          <w:trHeight w:val="255"/>
        </w:trPr>
        <w:tc>
          <w:tcPr>
            <w:tcW w:w="812" w:type="dxa"/>
            <w:vMerge/>
            <w:vAlign w:val="center"/>
          </w:tcPr>
          <w:p w:rsidR="00000000" w:rsidRDefault="00672198">
            <w:pPr>
              <w:widowControl/>
              <w:spacing w:line="260" w:lineRule="exact"/>
              <w:jc w:val="center"/>
              <w:rPr>
                <w:kern w:val="0"/>
                <w:sz w:val="24"/>
              </w:rPr>
            </w:pPr>
          </w:p>
        </w:tc>
        <w:tc>
          <w:tcPr>
            <w:tcW w:w="1479" w:type="dxa"/>
            <w:vAlign w:val="center"/>
          </w:tcPr>
          <w:p w:rsidR="00000000" w:rsidRDefault="00672198">
            <w:pPr>
              <w:jc w:val="left"/>
              <w:rPr>
                <w:color w:val="000000"/>
                <w:sz w:val="24"/>
              </w:rPr>
            </w:pPr>
            <w:r>
              <w:rPr>
                <w:color w:val="000000"/>
                <w:sz w:val="24"/>
              </w:rPr>
              <w:t>项目验收</w:t>
            </w:r>
          </w:p>
        </w:tc>
        <w:tc>
          <w:tcPr>
            <w:tcW w:w="482" w:type="dxa"/>
            <w:vAlign w:val="center"/>
          </w:tcPr>
          <w:p w:rsidR="00000000" w:rsidRDefault="00672198">
            <w:pPr>
              <w:jc w:val="center"/>
              <w:rPr>
                <w:color w:val="000000"/>
                <w:sz w:val="24"/>
              </w:rPr>
            </w:pPr>
            <w:r>
              <w:rPr>
                <w:color w:val="000000"/>
                <w:sz w:val="24"/>
              </w:rPr>
              <w:t>项</w:t>
            </w:r>
          </w:p>
        </w:tc>
        <w:tc>
          <w:tcPr>
            <w:tcW w:w="757" w:type="dxa"/>
            <w:vAlign w:val="center"/>
          </w:tcPr>
          <w:p w:rsidR="00000000" w:rsidRDefault="00672198">
            <w:pPr>
              <w:jc w:val="center"/>
              <w:rPr>
                <w:color w:val="000000"/>
                <w:sz w:val="24"/>
              </w:rPr>
            </w:pPr>
            <w:r>
              <w:rPr>
                <w:color w:val="000000"/>
                <w:sz w:val="24"/>
              </w:rPr>
              <w:t>6</w:t>
            </w:r>
          </w:p>
        </w:tc>
        <w:tc>
          <w:tcPr>
            <w:tcW w:w="982" w:type="dxa"/>
            <w:vAlign w:val="center"/>
          </w:tcPr>
          <w:p w:rsidR="00000000" w:rsidRDefault="00672198">
            <w:pPr>
              <w:jc w:val="center"/>
              <w:rPr>
                <w:color w:val="000000"/>
                <w:sz w:val="24"/>
              </w:rPr>
            </w:pPr>
            <w:r>
              <w:rPr>
                <w:color w:val="000000"/>
                <w:sz w:val="24"/>
              </w:rPr>
              <w:t>3</w:t>
            </w:r>
          </w:p>
        </w:tc>
        <w:tc>
          <w:tcPr>
            <w:tcW w:w="990" w:type="dxa"/>
            <w:vAlign w:val="center"/>
          </w:tcPr>
          <w:p w:rsidR="00000000" w:rsidRDefault="00672198">
            <w:pPr>
              <w:jc w:val="center"/>
              <w:rPr>
                <w:color w:val="000000"/>
                <w:sz w:val="24"/>
              </w:rPr>
            </w:pPr>
            <w:r>
              <w:rPr>
                <w:color w:val="000000"/>
                <w:sz w:val="24"/>
              </w:rPr>
              <w:t>18</w:t>
            </w:r>
          </w:p>
        </w:tc>
        <w:tc>
          <w:tcPr>
            <w:tcW w:w="3020" w:type="dxa"/>
            <w:vAlign w:val="center"/>
          </w:tcPr>
          <w:p w:rsidR="00000000" w:rsidRDefault="00672198">
            <w:pPr>
              <w:jc w:val="left"/>
              <w:rPr>
                <w:color w:val="000000"/>
                <w:sz w:val="24"/>
              </w:rPr>
            </w:pPr>
            <w:r>
              <w:rPr>
                <w:color w:val="000000"/>
                <w:sz w:val="24"/>
              </w:rPr>
              <w:t>参照（财行〔</w:t>
            </w:r>
            <w:r>
              <w:rPr>
                <w:color w:val="000000"/>
                <w:sz w:val="24"/>
              </w:rPr>
              <w:t>20</w:t>
            </w:r>
            <w:r>
              <w:rPr>
                <w:color w:val="000000"/>
                <w:sz w:val="24"/>
              </w:rPr>
              <w:t>17</w:t>
            </w:r>
            <w:r>
              <w:rPr>
                <w:color w:val="000000"/>
                <w:sz w:val="24"/>
              </w:rPr>
              <w:t>〕</w:t>
            </w:r>
            <w:r>
              <w:rPr>
                <w:color w:val="000000"/>
                <w:sz w:val="24"/>
              </w:rPr>
              <w:t>71</w:t>
            </w:r>
            <w:r>
              <w:rPr>
                <w:color w:val="000000"/>
                <w:sz w:val="24"/>
              </w:rPr>
              <w:t>号）和</w:t>
            </w:r>
            <w:r>
              <w:rPr>
                <w:color w:val="000000"/>
                <w:sz w:val="24"/>
              </w:rPr>
              <w:t>(</w:t>
            </w:r>
            <w:r>
              <w:rPr>
                <w:color w:val="000000"/>
                <w:sz w:val="24"/>
              </w:rPr>
              <w:t>财行（</w:t>
            </w:r>
            <w:r>
              <w:rPr>
                <w:color w:val="000000"/>
                <w:sz w:val="24"/>
              </w:rPr>
              <w:t>2016</w:t>
            </w:r>
            <w:r>
              <w:rPr>
                <w:color w:val="000000"/>
                <w:sz w:val="24"/>
              </w:rPr>
              <w:t>〕</w:t>
            </w:r>
            <w:r>
              <w:rPr>
                <w:color w:val="000000"/>
                <w:sz w:val="24"/>
              </w:rPr>
              <w:t>214</w:t>
            </w:r>
            <w:r>
              <w:rPr>
                <w:color w:val="000000"/>
                <w:sz w:val="24"/>
              </w:rPr>
              <w:t>号）</w:t>
            </w:r>
          </w:p>
        </w:tc>
      </w:tr>
      <w:tr w:rsidR="00000000">
        <w:trPr>
          <w:trHeight w:val="255"/>
        </w:trPr>
        <w:tc>
          <w:tcPr>
            <w:tcW w:w="812" w:type="dxa"/>
            <w:vMerge/>
            <w:vAlign w:val="center"/>
          </w:tcPr>
          <w:p w:rsidR="00000000" w:rsidRDefault="00672198">
            <w:pPr>
              <w:widowControl/>
              <w:spacing w:line="260" w:lineRule="exact"/>
              <w:jc w:val="center"/>
              <w:rPr>
                <w:kern w:val="0"/>
                <w:sz w:val="24"/>
              </w:rPr>
            </w:pPr>
          </w:p>
        </w:tc>
        <w:tc>
          <w:tcPr>
            <w:tcW w:w="1479" w:type="dxa"/>
            <w:vAlign w:val="center"/>
          </w:tcPr>
          <w:p w:rsidR="00000000" w:rsidRDefault="00672198">
            <w:pPr>
              <w:jc w:val="left"/>
              <w:rPr>
                <w:color w:val="000000"/>
                <w:sz w:val="24"/>
              </w:rPr>
            </w:pPr>
            <w:r>
              <w:rPr>
                <w:color w:val="000000"/>
                <w:sz w:val="24"/>
              </w:rPr>
              <w:t>小计</w:t>
            </w:r>
          </w:p>
        </w:tc>
        <w:tc>
          <w:tcPr>
            <w:tcW w:w="482" w:type="dxa"/>
            <w:vAlign w:val="center"/>
          </w:tcPr>
          <w:p w:rsidR="00000000" w:rsidRDefault="00672198">
            <w:pPr>
              <w:jc w:val="center"/>
              <w:rPr>
                <w:color w:val="000000"/>
                <w:sz w:val="24"/>
              </w:rPr>
            </w:pPr>
          </w:p>
        </w:tc>
        <w:tc>
          <w:tcPr>
            <w:tcW w:w="757" w:type="dxa"/>
            <w:vAlign w:val="center"/>
          </w:tcPr>
          <w:p w:rsidR="00000000" w:rsidRDefault="00672198">
            <w:pPr>
              <w:jc w:val="center"/>
              <w:rPr>
                <w:color w:val="000000"/>
                <w:sz w:val="24"/>
              </w:rPr>
            </w:pPr>
          </w:p>
        </w:tc>
        <w:tc>
          <w:tcPr>
            <w:tcW w:w="982" w:type="dxa"/>
            <w:vAlign w:val="center"/>
          </w:tcPr>
          <w:p w:rsidR="00000000" w:rsidRDefault="00672198">
            <w:pPr>
              <w:jc w:val="center"/>
              <w:rPr>
                <w:color w:val="000000"/>
                <w:sz w:val="24"/>
              </w:rPr>
            </w:pPr>
          </w:p>
        </w:tc>
        <w:tc>
          <w:tcPr>
            <w:tcW w:w="990" w:type="dxa"/>
            <w:vAlign w:val="center"/>
          </w:tcPr>
          <w:p w:rsidR="00000000" w:rsidRDefault="00672198">
            <w:pPr>
              <w:jc w:val="center"/>
              <w:rPr>
                <w:color w:val="000000"/>
                <w:sz w:val="24"/>
              </w:rPr>
            </w:pPr>
            <w:r>
              <w:rPr>
                <w:color w:val="000000"/>
                <w:sz w:val="24"/>
              </w:rPr>
              <w:t>960</w:t>
            </w:r>
          </w:p>
        </w:tc>
        <w:tc>
          <w:tcPr>
            <w:tcW w:w="3020" w:type="dxa"/>
            <w:vAlign w:val="center"/>
          </w:tcPr>
          <w:p w:rsidR="00000000" w:rsidRDefault="00672198">
            <w:pPr>
              <w:jc w:val="left"/>
              <w:rPr>
                <w:color w:val="000000"/>
                <w:sz w:val="24"/>
              </w:rPr>
            </w:pPr>
          </w:p>
        </w:tc>
      </w:tr>
      <w:tr w:rsidR="00000000">
        <w:trPr>
          <w:trHeight w:val="255"/>
        </w:trPr>
        <w:tc>
          <w:tcPr>
            <w:tcW w:w="812" w:type="dxa"/>
            <w:vAlign w:val="center"/>
          </w:tcPr>
          <w:p w:rsidR="00000000" w:rsidRDefault="00672198">
            <w:pPr>
              <w:widowControl/>
              <w:spacing w:line="260" w:lineRule="exact"/>
              <w:jc w:val="center"/>
              <w:rPr>
                <w:kern w:val="0"/>
                <w:sz w:val="24"/>
              </w:rPr>
            </w:pPr>
            <w:r>
              <w:rPr>
                <w:kern w:val="0"/>
                <w:sz w:val="24"/>
              </w:rPr>
              <w:t>建设预备费</w:t>
            </w:r>
          </w:p>
        </w:tc>
        <w:tc>
          <w:tcPr>
            <w:tcW w:w="1479" w:type="dxa"/>
            <w:vAlign w:val="center"/>
          </w:tcPr>
          <w:p w:rsidR="00000000" w:rsidRDefault="00672198">
            <w:pPr>
              <w:jc w:val="left"/>
              <w:rPr>
                <w:color w:val="000000"/>
                <w:sz w:val="24"/>
              </w:rPr>
            </w:pPr>
            <w:r>
              <w:rPr>
                <w:color w:val="000000"/>
                <w:sz w:val="24"/>
              </w:rPr>
              <w:t>基本预备和价差预备费</w:t>
            </w:r>
          </w:p>
        </w:tc>
        <w:tc>
          <w:tcPr>
            <w:tcW w:w="482" w:type="dxa"/>
            <w:vAlign w:val="center"/>
          </w:tcPr>
          <w:p w:rsidR="00000000" w:rsidRDefault="00672198">
            <w:pPr>
              <w:jc w:val="center"/>
              <w:rPr>
                <w:color w:val="000000"/>
                <w:sz w:val="24"/>
              </w:rPr>
            </w:pPr>
            <w:r>
              <w:rPr>
                <w:color w:val="000000"/>
                <w:sz w:val="24"/>
              </w:rPr>
              <w:t>项</w:t>
            </w:r>
          </w:p>
        </w:tc>
        <w:tc>
          <w:tcPr>
            <w:tcW w:w="757" w:type="dxa"/>
            <w:vAlign w:val="center"/>
          </w:tcPr>
          <w:p w:rsidR="00000000" w:rsidRDefault="00672198">
            <w:pPr>
              <w:jc w:val="center"/>
              <w:rPr>
                <w:color w:val="000000"/>
                <w:sz w:val="24"/>
              </w:rPr>
            </w:pPr>
            <w:r>
              <w:rPr>
                <w:color w:val="000000"/>
                <w:sz w:val="24"/>
              </w:rPr>
              <w:t>6</w:t>
            </w:r>
          </w:p>
        </w:tc>
        <w:tc>
          <w:tcPr>
            <w:tcW w:w="982" w:type="dxa"/>
            <w:vAlign w:val="center"/>
          </w:tcPr>
          <w:p w:rsidR="00000000" w:rsidRDefault="00672198">
            <w:pPr>
              <w:jc w:val="center"/>
              <w:rPr>
                <w:color w:val="000000"/>
                <w:sz w:val="24"/>
              </w:rPr>
            </w:pPr>
            <w:r>
              <w:rPr>
                <w:color w:val="000000"/>
                <w:sz w:val="24"/>
              </w:rPr>
              <w:t>20</w:t>
            </w:r>
          </w:p>
        </w:tc>
        <w:tc>
          <w:tcPr>
            <w:tcW w:w="990" w:type="dxa"/>
            <w:vAlign w:val="center"/>
          </w:tcPr>
          <w:p w:rsidR="00000000" w:rsidRDefault="00672198">
            <w:pPr>
              <w:jc w:val="center"/>
              <w:rPr>
                <w:color w:val="000000"/>
                <w:sz w:val="24"/>
              </w:rPr>
            </w:pPr>
            <w:r>
              <w:rPr>
                <w:color w:val="000000"/>
                <w:sz w:val="24"/>
              </w:rPr>
              <w:t>120</w:t>
            </w:r>
          </w:p>
        </w:tc>
        <w:tc>
          <w:tcPr>
            <w:tcW w:w="3020" w:type="dxa"/>
            <w:vAlign w:val="center"/>
          </w:tcPr>
          <w:p w:rsidR="00000000" w:rsidRDefault="00672198">
            <w:pPr>
              <w:jc w:val="left"/>
              <w:rPr>
                <w:color w:val="000000"/>
                <w:sz w:val="24"/>
              </w:rPr>
            </w:pPr>
            <w:r>
              <w:rPr>
                <w:color w:val="000000"/>
                <w:sz w:val="24"/>
              </w:rPr>
              <w:t>参考近年本地区实际人工鱼礁建设的基本预备和价差预备费额度</w:t>
            </w:r>
          </w:p>
        </w:tc>
      </w:tr>
      <w:tr w:rsidR="00000000">
        <w:trPr>
          <w:trHeight w:val="255"/>
        </w:trPr>
        <w:tc>
          <w:tcPr>
            <w:tcW w:w="2291" w:type="dxa"/>
            <w:gridSpan w:val="2"/>
            <w:vAlign w:val="center"/>
          </w:tcPr>
          <w:p w:rsidR="00000000" w:rsidRDefault="00672198">
            <w:pPr>
              <w:widowControl/>
              <w:spacing w:line="260" w:lineRule="exact"/>
              <w:jc w:val="left"/>
              <w:rPr>
                <w:kern w:val="0"/>
                <w:sz w:val="24"/>
              </w:rPr>
            </w:pPr>
            <w:r>
              <w:rPr>
                <w:kern w:val="0"/>
                <w:sz w:val="24"/>
              </w:rPr>
              <w:t>合计</w:t>
            </w:r>
          </w:p>
        </w:tc>
        <w:tc>
          <w:tcPr>
            <w:tcW w:w="482" w:type="dxa"/>
            <w:vAlign w:val="center"/>
          </w:tcPr>
          <w:p w:rsidR="00000000" w:rsidRDefault="00672198">
            <w:pPr>
              <w:widowControl/>
              <w:spacing w:line="260" w:lineRule="exact"/>
              <w:jc w:val="center"/>
              <w:rPr>
                <w:kern w:val="0"/>
                <w:sz w:val="24"/>
              </w:rPr>
            </w:pPr>
          </w:p>
        </w:tc>
        <w:tc>
          <w:tcPr>
            <w:tcW w:w="757" w:type="dxa"/>
            <w:vAlign w:val="center"/>
          </w:tcPr>
          <w:p w:rsidR="00000000" w:rsidRDefault="00672198">
            <w:pPr>
              <w:widowControl/>
              <w:spacing w:line="260" w:lineRule="exact"/>
              <w:jc w:val="center"/>
              <w:rPr>
                <w:kern w:val="0"/>
                <w:sz w:val="24"/>
              </w:rPr>
            </w:pPr>
          </w:p>
        </w:tc>
        <w:tc>
          <w:tcPr>
            <w:tcW w:w="982" w:type="dxa"/>
            <w:vAlign w:val="center"/>
          </w:tcPr>
          <w:p w:rsidR="00000000" w:rsidRDefault="00672198">
            <w:pPr>
              <w:widowControl/>
              <w:spacing w:line="260" w:lineRule="exact"/>
              <w:jc w:val="center"/>
              <w:rPr>
                <w:kern w:val="0"/>
                <w:sz w:val="24"/>
              </w:rPr>
            </w:pPr>
          </w:p>
        </w:tc>
        <w:tc>
          <w:tcPr>
            <w:tcW w:w="990" w:type="dxa"/>
            <w:vAlign w:val="center"/>
          </w:tcPr>
          <w:p w:rsidR="00000000" w:rsidRDefault="00672198">
            <w:pPr>
              <w:widowControl/>
              <w:spacing w:line="260" w:lineRule="exact"/>
              <w:jc w:val="center"/>
              <w:rPr>
                <w:kern w:val="0"/>
                <w:sz w:val="24"/>
              </w:rPr>
            </w:pPr>
            <w:r>
              <w:rPr>
                <w:kern w:val="0"/>
                <w:sz w:val="24"/>
              </w:rPr>
              <w:t>6000</w:t>
            </w:r>
          </w:p>
        </w:tc>
        <w:tc>
          <w:tcPr>
            <w:tcW w:w="3020" w:type="dxa"/>
            <w:vAlign w:val="center"/>
          </w:tcPr>
          <w:p w:rsidR="00000000" w:rsidRDefault="00672198">
            <w:pPr>
              <w:widowControl/>
              <w:spacing w:line="260" w:lineRule="exact"/>
              <w:jc w:val="left"/>
              <w:rPr>
                <w:kern w:val="0"/>
                <w:sz w:val="24"/>
              </w:rPr>
            </w:pPr>
          </w:p>
        </w:tc>
      </w:tr>
    </w:tbl>
    <w:p w:rsidR="00000000" w:rsidRDefault="00672198">
      <w:pPr>
        <w:ind w:left="480" w:hangingChars="200" w:hanging="480"/>
        <w:rPr>
          <w:rFonts w:hint="eastAsia"/>
          <w:sz w:val="24"/>
        </w:rPr>
      </w:pPr>
      <w:r>
        <w:rPr>
          <w:sz w:val="24"/>
        </w:rPr>
        <w:t>注：按照每个人工鱼礁建设项目投资</w:t>
      </w:r>
      <w:r>
        <w:rPr>
          <w:sz w:val="24"/>
        </w:rPr>
        <w:t>1000</w:t>
      </w:r>
      <w:r>
        <w:rPr>
          <w:sz w:val="24"/>
        </w:rPr>
        <w:t>万元计算，</w:t>
      </w:r>
      <w:r>
        <w:rPr>
          <w:rFonts w:hint="eastAsia"/>
          <w:sz w:val="24"/>
        </w:rPr>
        <w:t>每个分区</w:t>
      </w:r>
      <w:r>
        <w:rPr>
          <w:sz w:val="24"/>
        </w:rPr>
        <w:t>合计实施人工鱼礁建设项目</w:t>
      </w:r>
      <w:r>
        <w:rPr>
          <w:rFonts w:hint="eastAsia"/>
          <w:sz w:val="24"/>
        </w:rPr>
        <w:t>6</w:t>
      </w:r>
      <w:r>
        <w:rPr>
          <w:sz w:val="24"/>
        </w:rPr>
        <w:t>项。</w:t>
      </w:r>
    </w:p>
    <w:p w:rsidR="00000000" w:rsidRDefault="00672198">
      <w:pPr>
        <w:ind w:left="480" w:hangingChars="200" w:hanging="480"/>
        <w:rPr>
          <w:rFonts w:hint="eastAsia"/>
          <w:sz w:val="24"/>
        </w:rPr>
      </w:pPr>
    </w:p>
    <w:p w:rsidR="00000000" w:rsidRDefault="00672198">
      <w:pPr>
        <w:ind w:firstLineChars="200" w:firstLine="560"/>
        <w:rPr>
          <w:rFonts w:hint="eastAsia"/>
          <w:sz w:val="28"/>
        </w:rPr>
      </w:pPr>
      <w:r>
        <w:rPr>
          <w:sz w:val="28"/>
          <w:szCs w:val="28"/>
        </w:rPr>
        <w:lastRenderedPageBreak/>
        <w:t>2021</w:t>
      </w:r>
      <w:r>
        <w:rPr>
          <w:sz w:val="28"/>
          <w:szCs w:val="28"/>
        </w:rPr>
        <w:t>～</w:t>
      </w:r>
      <w:r>
        <w:rPr>
          <w:sz w:val="28"/>
          <w:szCs w:val="28"/>
        </w:rPr>
        <w:t>2025</w:t>
      </w:r>
      <w:r>
        <w:rPr>
          <w:sz w:val="28"/>
          <w:szCs w:val="28"/>
        </w:rPr>
        <w:t>年，三娘湾人工鱼礁区（</w:t>
      </w:r>
      <w:r>
        <w:rPr>
          <w:rFonts w:hint="eastAsia"/>
          <w:sz w:val="28"/>
          <w:szCs w:val="28"/>
        </w:rPr>
        <w:t>第一至第八分区</w:t>
      </w:r>
      <w:r>
        <w:rPr>
          <w:sz w:val="28"/>
          <w:szCs w:val="28"/>
        </w:rPr>
        <w:t>）</w:t>
      </w:r>
      <w:r>
        <w:rPr>
          <w:sz w:val="28"/>
        </w:rPr>
        <w:t>建设总体投资估算为</w:t>
      </w:r>
      <w:r>
        <w:rPr>
          <w:rFonts w:hint="eastAsia"/>
          <w:sz w:val="28"/>
        </w:rPr>
        <w:t>4.8</w:t>
      </w:r>
      <w:r>
        <w:rPr>
          <w:sz w:val="28"/>
        </w:rPr>
        <w:t>亿元（表</w:t>
      </w:r>
      <w:r>
        <w:rPr>
          <w:sz w:val="28"/>
        </w:rPr>
        <w:t>6.</w:t>
      </w:r>
      <w:r>
        <w:rPr>
          <w:rFonts w:hint="eastAsia"/>
          <w:sz w:val="28"/>
        </w:rPr>
        <w:t>4</w:t>
      </w:r>
      <w:r>
        <w:rPr>
          <w:sz w:val="28"/>
        </w:rPr>
        <w:t>）。</w:t>
      </w:r>
    </w:p>
    <w:p w:rsidR="00000000" w:rsidRDefault="00672198">
      <w:pPr>
        <w:spacing w:line="360" w:lineRule="auto"/>
        <w:jc w:val="center"/>
        <w:rPr>
          <w:rFonts w:hint="eastAsia"/>
          <w:b/>
          <w:sz w:val="24"/>
        </w:rPr>
      </w:pPr>
      <w:r>
        <w:rPr>
          <w:b/>
          <w:sz w:val="24"/>
        </w:rPr>
        <w:t>表</w:t>
      </w:r>
      <w:r>
        <w:rPr>
          <w:b/>
          <w:sz w:val="24"/>
        </w:rPr>
        <w:t>6.</w:t>
      </w:r>
      <w:r>
        <w:rPr>
          <w:rFonts w:hint="eastAsia"/>
          <w:b/>
          <w:sz w:val="24"/>
        </w:rPr>
        <w:t>4</w:t>
      </w:r>
      <w:r>
        <w:rPr>
          <w:b/>
          <w:sz w:val="24"/>
        </w:rPr>
        <w:t xml:space="preserve">  </w:t>
      </w:r>
      <w:r>
        <w:rPr>
          <w:rFonts w:hint="eastAsia"/>
          <w:b/>
          <w:sz w:val="24"/>
        </w:rPr>
        <w:t>三娘湾人工鱼礁区</w:t>
      </w:r>
      <w:r>
        <w:rPr>
          <w:b/>
          <w:sz w:val="24"/>
        </w:rPr>
        <w:t>总体建设内容和投资估算</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6"/>
        <w:gridCol w:w="1134"/>
        <w:gridCol w:w="1278"/>
        <w:gridCol w:w="1313"/>
        <w:gridCol w:w="1522"/>
      </w:tblGrid>
      <w:tr w:rsidR="00000000">
        <w:tc>
          <w:tcPr>
            <w:tcW w:w="3226" w:type="dxa"/>
            <w:noWrap/>
            <w:vAlign w:val="center"/>
          </w:tcPr>
          <w:p w:rsidR="00000000" w:rsidRDefault="00672198">
            <w:pPr>
              <w:widowControl/>
              <w:spacing w:line="280" w:lineRule="exact"/>
              <w:jc w:val="center"/>
              <w:rPr>
                <w:kern w:val="0"/>
                <w:sz w:val="24"/>
              </w:rPr>
            </w:pPr>
            <w:r>
              <w:rPr>
                <w:kern w:val="0"/>
                <w:sz w:val="24"/>
              </w:rPr>
              <w:t>建设内容</w:t>
            </w:r>
          </w:p>
        </w:tc>
        <w:tc>
          <w:tcPr>
            <w:tcW w:w="1134" w:type="dxa"/>
            <w:noWrap/>
            <w:vAlign w:val="center"/>
          </w:tcPr>
          <w:p w:rsidR="00000000" w:rsidRDefault="00672198">
            <w:pPr>
              <w:widowControl/>
              <w:spacing w:line="280" w:lineRule="exact"/>
              <w:jc w:val="center"/>
              <w:rPr>
                <w:kern w:val="0"/>
                <w:sz w:val="24"/>
              </w:rPr>
            </w:pPr>
            <w:r>
              <w:rPr>
                <w:kern w:val="0"/>
                <w:sz w:val="24"/>
              </w:rPr>
              <w:t>礁体量</w:t>
            </w:r>
          </w:p>
          <w:p w:rsidR="00000000" w:rsidRDefault="00672198">
            <w:pPr>
              <w:widowControl/>
              <w:spacing w:line="280" w:lineRule="exact"/>
              <w:jc w:val="center"/>
              <w:rPr>
                <w:kern w:val="0"/>
                <w:sz w:val="24"/>
              </w:rPr>
            </w:pPr>
            <w:r>
              <w:rPr>
                <w:kern w:val="0"/>
                <w:sz w:val="24"/>
              </w:rPr>
              <w:t>(</w:t>
            </w:r>
            <w:r>
              <w:rPr>
                <w:kern w:val="0"/>
                <w:sz w:val="24"/>
              </w:rPr>
              <w:t>万</w:t>
            </w:r>
            <w:r>
              <w:rPr>
                <w:kern w:val="0"/>
                <w:sz w:val="24"/>
              </w:rPr>
              <w:t>m</w:t>
            </w:r>
            <w:r>
              <w:rPr>
                <w:kern w:val="0"/>
                <w:sz w:val="24"/>
                <w:vertAlign w:val="superscript"/>
              </w:rPr>
              <w:t>3</w:t>
            </w:r>
            <w:r>
              <w:rPr>
                <w:kern w:val="0"/>
                <w:sz w:val="24"/>
              </w:rPr>
              <w:t>)</w:t>
            </w:r>
          </w:p>
        </w:tc>
        <w:tc>
          <w:tcPr>
            <w:tcW w:w="1278" w:type="dxa"/>
            <w:noWrap/>
            <w:vAlign w:val="center"/>
          </w:tcPr>
          <w:p w:rsidR="00000000" w:rsidRDefault="00672198">
            <w:pPr>
              <w:widowControl/>
              <w:spacing w:line="280" w:lineRule="exact"/>
              <w:jc w:val="center"/>
              <w:rPr>
                <w:kern w:val="0"/>
                <w:sz w:val="24"/>
              </w:rPr>
            </w:pPr>
            <w:r>
              <w:rPr>
                <w:kern w:val="0"/>
                <w:sz w:val="24"/>
              </w:rPr>
              <w:t>海上警示浮标</w:t>
            </w:r>
            <w:r>
              <w:rPr>
                <w:kern w:val="0"/>
                <w:sz w:val="24"/>
              </w:rPr>
              <w:t>(</w:t>
            </w:r>
            <w:r>
              <w:rPr>
                <w:kern w:val="0"/>
                <w:sz w:val="24"/>
              </w:rPr>
              <w:t>个</w:t>
            </w:r>
            <w:r>
              <w:rPr>
                <w:kern w:val="0"/>
                <w:sz w:val="24"/>
              </w:rPr>
              <w:t>)</w:t>
            </w:r>
          </w:p>
        </w:tc>
        <w:tc>
          <w:tcPr>
            <w:tcW w:w="1313" w:type="dxa"/>
            <w:noWrap/>
            <w:vAlign w:val="center"/>
          </w:tcPr>
          <w:p w:rsidR="00000000" w:rsidRDefault="00672198">
            <w:pPr>
              <w:widowControl/>
              <w:spacing w:line="280" w:lineRule="exact"/>
              <w:jc w:val="center"/>
              <w:rPr>
                <w:kern w:val="0"/>
                <w:sz w:val="24"/>
              </w:rPr>
            </w:pPr>
            <w:r>
              <w:rPr>
                <w:kern w:val="0"/>
                <w:sz w:val="24"/>
              </w:rPr>
              <w:t>陆</w:t>
            </w:r>
            <w:r>
              <w:rPr>
                <w:kern w:val="0"/>
                <w:sz w:val="24"/>
              </w:rPr>
              <w:t>上标示牌（个）</w:t>
            </w:r>
          </w:p>
        </w:tc>
        <w:tc>
          <w:tcPr>
            <w:tcW w:w="1522" w:type="dxa"/>
            <w:noWrap/>
            <w:vAlign w:val="center"/>
          </w:tcPr>
          <w:p w:rsidR="00000000" w:rsidRDefault="00672198">
            <w:pPr>
              <w:widowControl/>
              <w:spacing w:line="280" w:lineRule="exact"/>
              <w:jc w:val="center"/>
              <w:rPr>
                <w:kern w:val="0"/>
                <w:sz w:val="24"/>
              </w:rPr>
            </w:pPr>
            <w:r>
              <w:rPr>
                <w:kern w:val="0"/>
                <w:sz w:val="24"/>
              </w:rPr>
              <w:t>投资估算</w:t>
            </w:r>
          </w:p>
          <w:p w:rsidR="00000000" w:rsidRDefault="00672198">
            <w:pPr>
              <w:widowControl/>
              <w:spacing w:line="280" w:lineRule="exact"/>
              <w:jc w:val="center"/>
              <w:rPr>
                <w:kern w:val="0"/>
                <w:sz w:val="24"/>
              </w:rPr>
            </w:pPr>
            <w:r>
              <w:rPr>
                <w:kern w:val="0"/>
                <w:sz w:val="24"/>
              </w:rPr>
              <w:t>(</w:t>
            </w:r>
            <w:r>
              <w:rPr>
                <w:kern w:val="0"/>
                <w:sz w:val="24"/>
              </w:rPr>
              <w:t>万元</w:t>
            </w:r>
            <w:r>
              <w:rPr>
                <w:kern w:val="0"/>
                <w:sz w:val="24"/>
              </w:rPr>
              <w:t>)</w:t>
            </w:r>
          </w:p>
        </w:tc>
      </w:tr>
      <w:tr w:rsidR="00000000">
        <w:tc>
          <w:tcPr>
            <w:tcW w:w="3226" w:type="dxa"/>
            <w:noWrap/>
            <w:vAlign w:val="center"/>
          </w:tcPr>
          <w:p w:rsidR="00000000" w:rsidRDefault="00672198">
            <w:pPr>
              <w:spacing w:line="280" w:lineRule="exact"/>
              <w:jc w:val="center"/>
              <w:rPr>
                <w:color w:val="000000"/>
                <w:sz w:val="24"/>
              </w:rPr>
            </w:pPr>
            <w:r>
              <w:rPr>
                <w:color w:val="000000"/>
                <w:sz w:val="24"/>
              </w:rPr>
              <w:t>第一分区</w:t>
            </w:r>
          </w:p>
        </w:tc>
        <w:tc>
          <w:tcPr>
            <w:tcW w:w="1134" w:type="dxa"/>
            <w:noWrap/>
            <w:vAlign w:val="center"/>
          </w:tcPr>
          <w:p w:rsidR="00000000" w:rsidRDefault="00672198">
            <w:pPr>
              <w:spacing w:line="280" w:lineRule="exact"/>
              <w:jc w:val="center"/>
              <w:rPr>
                <w:color w:val="000000"/>
                <w:sz w:val="24"/>
              </w:rPr>
            </w:pPr>
            <w:r>
              <w:rPr>
                <w:color w:val="000000"/>
                <w:sz w:val="24"/>
              </w:rPr>
              <w:t>12.26</w:t>
            </w:r>
          </w:p>
        </w:tc>
        <w:tc>
          <w:tcPr>
            <w:tcW w:w="1278" w:type="dxa"/>
            <w:noWrap/>
            <w:vAlign w:val="center"/>
          </w:tcPr>
          <w:p w:rsidR="00000000" w:rsidRDefault="00672198">
            <w:pPr>
              <w:spacing w:line="280" w:lineRule="exact"/>
              <w:jc w:val="center"/>
              <w:rPr>
                <w:color w:val="000000"/>
                <w:sz w:val="24"/>
              </w:rPr>
            </w:pPr>
            <w:r>
              <w:rPr>
                <w:color w:val="000000"/>
                <w:sz w:val="24"/>
              </w:rPr>
              <w:t>2</w:t>
            </w:r>
          </w:p>
        </w:tc>
        <w:tc>
          <w:tcPr>
            <w:tcW w:w="1313" w:type="dxa"/>
            <w:noWrap/>
            <w:vAlign w:val="center"/>
          </w:tcPr>
          <w:p w:rsidR="00000000" w:rsidRDefault="00672198">
            <w:pPr>
              <w:spacing w:line="280" w:lineRule="exact"/>
              <w:jc w:val="center"/>
              <w:rPr>
                <w:color w:val="000000"/>
                <w:sz w:val="24"/>
              </w:rPr>
            </w:pPr>
            <w:r>
              <w:rPr>
                <w:color w:val="000000"/>
                <w:sz w:val="24"/>
              </w:rPr>
              <w:t>1</w:t>
            </w:r>
          </w:p>
        </w:tc>
        <w:tc>
          <w:tcPr>
            <w:tcW w:w="1522" w:type="dxa"/>
            <w:noWrap/>
            <w:vAlign w:val="center"/>
          </w:tcPr>
          <w:p w:rsidR="00000000" w:rsidRDefault="00672198">
            <w:pPr>
              <w:spacing w:line="280" w:lineRule="exact"/>
              <w:jc w:val="center"/>
              <w:rPr>
                <w:color w:val="000000"/>
                <w:sz w:val="24"/>
              </w:rPr>
            </w:pPr>
            <w:r>
              <w:rPr>
                <w:color w:val="000000"/>
                <w:sz w:val="24"/>
              </w:rPr>
              <w:t>6000</w:t>
            </w:r>
          </w:p>
        </w:tc>
      </w:tr>
      <w:tr w:rsidR="00000000">
        <w:tc>
          <w:tcPr>
            <w:tcW w:w="3226" w:type="dxa"/>
            <w:noWrap/>
            <w:vAlign w:val="center"/>
          </w:tcPr>
          <w:p w:rsidR="00000000" w:rsidRDefault="00672198">
            <w:pPr>
              <w:spacing w:line="280" w:lineRule="exact"/>
              <w:jc w:val="center"/>
              <w:rPr>
                <w:color w:val="000000"/>
                <w:sz w:val="24"/>
              </w:rPr>
            </w:pPr>
            <w:r>
              <w:rPr>
                <w:color w:val="000000"/>
                <w:sz w:val="24"/>
              </w:rPr>
              <w:t>第二分区</w:t>
            </w:r>
          </w:p>
        </w:tc>
        <w:tc>
          <w:tcPr>
            <w:tcW w:w="1134" w:type="dxa"/>
            <w:noWrap/>
            <w:vAlign w:val="center"/>
          </w:tcPr>
          <w:p w:rsidR="00000000" w:rsidRDefault="00672198">
            <w:pPr>
              <w:spacing w:line="280" w:lineRule="exact"/>
              <w:jc w:val="center"/>
              <w:rPr>
                <w:color w:val="000000"/>
                <w:sz w:val="24"/>
              </w:rPr>
            </w:pPr>
            <w:r>
              <w:rPr>
                <w:color w:val="000000"/>
                <w:sz w:val="24"/>
              </w:rPr>
              <w:t>12.26</w:t>
            </w:r>
          </w:p>
        </w:tc>
        <w:tc>
          <w:tcPr>
            <w:tcW w:w="1278" w:type="dxa"/>
            <w:noWrap/>
            <w:vAlign w:val="center"/>
          </w:tcPr>
          <w:p w:rsidR="00000000" w:rsidRDefault="00672198">
            <w:pPr>
              <w:spacing w:line="280" w:lineRule="exact"/>
              <w:jc w:val="center"/>
              <w:rPr>
                <w:color w:val="000000"/>
                <w:sz w:val="24"/>
              </w:rPr>
            </w:pPr>
            <w:r>
              <w:rPr>
                <w:color w:val="000000"/>
                <w:sz w:val="24"/>
              </w:rPr>
              <w:t>2</w:t>
            </w:r>
          </w:p>
        </w:tc>
        <w:tc>
          <w:tcPr>
            <w:tcW w:w="1313" w:type="dxa"/>
            <w:noWrap/>
            <w:vAlign w:val="center"/>
          </w:tcPr>
          <w:p w:rsidR="00000000" w:rsidRDefault="00672198">
            <w:pPr>
              <w:spacing w:line="280" w:lineRule="exact"/>
              <w:jc w:val="center"/>
              <w:rPr>
                <w:color w:val="000000"/>
                <w:sz w:val="24"/>
              </w:rPr>
            </w:pPr>
            <w:r>
              <w:rPr>
                <w:color w:val="000000"/>
                <w:sz w:val="24"/>
              </w:rPr>
              <w:t>1</w:t>
            </w:r>
          </w:p>
        </w:tc>
        <w:tc>
          <w:tcPr>
            <w:tcW w:w="1522" w:type="dxa"/>
            <w:noWrap/>
            <w:vAlign w:val="center"/>
          </w:tcPr>
          <w:p w:rsidR="00000000" w:rsidRDefault="00672198">
            <w:pPr>
              <w:spacing w:line="280" w:lineRule="exact"/>
              <w:jc w:val="center"/>
              <w:rPr>
                <w:color w:val="000000"/>
                <w:sz w:val="24"/>
              </w:rPr>
            </w:pPr>
            <w:r>
              <w:rPr>
                <w:color w:val="000000"/>
                <w:sz w:val="24"/>
              </w:rPr>
              <w:t>6000</w:t>
            </w:r>
          </w:p>
        </w:tc>
      </w:tr>
      <w:tr w:rsidR="00000000">
        <w:tc>
          <w:tcPr>
            <w:tcW w:w="3226" w:type="dxa"/>
            <w:noWrap/>
            <w:vAlign w:val="center"/>
          </w:tcPr>
          <w:p w:rsidR="00000000" w:rsidRDefault="00672198">
            <w:pPr>
              <w:spacing w:line="280" w:lineRule="exact"/>
              <w:jc w:val="center"/>
              <w:rPr>
                <w:color w:val="000000"/>
                <w:sz w:val="24"/>
              </w:rPr>
            </w:pPr>
            <w:r>
              <w:rPr>
                <w:color w:val="000000"/>
                <w:sz w:val="24"/>
              </w:rPr>
              <w:t>第三分区</w:t>
            </w:r>
          </w:p>
        </w:tc>
        <w:tc>
          <w:tcPr>
            <w:tcW w:w="1134" w:type="dxa"/>
            <w:noWrap/>
            <w:vAlign w:val="center"/>
          </w:tcPr>
          <w:p w:rsidR="00000000" w:rsidRDefault="00672198">
            <w:pPr>
              <w:spacing w:line="280" w:lineRule="exact"/>
              <w:jc w:val="center"/>
              <w:rPr>
                <w:color w:val="000000"/>
                <w:sz w:val="24"/>
              </w:rPr>
            </w:pPr>
            <w:r>
              <w:rPr>
                <w:color w:val="000000"/>
                <w:sz w:val="24"/>
              </w:rPr>
              <w:t>12.26</w:t>
            </w:r>
          </w:p>
        </w:tc>
        <w:tc>
          <w:tcPr>
            <w:tcW w:w="1278" w:type="dxa"/>
            <w:noWrap/>
            <w:vAlign w:val="center"/>
          </w:tcPr>
          <w:p w:rsidR="00000000" w:rsidRDefault="00672198">
            <w:pPr>
              <w:spacing w:line="280" w:lineRule="exact"/>
              <w:jc w:val="center"/>
              <w:rPr>
                <w:color w:val="000000"/>
                <w:sz w:val="24"/>
              </w:rPr>
            </w:pPr>
            <w:r>
              <w:rPr>
                <w:color w:val="000000"/>
                <w:sz w:val="24"/>
              </w:rPr>
              <w:t>2</w:t>
            </w:r>
          </w:p>
        </w:tc>
        <w:tc>
          <w:tcPr>
            <w:tcW w:w="1313" w:type="dxa"/>
            <w:noWrap/>
            <w:vAlign w:val="center"/>
          </w:tcPr>
          <w:p w:rsidR="00000000" w:rsidRDefault="00672198">
            <w:pPr>
              <w:spacing w:line="280" w:lineRule="exact"/>
              <w:jc w:val="center"/>
              <w:rPr>
                <w:color w:val="000000"/>
                <w:sz w:val="24"/>
              </w:rPr>
            </w:pPr>
            <w:r>
              <w:rPr>
                <w:color w:val="000000"/>
                <w:sz w:val="24"/>
              </w:rPr>
              <w:t>1</w:t>
            </w:r>
          </w:p>
        </w:tc>
        <w:tc>
          <w:tcPr>
            <w:tcW w:w="1522" w:type="dxa"/>
            <w:noWrap/>
            <w:vAlign w:val="center"/>
          </w:tcPr>
          <w:p w:rsidR="00000000" w:rsidRDefault="00672198">
            <w:pPr>
              <w:spacing w:line="280" w:lineRule="exact"/>
              <w:jc w:val="center"/>
              <w:rPr>
                <w:color w:val="000000"/>
                <w:sz w:val="24"/>
              </w:rPr>
            </w:pPr>
            <w:r>
              <w:rPr>
                <w:color w:val="000000"/>
                <w:sz w:val="24"/>
              </w:rPr>
              <w:t>6000</w:t>
            </w:r>
          </w:p>
        </w:tc>
      </w:tr>
      <w:tr w:rsidR="00000000">
        <w:tc>
          <w:tcPr>
            <w:tcW w:w="3226" w:type="dxa"/>
            <w:noWrap/>
            <w:vAlign w:val="center"/>
          </w:tcPr>
          <w:p w:rsidR="00000000" w:rsidRDefault="00672198">
            <w:pPr>
              <w:spacing w:line="280" w:lineRule="exact"/>
              <w:jc w:val="center"/>
              <w:rPr>
                <w:color w:val="000000"/>
                <w:sz w:val="24"/>
              </w:rPr>
            </w:pPr>
            <w:r>
              <w:rPr>
                <w:color w:val="000000"/>
                <w:sz w:val="24"/>
              </w:rPr>
              <w:t>第四分区</w:t>
            </w:r>
          </w:p>
        </w:tc>
        <w:tc>
          <w:tcPr>
            <w:tcW w:w="1134" w:type="dxa"/>
            <w:noWrap/>
            <w:vAlign w:val="center"/>
          </w:tcPr>
          <w:p w:rsidR="00000000" w:rsidRDefault="00672198">
            <w:pPr>
              <w:spacing w:line="280" w:lineRule="exact"/>
              <w:jc w:val="center"/>
              <w:rPr>
                <w:color w:val="000000"/>
                <w:sz w:val="24"/>
              </w:rPr>
            </w:pPr>
            <w:r>
              <w:rPr>
                <w:color w:val="000000"/>
                <w:sz w:val="24"/>
              </w:rPr>
              <w:t>12.26</w:t>
            </w:r>
          </w:p>
        </w:tc>
        <w:tc>
          <w:tcPr>
            <w:tcW w:w="1278" w:type="dxa"/>
            <w:noWrap/>
            <w:vAlign w:val="center"/>
          </w:tcPr>
          <w:p w:rsidR="00000000" w:rsidRDefault="00672198">
            <w:pPr>
              <w:spacing w:line="280" w:lineRule="exact"/>
              <w:jc w:val="center"/>
              <w:rPr>
                <w:color w:val="000000"/>
                <w:sz w:val="24"/>
              </w:rPr>
            </w:pPr>
            <w:r>
              <w:rPr>
                <w:color w:val="000000"/>
                <w:sz w:val="24"/>
              </w:rPr>
              <w:t>2</w:t>
            </w:r>
          </w:p>
        </w:tc>
        <w:tc>
          <w:tcPr>
            <w:tcW w:w="1313" w:type="dxa"/>
            <w:noWrap/>
            <w:vAlign w:val="center"/>
          </w:tcPr>
          <w:p w:rsidR="00000000" w:rsidRDefault="00672198">
            <w:pPr>
              <w:spacing w:line="280" w:lineRule="exact"/>
              <w:jc w:val="center"/>
              <w:rPr>
                <w:color w:val="000000"/>
                <w:sz w:val="24"/>
              </w:rPr>
            </w:pPr>
            <w:r>
              <w:rPr>
                <w:color w:val="000000"/>
                <w:sz w:val="24"/>
              </w:rPr>
              <w:t>1</w:t>
            </w:r>
          </w:p>
        </w:tc>
        <w:tc>
          <w:tcPr>
            <w:tcW w:w="1522" w:type="dxa"/>
            <w:noWrap/>
            <w:vAlign w:val="center"/>
          </w:tcPr>
          <w:p w:rsidR="00000000" w:rsidRDefault="00672198">
            <w:pPr>
              <w:spacing w:line="280" w:lineRule="exact"/>
              <w:jc w:val="center"/>
              <w:rPr>
                <w:color w:val="000000"/>
                <w:sz w:val="24"/>
              </w:rPr>
            </w:pPr>
            <w:r>
              <w:rPr>
                <w:color w:val="000000"/>
                <w:sz w:val="24"/>
              </w:rPr>
              <w:t>6000</w:t>
            </w:r>
          </w:p>
        </w:tc>
      </w:tr>
      <w:tr w:rsidR="00000000">
        <w:tc>
          <w:tcPr>
            <w:tcW w:w="3226" w:type="dxa"/>
            <w:noWrap/>
            <w:vAlign w:val="center"/>
          </w:tcPr>
          <w:p w:rsidR="00000000" w:rsidRDefault="00672198">
            <w:pPr>
              <w:spacing w:line="280" w:lineRule="exact"/>
              <w:jc w:val="center"/>
              <w:rPr>
                <w:color w:val="000000"/>
                <w:sz w:val="24"/>
              </w:rPr>
            </w:pPr>
            <w:r>
              <w:rPr>
                <w:color w:val="000000"/>
                <w:sz w:val="24"/>
              </w:rPr>
              <w:t>第五分区</w:t>
            </w:r>
          </w:p>
        </w:tc>
        <w:tc>
          <w:tcPr>
            <w:tcW w:w="1134" w:type="dxa"/>
            <w:noWrap/>
            <w:vAlign w:val="center"/>
          </w:tcPr>
          <w:p w:rsidR="00000000" w:rsidRDefault="00672198">
            <w:pPr>
              <w:spacing w:line="280" w:lineRule="exact"/>
              <w:jc w:val="center"/>
              <w:rPr>
                <w:color w:val="000000"/>
                <w:sz w:val="24"/>
              </w:rPr>
            </w:pPr>
            <w:r>
              <w:rPr>
                <w:color w:val="000000"/>
                <w:sz w:val="24"/>
              </w:rPr>
              <w:t>12.26</w:t>
            </w:r>
          </w:p>
        </w:tc>
        <w:tc>
          <w:tcPr>
            <w:tcW w:w="1278" w:type="dxa"/>
            <w:noWrap/>
            <w:vAlign w:val="center"/>
          </w:tcPr>
          <w:p w:rsidR="00000000" w:rsidRDefault="00672198">
            <w:pPr>
              <w:spacing w:line="280" w:lineRule="exact"/>
              <w:jc w:val="center"/>
              <w:rPr>
                <w:color w:val="000000"/>
                <w:sz w:val="24"/>
              </w:rPr>
            </w:pPr>
            <w:r>
              <w:rPr>
                <w:color w:val="000000"/>
                <w:sz w:val="24"/>
              </w:rPr>
              <w:t>2</w:t>
            </w:r>
          </w:p>
        </w:tc>
        <w:tc>
          <w:tcPr>
            <w:tcW w:w="1313" w:type="dxa"/>
            <w:noWrap/>
            <w:vAlign w:val="center"/>
          </w:tcPr>
          <w:p w:rsidR="00000000" w:rsidRDefault="00672198">
            <w:pPr>
              <w:spacing w:line="280" w:lineRule="exact"/>
              <w:jc w:val="center"/>
              <w:rPr>
                <w:color w:val="000000"/>
                <w:sz w:val="24"/>
              </w:rPr>
            </w:pPr>
            <w:r>
              <w:rPr>
                <w:color w:val="000000"/>
                <w:sz w:val="24"/>
              </w:rPr>
              <w:t>1</w:t>
            </w:r>
          </w:p>
        </w:tc>
        <w:tc>
          <w:tcPr>
            <w:tcW w:w="1522" w:type="dxa"/>
            <w:noWrap/>
            <w:vAlign w:val="center"/>
          </w:tcPr>
          <w:p w:rsidR="00000000" w:rsidRDefault="00672198">
            <w:pPr>
              <w:spacing w:line="280" w:lineRule="exact"/>
              <w:jc w:val="center"/>
              <w:rPr>
                <w:color w:val="000000"/>
                <w:sz w:val="24"/>
              </w:rPr>
            </w:pPr>
            <w:r>
              <w:rPr>
                <w:color w:val="000000"/>
                <w:sz w:val="24"/>
              </w:rPr>
              <w:t>6000</w:t>
            </w:r>
          </w:p>
        </w:tc>
      </w:tr>
      <w:tr w:rsidR="00000000">
        <w:tc>
          <w:tcPr>
            <w:tcW w:w="3226" w:type="dxa"/>
            <w:noWrap/>
            <w:vAlign w:val="center"/>
          </w:tcPr>
          <w:p w:rsidR="00000000" w:rsidRDefault="00672198">
            <w:pPr>
              <w:spacing w:line="280" w:lineRule="exact"/>
              <w:jc w:val="center"/>
              <w:rPr>
                <w:color w:val="000000"/>
                <w:sz w:val="24"/>
              </w:rPr>
            </w:pPr>
            <w:r>
              <w:rPr>
                <w:color w:val="000000"/>
                <w:sz w:val="24"/>
              </w:rPr>
              <w:t>第六分区</w:t>
            </w:r>
          </w:p>
        </w:tc>
        <w:tc>
          <w:tcPr>
            <w:tcW w:w="1134" w:type="dxa"/>
            <w:noWrap/>
            <w:vAlign w:val="center"/>
          </w:tcPr>
          <w:p w:rsidR="00000000" w:rsidRDefault="00672198">
            <w:pPr>
              <w:spacing w:line="280" w:lineRule="exact"/>
              <w:jc w:val="center"/>
              <w:rPr>
                <w:color w:val="000000"/>
                <w:sz w:val="24"/>
              </w:rPr>
            </w:pPr>
            <w:r>
              <w:rPr>
                <w:color w:val="000000"/>
                <w:sz w:val="24"/>
              </w:rPr>
              <w:t>12.26</w:t>
            </w:r>
          </w:p>
        </w:tc>
        <w:tc>
          <w:tcPr>
            <w:tcW w:w="1278" w:type="dxa"/>
            <w:noWrap/>
            <w:vAlign w:val="center"/>
          </w:tcPr>
          <w:p w:rsidR="00000000" w:rsidRDefault="00672198">
            <w:pPr>
              <w:spacing w:line="280" w:lineRule="exact"/>
              <w:jc w:val="center"/>
              <w:rPr>
                <w:color w:val="000000"/>
                <w:sz w:val="24"/>
              </w:rPr>
            </w:pPr>
            <w:r>
              <w:rPr>
                <w:color w:val="000000"/>
                <w:sz w:val="24"/>
              </w:rPr>
              <w:t>2</w:t>
            </w:r>
          </w:p>
        </w:tc>
        <w:tc>
          <w:tcPr>
            <w:tcW w:w="1313" w:type="dxa"/>
            <w:noWrap/>
            <w:vAlign w:val="center"/>
          </w:tcPr>
          <w:p w:rsidR="00000000" w:rsidRDefault="00672198">
            <w:pPr>
              <w:spacing w:line="280" w:lineRule="exact"/>
              <w:jc w:val="center"/>
              <w:rPr>
                <w:color w:val="000000"/>
                <w:sz w:val="24"/>
              </w:rPr>
            </w:pPr>
            <w:r>
              <w:rPr>
                <w:color w:val="000000"/>
                <w:sz w:val="24"/>
              </w:rPr>
              <w:t>1</w:t>
            </w:r>
          </w:p>
        </w:tc>
        <w:tc>
          <w:tcPr>
            <w:tcW w:w="1522" w:type="dxa"/>
            <w:noWrap/>
            <w:vAlign w:val="center"/>
          </w:tcPr>
          <w:p w:rsidR="00000000" w:rsidRDefault="00672198">
            <w:pPr>
              <w:spacing w:line="280" w:lineRule="exact"/>
              <w:jc w:val="center"/>
              <w:rPr>
                <w:color w:val="000000"/>
                <w:sz w:val="24"/>
              </w:rPr>
            </w:pPr>
            <w:r>
              <w:rPr>
                <w:color w:val="000000"/>
                <w:sz w:val="24"/>
              </w:rPr>
              <w:t>6000</w:t>
            </w:r>
          </w:p>
        </w:tc>
      </w:tr>
      <w:tr w:rsidR="00000000">
        <w:tc>
          <w:tcPr>
            <w:tcW w:w="3226" w:type="dxa"/>
            <w:noWrap/>
            <w:vAlign w:val="center"/>
          </w:tcPr>
          <w:p w:rsidR="00000000" w:rsidRDefault="00672198">
            <w:pPr>
              <w:spacing w:line="280" w:lineRule="exact"/>
              <w:jc w:val="center"/>
              <w:rPr>
                <w:color w:val="000000"/>
                <w:sz w:val="24"/>
              </w:rPr>
            </w:pPr>
            <w:r>
              <w:rPr>
                <w:color w:val="000000"/>
                <w:sz w:val="24"/>
              </w:rPr>
              <w:t>第七分区</w:t>
            </w:r>
          </w:p>
        </w:tc>
        <w:tc>
          <w:tcPr>
            <w:tcW w:w="1134" w:type="dxa"/>
            <w:noWrap/>
            <w:vAlign w:val="center"/>
          </w:tcPr>
          <w:p w:rsidR="00000000" w:rsidRDefault="00672198">
            <w:pPr>
              <w:spacing w:line="280" w:lineRule="exact"/>
              <w:jc w:val="center"/>
              <w:rPr>
                <w:color w:val="000000"/>
                <w:sz w:val="24"/>
              </w:rPr>
            </w:pPr>
            <w:r>
              <w:rPr>
                <w:color w:val="000000"/>
                <w:sz w:val="24"/>
              </w:rPr>
              <w:t>12.26</w:t>
            </w:r>
          </w:p>
        </w:tc>
        <w:tc>
          <w:tcPr>
            <w:tcW w:w="1278" w:type="dxa"/>
            <w:noWrap/>
            <w:vAlign w:val="center"/>
          </w:tcPr>
          <w:p w:rsidR="00000000" w:rsidRDefault="00672198">
            <w:pPr>
              <w:spacing w:line="280" w:lineRule="exact"/>
              <w:jc w:val="center"/>
              <w:rPr>
                <w:color w:val="000000"/>
                <w:sz w:val="24"/>
              </w:rPr>
            </w:pPr>
            <w:r>
              <w:rPr>
                <w:color w:val="000000"/>
                <w:sz w:val="24"/>
              </w:rPr>
              <w:t>2</w:t>
            </w:r>
          </w:p>
        </w:tc>
        <w:tc>
          <w:tcPr>
            <w:tcW w:w="1313" w:type="dxa"/>
            <w:noWrap/>
            <w:vAlign w:val="center"/>
          </w:tcPr>
          <w:p w:rsidR="00000000" w:rsidRDefault="00672198">
            <w:pPr>
              <w:spacing w:line="280" w:lineRule="exact"/>
              <w:jc w:val="center"/>
              <w:rPr>
                <w:color w:val="000000"/>
                <w:sz w:val="24"/>
              </w:rPr>
            </w:pPr>
            <w:r>
              <w:rPr>
                <w:color w:val="000000"/>
                <w:sz w:val="24"/>
              </w:rPr>
              <w:t>1</w:t>
            </w:r>
          </w:p>
        </w:tc>
        <w:tc>
          <w:tcPr>
            <w:tcW w:w="1522" w:type="dxa"/>
            <w:noWrap/>
            <w:vAlign w:val="center"/>
          </w:tcPr>
          <w:p w:rsidR="00000000" w:rsidRDefault="00672198">
            <w:pPr>
              <w:spacing w:line="280" w:lineRule="exact"/>
              <w:jc w:val="center"/>
              <w:rPr>
                <w:color w:val="000000"/>
                <w:sz w:val="24"/>
              </w:rPr>
            </w:pPr>
            <w:r>
              <w:rPr>
                <w:color w:val="000000"/>
                <w:sz w:val="24"/>
              </w:rPr>
              <w:t>6000</w:t>
            </w:r>
          </w:p>
        </w:tc>
      </w:tr>
      <w:tr w:rsidR="00000000">
        <w:tc>
          <w:tcPr>
            <w:tcW w:w="3226" w:type="dxa"/>
            <w:noWrap/>
            <w:vAlign w:val="center"/>
          </w:tcPr>
          <w:p w:rsidR="00000000" w:rsidRDefault="00672198">
            <w:pPr>
              <w:spacing w:line="280" w:lineRule="exact"/>
              <w:jc w:val="center"/>
              <w:rPr>
                <w:color w:val="000000"/>
                <w:sz w:val="24"/>
              </w:rPr>
            </w:pPr>
            <w:r>
              <w:rPr>
                <w:color w:val="000000"/>
                <w:sz w:val="24"/>
              </w:rPr>
              <w:t>第八分区</w:t>
            </w:r>
          </w:p>
        </w:tc>
        <w:tc>
          <w:tcPr>
            <w:tcW w:w="1134" w:type="dxa"/>
            <w:noWrap/>
            <w:vAlign w:val="center"/>
          </w:tcPr>
          <w:p w:rsidR="00000000" w:rsidRDefault="00672198">
            <w:pPr>
              <w:spacing w:line="280" w:lineRule="exact"/>
              <w:jc w:val="center"/>
              <w:rPr>
                <w:color w:val="000000"/>
                <w:sz w:val="24"/>
              </w:rPr>
            </w:pPr>
            <w:r>
              <w:rPr>
                <w:color w:val="000000"/>
                <w:sz w:val="24"/>
              </w:rPr>
              <w:t>12.26</w:t>
            </w:r>
          </w:p>
        </w:tc>
        <w:tc>
          <w:tcPr>
            <w:tcW w:w="1278" w:type="dxa"/>
            <w:noWrap/>
            <w:vAlign w:val="center"/>
          </w:tcPr>
          <w:p w:rsidR="00000000" w:rsidRDefault="00672198">
            <w:pPr>
              <w:spacing w:line="280" w:lineRule="exact"/>
              <w:jc w:val="center"/>
              <w:rPr>
                <w:color w:val="000000"/>
                <w:sz w:val="24"/>
              </w:rPr>
            </w:pPr>
            <w:r>
              <w:rPr>
                <w:color w:val="000000"/>
                <w:sz w:val="24"/>
              </w:rPr>
              <w:t>2</w:t>
            </w:r>
          </w:p>
        </w:tc>
        <w:tc>
          <w:tcPr>
            <w:tcW w:w="1313" w:type="dxa"/>
            <w:noWrap/>
            <w:vAlign w:val="center"/>
          </w:tcPr>
          <w:p w:rsidR="00000000" w:rsidRDefault="00672198">
            <w:pPr>
              <w:spacing w:line="280" w:lineRule="exact"/>
              <w:jc w:val="center"/>
              <w:rPr>
                <w:color w:val="000000"/>
                <w:sz w:val="24"/>
              </w:rPr>
            </w:pPr>
            <w:r>
              <w:rPr>
                <w:color w:val="000000"/>
                <w:sz w:val="24"/>
              </w:rPr>
              <w:t>1</w:t>
            </w:r>
          </w:p>
        </w:tc>
        <w:tc>
          <w:tcPr>
            <w:tcW w:w="1522" w:type="dxa"/>
            <w:noWrap/>
            <w:vAlign w:val="center"/>
          </w:tcPr>
          <w:p w:rsidR="00000000" w:rsidRDefault="00672198">
            <w:pPr>
              <w:spacing w:line="280" w:lineRule="exact"/>
              <w:jc w:val="center"/>
              <w:rPr>
                <w:color w:val="000000"/>
                <w:sz w:val="24"/>
              </w:rPr>
            </w:pPr>
            <w:r>
              <w:rPr>
                <w:color w:val="000000"/>
                <w:sz w:val="24"/>
              </w:rPr>
              <w:t>6000</w:t>
            </w:r>
          </w:p>
        </w:tc>
      </w:tr>
      <w:tr w:rsidR="00000000">
        <w:tc>
          <w:tcPr>
            <w:tcW w:w="3226" w:type="dxa"/>
            <w:noWrap/>
            <w:vAlign w:val="center"/>
          </w:tcPr>
          <w:p w:rsidR="00000000" w:rsidRDefault="00672198">
            <w:pPr>
              <w:spacing w:line="280" w:lineRule="exact"/>
              <w:jc w:val="center"/>
              <w:rPr>
                <w:color w:val="000000"/>
                <w:sz w:val="24"/>
              </w:rPr>
            </w:pPr>
            <w:r>
              <w:rPr>
                <w:color w:val="000000"/>
                <w:sz w:val="24"/>
              </w:rPr>
              <w:t>2021</w:t>
            </w:r>
            <w:r>
              <w:rPr>
                <w:color w:val="000000"/>
                <w:sz w:val="24"/>
              </w:rPr>
              <w:t>年初步建设阶段</w:t>
            </w:r>
          </w:p>
        </w:tc>
        <w:tc>
          <w:tcPr>
            <w:tcW w:w="1134" w:type="dxa"/>
            <w:noWrap/>
            <w:vAlign w:val="center"/>
          </w:tcPr>
          <w:p w:rsidR="00000000" w:rsidRDefault="00672198">
            <w:pPr>
              <w:spacing w:line="280" w:lineRule="exact"/>
              <w:jc w:val="center"/>
              <w:rPr>
                <w:color w:val="000000"/>
                <w:sz w:val="24"/>
              </w:rPr>
            </w:pPr>
            <w:r>
              <w:rPr>
                <w:rFonts w:hint="eastAsia"/>
                <w:color w:val="000000"/>
                <w:sz w:val="24"/>
              </w:rPr>
              <w:t>24.52</w:t>
            </w:r>
          </w:p>
        </w:tc>
        <w:tc>
          <w:tcPr>
            <w:tcW w:w="1278" w:type="dxa"/>
            <w:noWrap/>
            <w:vAlign w:val="center"/>
          </w:tcPr>
          <w:p w:rsidR="00000000" w:rsidRDefault="00672198">
            <w:pPr>
              <w:spacing w:line="280" w:lineRule="exact"/>
              <w:jc w:val="center"/>
              <w:rPr>
                <w:color w:val="000000"/>
                <w:sz w:val="24"/>
              </w:rPr>
            </w:pPr>
            <w:r>
              <w:rPr>
                <w:rFonts w:hint="eastAsia"/>
                <w:color w:val="000000"/>
                <w:sz w:val="24"/>
              </w:rPr>
              <w:t>4</w:t>
            </w:r>
          </w:p>
        </w:tc>
        <w:tc>
          <w:tcPr>
            <w:tcW w:w="1313" w:type="dxa"/>
            <w:noWrap/>
            <w:vAlign w:val="center"/>
          </w:tcPr>
          <w:p w:rsidR="00000000" w:rsidRDefault="00672198">
            <w:pPr>
              <w:spacing w:line="280" w:lineRule="exact"/>
              <w:jc w:val="center"/>
              <w:rPr>
                <w:color w:val="000000"/>
                <w:sz w:val="24"/>
              </w:rPr>
            </w:pPr>
            <w:r>
              <w:rPr>
                <w:rFonts w:hint="eastAsia"/>
                <w:color w:val="000000"/>
                <w:sz w:val="24"/>
              </w:rPr>
              <w:t>2</w:t>
            </w:r>
          </w:p>
        </w:tc>
        <w:tc>
          <w:tcPr>
            <w:tcW w:w="1522" w:type="dxa"/>
            <w:noWrap/>
            <w:vAlign w:val="center"/>
          </w:tcPr>
          <w:p w:rsidR="00000000" w:rsidRDefault="00672198">
            <w:pPr>
              <w:spacing w:line="280" w:lineRule="exact"/>
              <w:jc w:val="center"/>
              <w:rPr>
                <w:color w:val="000000"/>
                <w:sz w:val="24"/>
              </w:rPr>
            </w:pPr>
            <w:r>
              <w:rPr>
                <w:rFonts w:hint="eastAsia"/>
                <w:color w:val="000000"/>
                <w:sz w:val="24"/>
              </w:rPr>
              <w:t>12000</w:t>
            </w:r>
          </w:p>
        </w:tc>
      </w:tr>
      <w:tr w:rsidR="00000000">
        <w:tc>
          <w:tcPr>
            <w:tcW w:w="3226" w:type="dxa"/>
            <w:noWrap/>
            <w:vAlign w:val="center"/>
          </w:tcPr>
          <w:p w:rsidR="00000000" w:rsidRDefault="00672198">
            <w:pPr>
              <w:spacing w:line="280" w:lineRule="exact"/>
              <w:jc w:val="center"/>
              <w:rPr>
                <w:color w:val="000000"/>
                <w:sz w:val="24"/>
              </w:rPr>
            </w:pPr>
            <w:r>
              <w:rPr>
                <w:color w:val="000000"/>
                <w:sz w:val="24"/>
              </w:rPr>
              <w:t>2022</w:t>
            </w:r>
            <w:r>
              <w:rPr>
                <w:color w:val="000000"/>
                <w:sz w:val="24"/>
              </w:rPr>
              <w:t>～</w:t>
            </w:r>
            <w:r>
              <w:rPr>
                <w:color w:val="000000"/>
                <w:sz w:val="24"/>
              </w:rPr>
              <w:t>2024</w:t>
            </w:r>
            <w:r>
              <w:rPr>
                <w:color w:val="000000"/>
                <w:sz w:val="24"/>
              </w:rPr>
              <w:t>年重点建设阶段</w:t>
            </w:r>
          </w:p>
        </w:tc>
        <w:tc>
          <w:tcPr>
            <w:tcW w:w="1134" w:type="dxa"/>
            <w:noWrap/>
            <w:vAlign w:val="center"/>
          </w:tcPr>
          <w:p w:rsidR="00000000" w:rsidRDefault="00672198">
            <w:pPr>
              <w:spacing w:line="280" w:lineRule="exact"/>
              <w:jc w:val="center"/>
              <w:rPr>
                <w:color w:val="000000"/>
                <w:sz w:val="24"/>
              </w:rPr>
            </w:pPr>
            <w:r>
              <w:rPr>
                <w:rFonts w:hint="eastAsia"/>
                <w:color w:val="000000"/>
                <w:sz w:val="24"/>
              </w:rPr>
              <w:t>61.3</w:t>
            </w:r>
          </w:p>
        </w:tc>
        <w:tc>
          <w:tcPr>
            <w:tcW w:w="1278" w:type="dxa"/>
            <w:noWrap/>
            <w:vAlign w:val="center"/>
          </w:tcPr>
          <w:p w:rsidR="00000000" w:rsidRDefault="00672198">
            <w:pPr>
              <w:spacing w:line="280" w:lineRule="exact"/>
              <w:jc w:val="center"/>
              <w:rPr>
                <w:color w:val="000000"/>
                <w:sz w:val="24"/>
              </w:rPr>
            </w:pPr>
            <w:r>
              <w:rPr>
                <w:rFonts w:hint="eastAsia"/>
                <w:color w:val="000000"/>
                <w:sz w:val="24"/>
              </w:rPr>
              <w:t>10</w:t>
            </w:r>
          </w:p>
        </w:tc>
        <w:tc>
          <w:tcPr>
            <w:tcW w:w="1313" w:type="dxa"/>
            <w:noWrap/>
            <w:vAlign w:val="center"/>
          </w:tcPr>
          <w:p w:rsidR="00000000" w:rsidRDefault="00672198">
            <w:pPr>
              <w:spacing w:line="280" w:lineRule="exact"/>
              <w:jc w:val="center"/>
              <w:rPr>
                <w:color w:val="000000"/>
                <w:sz w:val="24"/>
              </w:rPr>
            </w:pPr>
            <w:r>
              <w:rPr>
                <w:rFonts w:hint="eastAsia"/>
                <w:color w:val="000000"/>
                <w:sz w:val="24"/>
              </w:rPr>
              <w:t>5</w:t>
            </w:r>
          </w:p>
        </w:tc>
        <w:tc>
          <w:tcPr>
            <w:tcW w:w="1522" w:type="dxa"/>
            <w:noWrap/>
            <w:vAlign w:val="center"/>
          </w:tcPr>
          <w:p w:rsidR="00000000" w:rsidRDefault="00672198">
            <w:pPr>
              <w:spacing w:line="280" w:lineRule="exact"/>
              <w:jc w:val="center"/>
              <w:rPr>
                <w:color w:val="000000"/>
                <w:sz w:val="24"/>
              </w:rPr>
            </w:pPr>
            <w:r>
              <w:rPr>
                <w:rFonts w:hint="eastAsia"/>
                <w:color w:val="000000"/>
                <w:sz w:val="24"/>
              </w:rPr>
              <w:t>30000</w:t>
            </w:r>
          </w:p>
        </w:tc>
      </w:tr>
      <w:tr w:rsidR="00000000">
        <w:tc>
          <w:tcPr>
            <w:tcW w:w="3226" w:type="dxa"/>
            <w:noWrap/>
            <w:vAlign w:val="center"/>
          </w:tcPr>
          <w:p w:rsidR="00000000" w:rsidRDefault="00672198">
            <w:pPr>
              <w:spacing w:line="280" w:lineRule="exact"/>
              <w:jc w:val="center"/>
              <w:rPr>
                <w:color w:val="000000"/>
                <w:sz w:val="24"/>
              </w:rPr>
            </w:pPr>
            <w:r>
              <w:rPr>
                <w:color w:val="000000"/>
                <w:sz w:val="24"/>
              </w:rPr>
              <w:t>2025</w:t>
            </w:r>
            <w:r>
              <w:rPr>
                <w:color w:val="000000"/>
                <w:sz w:val="24"/>
              </w:rPr>
              <w:t>年完</w:t>
            </w:r>
            <w:r>
              <w:rPr>
                <w:color w:val="000000"/>
                <w:sz w:val="24"/>
              </w:rPr>
              <w:t>善提高阶段</w:t>
            </w:r>
          </w:p>
        </w:tc>
        <w:tc>
          <w:tcPr>
            <w:tcW w:w="1134" w:type="dxa"/>
            <w:noWrap/>
            <w:vAlign w:val="center"/>
          </w:tcPr>
          <w:p w:rsidR="00000000" w:rsidRDefault="00672198">
            <w:pPr>
              <w:spacing w:line="280" w:lineRule="exact"/>
              <w:jc w:val="center"/>
              <w:rPr>
                <w:color w:val="000000"/>
                <w:sz w:val="24"/>
              </w:rPr>
            </w:pPr>
            <w:r>
              <w:rPr>
                <w:rFonts w:hint="eastAsia"/>
                <w:color w:val="000000"/>
                <w:sz w:val="24"/>
              </w:rPr>
              <w:t>12.26</w:t>
            </w:r>
          </w:p>
        </w:tc>
        <w:tc>
          <w:tcPr>
            <w:tcW w:w="1278" w:type="dxa"/>
            <w:noWrap/>
            <w:vAlign w:val="center"/>
          </w:tcPr>
          <w:p w:rsidR="00000000" w:rsidRDefault="00672198">
            <w:pPr>
              <w:spacing w:line="280" w:lineRule="exact"/>
              <w:jc w:val="center"/>
              <w:rPr>
                <w:color w:val="000000"/>
                <w:sz w:val="24"/>
              </w:rPr>
            </w:pPr>
            <w:r>
              <w:rPr>
                <w:rFonts w:hint="eastAsia"/>
                <w:color w:val="000000"/>
                <w:sz w:val="24"/>
              </w:rPr>
              <w:t>2</w:t>
            </w:r>
          </w:p>
        </w:tc>
        <w:tc>
          <w:tcPr>
            <w:tcW w:w="1313" w:type="dxa"/>
            <w:noWrap/>
            <w:vAlign w:val="center"/>
          </w:tcPr>
          <w:p w:rsidR="00000000" w:rsidRDefault="00672198">
            <w:pPr>
              <w:spacing w:line="280" w:lineRule="exact"/>
              <w:jc w:val="center"/>
              <w:rPr>
                <w:color w:val="000000"/>
                <w:sz w:val="24"/>
              </w:rPr>
            </w:pPr>
            <w:r>
              <w:rPr>
                <w:rFonts w:hint="eastAsia"/>
                <w:color w:val="000000"/>
                <w:sz w:val="24"/>
              </w:rPr>
              <w:t>1</w:t>
            </w:r>
          </w:p>
        </w:tc>
        <w:tc>
          <w:tcPr>
            <w:tcW w:w="1522" w:type="dxa"/>
            <w:noWrap/>
            <w:vAlign w:val="center"/>
          </w:tcPr>
          <w:p w:rsidR="00000000" w:rsidRDefault="00672198">
            <w:pPr>
              <w:spacing w:line="280" w:lineRule="exact"/>
              <w:jc w:val="center"/>
              <w:rPr>
                <w:color w:val="000000"/>
                <w:sz w:val="24"/>
              </w:rPr>
            </w:pPr>
            <w:r>
              <w:rPr>
                <w:rFonts w:hint="eastAsia"/>
                <w:color w:val="000000"/>
                <w:sz w:val="24"/>
              </w:rPr>
              <w:t>6000</w:t>
            </w:r>
          </w:p>
        </w:tc>
      </w:tr>
      <w:tr w:rsidR="00000000">
        <w:tc>
          <w:tcPr>
            <w:tcW w:w="3226" w:type="dxa"/>
            <w:noWrap/>
            <w:vAlign w:val="center"/>
          </w:tcPr>
          <w:p w:rsidR="00000000" w:rsidRDefault="00672198">
            <w:pPr>
              <w:spacing w:line="280" w:lineRule="exact"/>
              <w:jc w:val="center"/>
              <w:rPr>
                <w:color w:val="000000"/>
                <w:sz w:val="24"/>
              </w:rPr>
            </w:pPr>
            <w:r>
              <w:rPr>
                <w:color w:val="000000"/>
                <w:sz w:val="24"/>
              </w:rPr>
              <w:t>合计</w:t>
            </w:r>
          </w:p>
        </w:tc>
        <w:tc>
          <w:tcPr>
            <w:tcW w:w="1134" w:type="dxa"/>
            <w:noWrap/>
            <w:vAlign w:val="center"/>
          </w:tcPr>
          <w:p w:rsidR="00000000" w:rsidRDefault="00672198">
            <w:pPr>
              <w:spacing w:line="280" w:lineRule="exact"/>
              <w:jc w:val="center"/>
              <w:rPr>
                <w:color w:val="000000"/>
                <w:sz w:val="24"/>
              </w:rPr>
            </w:pPr>
            <w:r>
              <w:rPr>
                <w:rFonts w:hint="eastAsia"/>
                <w:color w:val="000000"/>
                <w:sz w:val="24"/>
              </w:rPr>
              <w:t>98.08</w:t>
            </w:r>
          </w:p>
        </w:tc>
        <w:tc>
          <w:tcPr>
            <w:tcW w:w="1278" w:type="dxa"/>
            <w:noWrap/>
            <w:vAlign w:val="center"/>
          </w:tcPr>
          <w:p w:rsidR="00000000" w:rsidRDefault="00672198">
            <w:pPr>
              <w:spacing w:line="280" w:lineRule="exact"/>
              <w:jc w:val="center"/>
              <w:rPr>
                <w:color w:val="000000"/>
                <w:sz w:val="24"/>
              </w:rPr>
            </w:pPr>
            <w:r>
              <w:rPr>
                <w:rFonts w:hint="eastAsia"/>
                <w:color w:val="000000"/>
                <w:sz w:val="24"/>
              </w:rPr>
              <w:t>16</w:t>
            </w:r>
          </w:p>
        </w:tc>
        <w:tc>
          <w:tcPr>
            <w:tcW w:w="1313" w:type="dxa"/>
            <w:noWrap/>
            <w:vAlign w:val="center"/>
          </w:tcPr>
          <w:p w:rsidR="00000000" w:rsidRDefault="00672198">
            <w:pPr>
              <w:spacing w:line="280" w:lineRule="exact"/>
              <w:jc w:val="center"/>
              <w:rPr>
                <w:color w:val="000000"/>
                <w:sz w:val="24"/>
              </w:rPr>
            </w:pPr>
            <w:r>
              <w:rPr>
                <w:rFonts w:hint="eastAsia"/>
                <w:color w:val="000000"/>
                <w:sz w:val="24"/>
              </w:rPr>
              <w:t>8</w:t>
            </w:r>
          </w:p>
        </w:tc>
        <w:tc>
          <w:tcPr>
            <w:tcW w:w="1522" w:type="dxa"/>
            <w:noWrap/>
            <w:vAlign w:val="center"/>
          </w:tcPr>
          <w:p w:rsidR="00000000" w:rsidRDefault="00672198">
            <w:pPr>
              <w:spacing w:line="280" w:lineRule="exact"/>
              <w:jc w:val="center"/>
              <w:rPr>
                <w:color w:val="000000"/>
                <w:sz w:val="24"/>
              </w:rPr>
            </w:pPr>
            <w:r>
              <w:rPr>
                <w:rFonts w:hint="eastAsia"/>
                <w:color w:val="000000"/>
                <w:sz w:val="24"/>
              </w:rPr>
              <w:t>48000</w:t>
            </w:r>
          </w:p>
        </w:tc>
      </w:tr>
    </w:tbl>
    <w:p w:rsidR="00000000" w:rsidRDefault="00672198">
      <w:pPr>
        <w:ind w:firstLineChars="200" w:firstLine="480"/>
        <w:rPr>
          <w:rFonts w:hint="eastAsia"/>
          <w:sz w:val="24"/>
        </w:rPr>
      </w:pPr>
    </w:p>
    <w:p w:rsidR="00000000" w:rsidRDefault="00672198">
      <w:pPr>
        <w:spacing w:beforeLines="30"/>
        <w:ind w:firstLineChars="200" w:firstLine="562"/>
        <w:rPr>
          <w:b/>
          <w:sz w:val="28"/>
        </w:rPr>
      </w:pPr>
      <w:r>
        <w:rPr>
          <w:b/>
          <w:sz w:val="28"/>
        </w:rPr>
        <w:t>（三）</w:t>
      </w:r>
      <w:r>
        <w:rPr>
          <w:b/>
          <w:sz w:val="28"/>
        </w:rPr>
        <w:t>2021</w:t>
      </w:r>
      <w:r>
        <w:rPr>
          <w:b/>
          <w:sz w:val="28"/>
        </w:rPr>
        <w:t>年初步建设阶段的人工鱼礁区建设投资估算</w:t>
      </w:r>
    </w:p>
    <w:p w:rsidR="00000000" w:rsidRDefault="00672198">
      <w:pPr>
        <w:ind w:firstLineChars="200" w:firstLine="560"/>
        <w:rPr>
          <w:rFonts w:hint="eastAsia"/>
          <w:sz w:val="28"/>
          <w:szCs w:val="28"/>
        </w:rPr>
      </w:pPr>
      <w:r>
        <w:rPr>
          <w:rFonts w:hint="eastAsia"/>
          <w:sz w:val="28"/>
          <w:szCs w:val="28"/>
        </w:rPr>
        <w:t>2021</w:t>
      </w:r>
      <w:r>
        <w:rPr>
          <w:rFonts w:hint="eastAsia"/>
          <w:sz w:val="28"/>
          <w:szCs w:val="28"/>
        </w:rPr>
        <w:t>年初步建设阶段，建设三娘湾人工鱼礁区的第一和第二分区，</w:t>
      </w:r>
      <w:r>
        <w:rPr>
          <w:sz w:val="28"/>
          <w:szCs w:val="28"/>
        </w:rPr>
        <w:t>合计投资估算为</w:t>
      </w:r>
      <w:r>
        <w:rPr>
          <w:rFonts w:hint="eastAsia"/>
          <w:sz w:val="28"/>
          <w:szCs w:val="28"/>
        </w:rPr>
        <w:t>1.2</w:t>
      </w:r>
      <w:r>
        <w:rPr>
          <w:rFonts w:hint="eastAsia"/>
          <w:sz w:val="28"/>
          <w:szCs w:val="28"/>
        </w:rPr>
        <w:t>亿</w:t>
      </w:r>
      <w:r>
        <w:rPr>
          <w:sz w:val="28"/>
          <w:szCs w:val="28"/>
        </w:rPr>
        <w:t>元</w:t>
      </w:r>
      <w:r>
        <w:rPr>
          <w:rFonts w:hint="eastAsia"/>
          <w:sz w:val="28"/>
          <w:szCs w:val="28"/>
        </w:rPr>
        <w:t>。</w:t>
      </w:r>
    </w:p>
    <w:p w:rsidR="00000000" w:rsidRDefault="00672198">
      <w:pPr>
        <w:spacing w:beforeLines="30"/>
        <w:ind w:firstLineChars="200" w:firstLine="562"/>
        <w:rPr>
          <w:b/>
          <w:sz w:val="28"/>
        </w:rPr>
      </w:pPr>
      <w:r>
        <w:rPr>
          <w:b/>
          <w:sz w:val="28"/>
        </w:rPr>
        <w:t>（四）</w:t>
      </w:r>
      <w:r>
        <w:rPr>
          <w:b/>
          <w:sz w:val="28"/>
        </w:rPr>
        <w:t>2022</w:t>
      </w:r>
      <w:r>
        <w:rPr>
          <w:b/>
          <w:sz w:val="28"/>
        </w:rPr>
        <w:t>～</w:t>
      </w:r>
      <w:r>
        <w:rPr>
          <w:b/>
          <w:sz w:val="28"/>
        </w:rPr>
        <w:t>2024</w:t>
      </w:r>
      <w:r>
        <w:rPr>
          <w:b/>
          <w:sz w:val="28"/>
        </w:rPr>
        <w:t>年重点建设阶段的人工鱼礁区建设投资估算</w:t>
      </w:r>
    </w:p>
    <w:p w:rsidR="00000000" w:rsidRDefault="00672198">
      <w:pPr>
        <w:ind w:firstLineChars="200" w:firstLine="560"/>
        <w:rPr>
          <w:sz w:val="28"/>
          <w:szCs w:val="28"/>
        </w:rPr>
      </w:pPr>
      <w:r>
        <w:rPr>
          <w:rFonts w:hint="eastAsia"/>
          <w:sz w:val="28"/>
          <w:szCs w:val="28"/>
        </w:rPr>
        <w:t>2022</w:t>
      </w:r>
      <w:r>
        <w:rPr>
          <w:rFonts w:hint="eastAsia"/>
          <w:sz w:val="28"/>
          <w:szCs w:val="28"/>
        </w:rPr>
        <w:t>～</w:t>
      </w:r>
      <w:r>
        <w:rPr>
          <w:rFonts w:hint="eastAsia"/>
          <w:sz w:val="28"/>
          <w:szCs w:val="28"/>
        </w:rPr>
        <w:t>2024</w:t>
      </w:r>
      <w:r>
        <w:rPr>
          <w:rFonts w:hint="eastAsia"/>
          <w:sz w:val="28"/>
          <w:szCs w:val="28"/>
        </w:rPr>
        <w:t>年重点建设阶段，建设三娘湾人工鱼礁区的第三至第七分区，</w:t>
      </w:r>
      <w:r>
        <w:rPr>
          <w:sz w:val="28"/>
          <w:szCs w:val="28"/>
        </w:rPr>
        <w:t>合计投资估算为</w:t>
      </w:r>
      <w:r>
        <w:rPr>
          <w:rFonts w:hint="eastAsia"/>
          <w:sz w:val="28"/>
          <w:szCs w:val="28"/>
        </w:rPr>
        <w:t>3.0</w:t>
      </w:r>
      <w:r>
        <w:rPr>
          <w:sz w:val="28"/>
          <w:szCs w:val="28"/>
        </w:rPr>
        <w:t>亿元。</w:t>
      </w:r>
    </w:p>
    <w:p w:rsidR="00000000" w:rsidRDefault="00672198">
      <w:pPr>
        <w:spacing w:beforeLines="30"/>
        <w:ind w:firstLineChars="200" w:firstLine="562"/>
        <w:rPr>
          <w:b/>
          <w:sz w:val="28"/>
        </w:rPr>
      </w:pPr>
      <w:r>
        <w:rPr>
          <w:b/>
          <w:sz w:val="28"/>
        </w:rPr>
        <w:t>（五）</w:t>
      </w:r>
      <w:r>
        <w:rPr>
          <w:b/>
          <w:sz w:val="28"/>
        </w:rPr>
        <w:t>2025</w:t>
      </w:r>
      <w:r>
        <w:rPr>
          <w:b/>
          <w:sz w:val="28"/>
        </w:rPr>
        <w:t>年完善提高阶段的人工鱼礁区建设投资估算</w:t>
      </w:r>
    </w:p>
    <w:p w:rsidR="00000000" w:rsidRDefault="00672198">
      <w:pPr>
        <w:spacing w:line="520" w:lineRule="exact"/>
        <w:ind w:firstLineChars="200" w:firstLine="560"/>
        <w:rPr>
          <w:sz w:val="28"/>
          <w:szCs w:val="28"/>
        </w:rPr>
      </w:pPr>
      <w:r>
        <w:rPr>
          <w:rFonts w:hint="eastAsia"/>
          <w:sz w:val="28"/>
          <w:szCs w:val="28"/>
        </w:rPr>
        <w:t>2025</w:t>
      </w:r>
      <w:r>
        <w:rPr>
          <w:rFonts w:hint="eastAsia"/>
          <w:sz w:val="28"/>
          <w:szCs w:val="28"/>
        </w:rPr>
        <w:t>年完善提高阶段，建设三娘海洋牧场人工鱼礁区的第八分区，</w:t>
      </w:r>
      <w:r>
        <w:rPr>
          <w:rFonts w:hint="eastAsia"/>
          <w:sz w:val="28"/>
          <w:szCs w:val="28"/>
        </w:rPr>
        <w:t>投资估算为</w:t>
      </w:r>
      <w:r>
        <w:rPr>
          <w:rFonts w:hint="eastAsia"/>
          <w:sz w:val="28"/>
          <w:szCs w:val="28"/>
        </w:rPr>
        <w:t>0.6</w:t>
      </w:r>
      <w:r>
        <w:rPr>
          <w:rFonts w:hint="eastAsia"/>
          <w:sz w:val="28"/>
          <w:szCs w:val="28"/>
        </w:rPr>
        <w:t>亿元。</w:t>
      </w:r>
    </w:p>
    <w:p w:rsidR="00000000" w:rsidRDefault="00672198">
      <w:pPr>
        <w:ind w:firstLineChars="200" w:firstLine="562"/>
        <w:rPr>
          <w:b/>
          <w:sz w:val="28"/>
        </w:rPr>
      </w:pPr>
      <w:r>
        <w:rPr>
          <w:b/>
          <w:sz w:val="28"/>
        </w:rPr>
        <w:t>十</w:t>
      </w:r>
      <w:r>
        <w:rPr>
          <w:rFonts w:hint="eastAsia"/>
          <w:b/>
          <w:sz w:val="28"/>
        </w:rPr>
        <w:t>一</w:t>
      </w:r>
      <w:r>
        <w:rPr>
          <w:b/>
          <w:sz w:val="28"/>
        </w:rPr>
        <w:t>、人工鱼礁区建设资金筹措</w:t>
      </w:r>
    </w:p>
    <w:p w:rsidR="00000000" w:rsidRDefault="00672198">
      <w:pPr>
        <w:ind w:firstLineChars="200" w:firstLine="560"/>
        <w:rPr>
          <w:rFonts w:hint="eastAsia"/>
          <w:sz w:val="28"/>
        </w:rPr>
      </w:pPr>
      <w:r>
        <w:rPr>
          <w:sz w:val="28"/>
        </w:rPr>
        <w:t>资金筹措：申请国家和地方财政资金支持，投入海洋工程生态补偿资金，引导社会资金</w:t>
      </w:r>
      <w:r>
        <w:rPr>
          <w:sz w:val="28"/>
          <w:szCs w:val="28"/>
        </w:rPr>
        <w:t>投资</w:t>
      </w:r>
      <w:r>
        <w:rPr>
          <w:sz w:val="28"/>
        </w:rPr>
        <w:t>。</w:t>
      </w:r>
    </w:p>
    <w:p w:rsidR="00000000" w:rsidRDefault="00672198">
      <w:pPr>
        <w:pStyle w:val="2"/>
        <w:jc w:val="center"/>
        <w:rPr>
          <w:rFonts w:ascii="Times New Roman" w:hAnsi="Times New Roman"/>
        </w:rPr>
      </w:pPr>
      <w:r>
        <w:rPr>
          <w:rFonts w:ascii="Times New Roman" w:hAnsi="Times New Roman"/>
          <w:sz w:val="28"/>
        </w:rPr>
        <w:br w:type="page"/>
      </w:r>
      <w:bookmarkStart w:id="62" w:name="_Toc72051616"/>
      <w:r>
        <w:rPr>
          <w:rFonts w:ascii="Times New Roman" w:hAnsi="Times New Roman"/>
        </w:rPr>
        <w:lastRenderedPageBreak/>
        <w:t>第</w:t>
      </w:r>
      <w:r>
        <w:rPr>
          <w:rFonts w:ascii="Times New Roman" w:hAnsi="Times New Roman" w:hint="eastAsia"/>
        </w:rPr>
        <w:t>二</w:t>
      </w:r>
      <w:r>
        <w:rPr>
          <w:rFonts w:ascii="Times New Roman" w:hAnsi="Times New Roman"/>
        </w:rPr>
        <w:t>节</w:t>
      </w:r>
      <w:r>
        <w:rPr>
          <w:rFonts w:ascii="Times New Roman" w:hAnsi="Times New Roman"/>
        </w:rPr>
        <w:t xml:space="preserve">  </w:t>
      </w:r>
      <w:r>
        <w:rPr>
          <w:rFonts w:ascii="Times New Roman" w:hAnsi="Times New Roman" w:hint="eastAsia"/>
        </w:rPr>
        <w:t>一</w:t>
      </w:r>
      <w:r>
        <w:rPr>
          <w:rFonts w:ascii="Times New Roman" w:hAnsi="Times New Roman"/>
        </w:rPr>
        <w:t>个养殖区建设规划</w:t>
      </w:r>
      <w:bookmarkEnd w:id="62"/>
    </w:p>
    <w:p w:rsidR="00000000" w:rsidRDefault="00672198">
      <w:pPr>
        <w:jc w:val="center"/>
        <w:rPr>
          <w:sz w:val="28"/>
          <w:szCs w:val="28"/>
        </w:rPr>
      </w:pPr>
      <w:r>
        <w:rPr>
          <w:sz w:val="28"/>
          <w:szCs w:val="28"/>
          <w:lang w:val="en-US" w:eastAsia="zh-CN"/>
        </w:rPr>
        <w:pict>
          <v:shape id="自选图形 167" o:spid="_x0000_s1191" type="#_x0000_t61" style="position:absolute;left:0;text-align:left;margin-left:320.25pt;margin-top:510.55pt;width:77.25pt;height:33.95pt;z-index:251656192" adj="-16903,10339,23776,5718,-2448,28080,236,33671" strokeweight=".5pt">
            <v:textbox inset="0,.5mm,0,.5mm">
              <w:txbxContent>
                <w:p w:rsidR="00000000" w:rsidRDefault="00672198">
                  <w:pPr>
                    <w:jc w:val="center"/>
                    <w:rPr>
                      <w:rFonts w:hint="eastAsia"/>
                    </w:rPr>
                  </w:pPr>
                  <w:r>
                    <w:rPr>
                      <w:rFonts w:hint="eastAsia"/>
                    </w:rPr>
                    <w:t>三娘湾养殖区</w:t>
                  </w:r>
                  <w:r>
                    <w:rPr>
                      <w:rFonts w:hint="eastAsia"/>
                    </w:rPr>
                    <w:t>9952</w:t>
                  </w:r>
                  <w:r>
                    <w:t>公顷</w:t>
                  </w:r>
                </w:p>
              </w:txbxContent>
            </v:textbox>
            <o:callout v:ext="edit" minusx="t" minusy="t"/>
          </v:shape>
        </w:pict>
      </w:r>
      <w:r w:rsidR="00984205">
        <w:rPr>
          <w:noProof/>
          <w:sz w:val="28"/>
          <w:szCs w:val="28"/>
        </w:rPr>
        <w:drawing>
          <wp:inline distT="0" distB="0" distL="0" distR="0">
            <wp:extent cx="5265420" cy="7559040"/>
            <wp:effectExtent l="19050" t="0" r="0" b="0"/>
            <wp:docPr id="43" name="图片 43" descr="钦州市海洋牧场规划图+廖锐-市级养殖用海规划调整2019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钦州市海洋牧场规划图+廖锐-市级养殖用海规划调整20190419"/>
                    <pic:cNvPicPr>
                      <a:picLocks noChangeAspect="1" noChangeArrowheads="1"/>
                    </pic:cNvPicPr>
                  </pic:nvPicPr>
                  <pic:blipFill>
                    <a:blip r:embed="rId20" cstate="print"/>
                    <a:srcRect/>
                    <a:stretch>
                      <a:fillRect/>
                    </a:stretch>
                  </pic:blipFill>
                  <pic:spPr bwMode="auto">
                    <a:xfrm>
                      <a:off x="0" y="0"/>
                      <a:ext cx="5265420" cy="7559040"/>
                    </a:xfrm>
                    <a:prstGeom prst="rect">
                      <a:avLst/>
                    </a:prstGeom>
                    <a:noFill/>
                    <a:ln w="9525" cmpd="sng">
                      <a:noFill/>
                      <a:miter lim="800000"/>
                      <a:headEnd/>
                      <a:tailEnd/>
                    </a:ln>
                  </pic:spPr>
                </pic:pic>
              </a:graphicData>
            </a:graphic>
          </wp:inline>
        </w:drawing>
      </w:r>
    </w:p>
    <w:p w:rsidR="00000000" w:rsidRDefault="00672198">
      <w:pPr>
        <w:spacing w:line="360" w:lineRule="auto"/>
        <w:jc w:val="center"/>
        <w:rPr>
          <w:rFonts w:hint="eastAsia"/>
          <w:b/>
          <w:sz w:val="24"/>
        </w:rPr>
      </w:pPr>
      <w:r>
        <w:rPr>
          <w:b/>
          <w:sz w:val="24"/>
        </w:rPr>
        <w:t>图</w:t>
      </w:r>
      <w:r>
        <w:rPr>
          <w:b/>
          <w:sz w:val="24"/>
        </w:rPr>
        <w:t>6.</w:t>
      </w:r>
      <w:r>
        <w:rPr>
          <w:rFonts w:hint="eastAsia"/>
          <w:b/>
          <w:sz w:val="24"/>
        </w:rPr>
        <w:t>16</w:t>
      </w:r>
      <w:r>
        <w:rPr>
          <w:b/>
          <w:sz w:val="24"/>
        </w:rPr>
        <w:t xml:space="preserve">  </w:t>
      </w:r>
      <w:r>
        <w:rPr>
          <w:b/>
          <w:sz w:val="24"/>
        </w:rPr>
        <w:t>钦州市海洋牧场三娘湾养殖区规划布局示意图</w:t>
      </w:r>
    </w:p>
    <w:p w:rsidR="00000000" w:rsidRDefault="00672198">
      <w:pPr>
        <w:ind w:firstLineChars="200" w:firstLine="560"/>
        <w:rPr>
          <w:sz w:val="28"/>
        </w:rPr>
      </w:pPr>
      <w:r>
        <w:rPr>
          <w:sz w:val="28"/>
        </w:rPr>
        <w:lastRenderedPageBreak/>
        <w:t>通过在三娘湾养殖区开展贝类增</w:t>
      </w:r>
      <w:r>
        <w:rPr>
          <w:rFonts w:hint="eastAsia"/>
          <w:sz w:val="28"/>
        </w:rPr>
        <w:t>养</w:t>
      </w:r>
      <w:r>
        <w:rPr>
          <w:sz w:val="28"/>
        </w:rPr>
        <w:t>殖，恢复三娘湾南部海域贝类资源，提高贝类产量、提高海洋牧场效益，促进渔民增产增收。通过在养殖区开</w:t>
      </w:r>
      <w:r>
        <w:rPr>
          <w:rFonts w:hint="eastAsia"/>
          <w:sz w:val="28"/>
        </w:rPr>
        <w:t>展其他方式养殖、提高</w:t>
      </w:r>
      <w:r>
        <w:rPr>
          <w:sz w:val="28"/>
        </w:rPr>
        <w:t>，通过在养殖区开发休闲渔业，促进渔民转产和渔业转型升级。</w:t>
      </w:r>
    </w:p>
    <w:p w:rsidR="00000000" w:rsidRDefault="00672198">
      <w:pPr>
        <w:ind w:firstLineChars="200" w:firstLine="562"/>
        <w:rPr>
          <w:b/>
          <w:sz w:val="28"/>
        </w:rPr>
      </w:pPr>
      <w:r>
        <w:rPr>
          <w:b/>
          <w:sz w:val="28"/>
        </w:rPr>
        <w:t>一、养殖区规划建设区域</w:t>
      </w:r>
    </w:p>
    <w:p w:rsidR="00000000" w:rsidRDefault="00672198">
      <w:pPr>
        <w:ind w:firstLineChars="200" w:firstLine="560"/>
        <w:rPr>
          <w:sz w:val="28"/>
        </w:rPr>
      </w:pPr>
      <w:r>
        <w:rPr>
          <w:sz w:val="28"/>
        </w:rPr>
        <w:t>计划建设的钦州市海洋牧场三娘湾养殖区海域面积</w:t>
      </w:r>
      <w:r>
        <w:rPr>
          <w:rFonts w:hint="eastAsia"/>
          <w:sz w:val="28"/>
        </w:rPr>
        <w:t>9952</w:t>
      </w:r>
      <w:r>
        <w:rPr>
          <w:sz w:val="28"/>
        </w:rPr>
        <w:t>公顷（表</w:t>
      </w:r>
      <w:r>
        <w:rPr>
          <w:sz w:val="28"/>
        </w:rPr>
        <w:t>6.</w:t>
      </w:r>
      <w:r>
        <w:rPr>
          <w:rFonts w:hint="eastAsia"/>
          <w:sz w:val="28"/>
        </w:rPr>
        <w:t>5</w:t>
      </w:r>
      <w:r>
        <w:rPr>
          <w:sz w:val="28"/>
        </w:rPr>
        <w:t>，图</w:t>
      </w:r>
      <w:r>
        <w:rPr>
          <w:sz w:val="28"/>
        </w:rPr>
        <w:t>6.</w:t>
      </w:r>
      <w:r>
        <w:rPr>
          <w:rFonts w:hint="eastAsia"/>
          <w:sz w:val="28"/>
        </w:rPr>
        <w:t>16</w:t>
      </w:r>
      <w:r>
        <w:rPr>
          <w:sz w:val="28"/>
        </w:rPr>
        <w:t>）。</w:t>
      </w:r>
    </w:p>
    <w:p w:rsidR="00000000" w:rsidRDefault="00672198">
      <w:pPr>
        <w:ind w:firstLineChars="200" w:firstLine="560"/>
        <w:rPr>
          <w:sz w:val="28"/>
        </w:rPr>
      </w:pPr>
      <w:r>
        <w:rPr>
          <w:sz w:val="28"/>
        </w:rPr>
        <w:t>所选址的养殖区，在三娘湾人工鱼礁区的</w:t>
      </w:r>
      <w:r>
        <w:rPr>
          <w:rFonts w:hint="eastAsia"/>
          <w:sz w:val="28"/>
        </w:rPr>
        <w:t>西</w:t>
      </w:r>
      <w:r>
        <w:rPr>
          <w:sz w:val="28"/>
        </w:rPr>
        <w:t>边海域，有利于利用三娘湾人工鱼礁区的阻隔，减小北部湾</w:t>
      </w:r>
      <w:r>
        <w:rPr>
          <w:rFonts w:hint="eastAsia"/>
          <w:sz w:val="28"/>
        </w:rPr>
        <w:t>东</w:t>
      </w:r>
      <w:r>
        <w:rPr>
          <w:sz w:val="28"/>
        </w:rPr>
        <w:t>部海域的海洋洋潮流对养殖区的影响。</w:t>
      </w:r>
    </w:p>
    <w:p w:rsidR="00000000" w:rsidRDefault="00672198">
      <w:pPr>
        <w:spacing w:line="360" w:lineRule="auto"/>
        <w:jc w:val="center"/>
        <w:rPr>
          <w:rFonts w:hint="eastAsia"/>
          <w:b/>
          <w:sz w:val="24"/>
        </w:rPr>
      </w:pPr>
      <w:r>
        <w:rPr>
          <w:b/>
          <w:sz w:val="24"/>
        </w:rPr>
        <w:t>表</w:t>
      </w:r>
      <w:r>
        <w:rPr>
          <w:b/>
          <w:sz w:val="24"/>
        </w:rPr>
        <w:t>6.</w:t>
      </w:r>
      <w:r>
        <w:rPr>
          <w:rFonts w:hint="eastAsia"/>
          <w:b/>
          <w:sz w:val="24"/>
        </w:rPr>
        <w:t>5</w:t>
      </w:r>
      <w:r>
        <w:rPr>
          <w:b/>
          <w:sz w:val="24"/>
        </w:rPr>
        <w:t xml:space="preserve">  </w:t>
      </w:r>
      <w:r>
        <w:rPr>
          <w:b/>
          <w:sz w:val="24"/>
        </w:rPr>
        <w:t>钦州市海洋牧场三娘湾养殖区选址界至位置</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9"/>
        <w:gridCol w:w="2454"/>
        <w:gridCol w:w="2332"/>
        <w:gridCol w:w="2817"/>
      </w:tblGrid>
      <w:tr w:rsidR="00000000">
        <w:trPr>
          <w:tblHeader/>
        </w:trPr>
        <w:tc>
          <w:tcPr>
            <w:tcW w:w="919" w:type="dxa"/>
            <w:noWrap/>
            <w:vAlign w:val="center"/>
          </w:tcPr>
          <w:p w:rsidR="00000000" w:rsidRDefault="00672198">
            <w:pPr>
              <w:widowControl/>
              <w:jc w:val="center"/>
              <w:rPr>
                <w:rFonts w:ascii="宋体" w:hAnsi="宋体" w:cs="宋体" w:hint="eastAsia"/>
                <w:color w:val="000000"/>
                <w:kern w:val="0"/>
                <w:sz w:val="24"/>
              </w:rPr>
            </w:pPr>
            <w:r>
              <w:rPr>
                <w:rFonts w:ascii="宋体" w:hAnsi="宋体" w:cs="宋体" w:hint="eastAsia"/>
                <w:color w:val="000000"/>
                <w:kern w:val="0"/>
                <w:sz w:val="24"/>
              </w:rPr>
              <w:t>界点</w:t>
            </w:r>
          </w:p>
        </w:tc>
        <w:tc>
          <w:tcPr>
            <w:tcW w:w="2454" w:type="dxa"/>
            <w:vAlign w:val="center"/>
          </w:tcPr>
          <w:p w:rsidR="00000000" w:rsidRDefault="00672198">
            <w:pPr>
              <w:widowControl/>
              <w:jc w:val="center"/>
              <w:rPr>
                <w:color w:val="000000"/>
                <w:kern w:val="0"/>
                <w:sz w:val="24"/>
              </w:rPr>
            </w:pPr>
            <w:r>
              <w:rPr>
                <w:rFonts w:hint="eastAsia"/>
                <w:color w:val="000000"/>
                <w:kern w:val="0"/>
                <w:sz w:val="24"/>
              </w:rPr>
              <w:t>东经</w:t>
            </w:r>
          </w:p>
        </w:tc>
        <w:tc>
          <w:tcPr>
            <w:tcW w:w="2332" w:type="dxa"/>
            <w:vAlign w:val="center"/>
          </w:tcPr>
          <w:p w:rsidR="00000000" w:rsidRDefault="00672198">
            <w:pPr>
              <w:widowControl/>
              <w:jc w:val="center"/>
              <w:rPr>
                <w:color w:val="000000"/>
                <w:kern w:val="0"/>
                <w:sz w:val="24"/>
              </w:rPr>
            </w:pPr>
            <w:r>
              <w:rPr>
                <w:rFonts w:hint="eastAsia"/>
                <w:color w:val="000000"/>
                <w:kern w:val="0"/>
                <w:sz w:val="24"/>
              </w:rPr>
              <w:t>北纬</w:t>
            </w:r>
          </w:p>
        </w:tc>
        <w:tc>
          <w:tcPr>
            <w:tcW w:w="2817" w:type="dxa"/>
            <w:noWrap/>
            <w:vAlign w:val="center"/>
          </w:tcPr>
          <w:p w:rsidR="00000000" w:rsidRDefault="00672198">
            <w:pPr>
              <w:widowControl/>
              <w:jc w:val="center"/>
              <w:rPr>
                <w:rFonts w:ascii="宋体" w:hAnsi="宋体" w:cs="宋体" w:hint="eastAsia"/>
                <w:color w:val="000000"/>
                <w:kern w:val="0"/>
                <w:sz w:val="24"/>
              </w:rPr>
            </w:pPr>
            <w:r>
              <w:rPr>
                <w:sz w:val="24"/>
              </w:rPr>
              <w:t>海域面积（公顷）</w:t>
            </w:r>
          </w:p>
        </w:tc>
      </w:tr>
      <w:tr w:rsidR="00000000">
        <w:tc>
          <w:tcPr>
            <w:tcW w:w="919" w:type="dxa"/>
            <w:noWrap/>
            <w:vAlign w:val="center"/>
          </w:tcPr>
          <w:p w:rsidR="00000000" w:rsidRDefault="00672198">
            <w:pPr>
              <w:jc w:val="center"/>
              <w:rPr>
                <w:color w:val="000000"/>
                <w:sz w:val="24"/>
              </w:rPr>
            </w:pPr>
            <w:r>
              <w:rPr>
                <w:color w:val="000000"/>
                <w:sz w:val="24"/>
              </w:rPr>
              <w:t>1</w:t>
            </w:r>
          </w:p>
        </w:tc>
        <w:tc>
          <w:tcPr>
            <w:tcW w:w="2454" w:type="dxa"/>
            <w:vAlign w:val="center"/>
          </w:tcPr>
          <w:p w:rsidR="00000000" w:rsidRDefault="00672198">
            <w:pPr>
              <w:jc w:val="center"/>
              <w:rPr>
                <w:color w:val="000000"/>
                <w:sz w:val="24"/>
              </w:rPr>
            </w:pPr>
            <w:r>
              <w:rPr>
                <w:color w:val="000000"/>
                <w:sz w:val="24"/>
              </w:rPr>
              <w:t>108°42'33.489"E</w:t>
            </w:r>
          </w:p>
        </w:tc>
        <w:tc>
          <w:tcPr>
            <w:tcW w:w="2332" w:type="dxa"/>
            <w:vAlign w:val="center"/>
          </w:tcPr>
          <w:p w:rsidR="00000000" w:rsidRDefault="00672198">
            <w:pPr>
              <w:jc w:val="center"/>
              <w:rPr>
                <w:color w:val="000000"/>
                <w:sz w:val="24"/>
              </w:rPr>
            </w:pPr>
            <w:r>
              <w:rPr>
                <w:color w:val="000000"/>
                <w:sz w:val="24"/>
              </w:rPr>
              <w:t>21°19'09.836"N</w:t>
            </w:r>
          </w:p>
        </w:tc>
        <w:tc>
          <w:tcPr>
            <w:tcW w:w="2817" w:type="dxa"/>
            <w:vMerge w:val="restart"/>
            <w:noWrap/>
            <w:vAlign w:val="center"/>
          </w:tcPr>
          <w:p w:rsidR="00000000" w:rsidRDefault="00672198">
            <w:pPr>
              <w:widowControl/>
              <w:jc w:val="center"/>
              <w:rPr>
                <w:rFonts w:ascii="宋体" w:hAnsi="宋体" w:cs="宋体"/>
                <w:color w:val="000000"/>
                <w:kern w:val="0"/>
                <w:sz w:val="24"/>
              </w:rPr>
            </w:pPr>
            <w:r>
              <w:rPr>
                <w:rFonts w:ascii="宋体" w:hAnsi="宋体" w:cs="宋体" w:hint="eastAsia"/>
                <w:color w:val="000000"/>
                <w:kern w:val="0"/>
                <w:sz w:val="24"/>
              </w:rPr>
              <w:t>9952</w:t>
            </w:r>
          </w:p>
        </w:tc>
      </w:tr>
      <w:tr w:rsidR="00000000">
        <w:tc>
          <w:tcPr>
            <w:tcW w:w="919" w:type="dxa"/>
            <w:noWrap/>
            <w:vAlign w:val="center"/>
          </w:tcPr>
          <w:p w:rsidR="00000000" w:rsidRDefault="00672198">
            <w:pPr>
              <w:jc w:val="center"/>
              <w:rPr>
                <w:color w:val="000000"/>
                <w:sz w:val="24"/>
              </w:rPr>
            </w:pPr>
            <w:r>
              <w:rPr>
                <w:color w:val="000000"/>
                <w:sz w:val="24"/>
              </w:rPr>
              <w:t>2</w:t>
            </w:r>
          </w:p>
        </w:tc>
        <w:tc>
          <w:tcPr>
            <w:tcW w:w="2454" w:type="dxa"/>
            <w:noWrap/>
            <w:vAlign w:val="center"/>
          </w:tcPr>
          <w:p w:rsidR="00000000" w:rsidRDefault="00672198">
            <w:pPr>
              <w:jc w:val="center"/>
              <w:rPr>
                <w:color w:val="000000"/>
                <w:sz w:val="24"/>
              </w:rPr>
            </w:pPr>
            <w:r>
              <w:rPr>
                <w:color w:val="000000"/>
                <w:sz w:val="24"/>
              </w:rPr>
              <w:t>108°48'20.181"E</w:t>
            </w:r>
          </w:p>
        </w:tc>
        <w:tc>
          <w:tcPr>
            <w:tcW w:w="2332" w:type="dxa"/>
            <w:noWrap/>
            <w:vAlign w:val="center"/>
          </w:tcPr>
          <w:p w:rsidR="00000000" w:rsidRDefault="00672198">
            <w:pPr>
              <w:jc w:val="center"/>
              <w:rPr>
                <w:color w:val="000000"/>
                <w:sz w:val="24"/>
              </w:rPr>
            </w:pPr>
            <w:r>
              <w:rPr>
                <w:color w:val="000000"/>
                <w:sz w:val="24"/>
              </w:rPr>
              <w:t>21°19'08.275"N</w:t>
            </w:r>
          </w:p>
        </w:tc>
        <w:tc>
          <w:tcPr>
            <w:tcW w:w="2817" w:type="dxa"/>
            <w:vMerge/>
            <w:vAlign w:val="center"/>
          </w:tcPr>
          <w:p w:rsidR="00000000" w:rsidRDefault="00672198">
            <w:pPr>
              <w:widowControl/>
              <w:jc w:val="center"/>
              <w:rPr>
                <w:rFonts w:ascii="宋体" w:hAnsi="宋体" w:cs="宋体"/>
                <w:color w:val="000000"/>
                <w:kern w:val="0"/>
                <w:sz w:val="24"/>
              </w:rPr>
            </w:pPr>
          </w:p>
        </w:tc>
      </w:tr>
      <w:tr w:rsidR="00000000">
        <w:tc>
          <w:tcPr>
            <w:tcW w:w="919" w:type="dxa"/>
            <w:noWrap/>
            <w:vAlign w:val="center"/>
          </w:tcPr>
          <w:p w:rsidR="00000000" w:rsidRDefault="00672198">
            <w:pPr>
              <w:jc w:val="center"/>
              <w:rPr>
                <w:color w:val="000000"/>
                <w:sz w:val="24"/>
              </w:rPr>
            </w:pPr>
            <w:r>
              <w:rPr>
                <w:color w:val="000000"/>
                <w:sz w:val="24"/>
              </w:rPr>
              <w:t>3</w:t>
            </w:r>
          </w:p>
        </w:tc>
        <w:tc>
          <w:tcPr>
            <w:tcW w:w="2454" w:type="dxa"/>
            <w:noWrap/>
            <w:vAlign w:val="center"/>
          </w:tcPr>
          <w:p w:rsidR="00000000" w:rsidRDefault="00672198">
            <w:pPr>
              <w:jc w:val="center"/>
              <w:rPr>
                <w:color w:val="000000"/>
                <w:sz w:val="24"/>
              </w:rPr>
            </w:pPr>
            <w:r>
              <w:rPr>
                <w:color w:val="000000"/>
                <w:sz w:val="24"/>
              </w:rPr>
              <w:t>108°48'18.419"E</w:t>
            </w:r>
          </w:p>
        </w:tc>
        <w:tc>
          <w:tcPr>
            <w:tcW w:w="2332" w:type="dxa"/>
            <w:noWrap/>
            <w:vAlign w:val="center"/>
          </w:tcPr>
          <w:p w:rsidR="00000000" w:rsidRDefault="00672198">
            <w:pPr>
              <w:jc w:val="center"/>
              <w:rPr>
                <w:color w:val="000000"/>
                <w:sz w:val="24"/>
              </w:rPr>
            </w:pPr>
            <w:r>
              <w:rPr>
                <w:color w:val="000000"/>
                <w:sz w:val="24"/>
              </w:rPr>
              <w:t>21°13'44.496"N</w:t>
            </w:r>
          </w:p>
        </w:tc>
        <w:tc>
          <w:tcPr>
            <w:tcW w:w="2817" w:type="dxa"/>
            <w:vMerge/>
            <w:vAlign w:val="center"/>
          </w:tcPr>
          <w:p w:rsidR="00000000" w:rsidRDefault="00672198">
            <w:pPr>
              <w:widowControl/>
              <w:jc w:val="center"/>
              <w:rPr>
                <w:rFonts w:ascii="宋体" w:hAnsi="宋体" w:cs="宋体"/>
                <w:color w:val="000000"/>
                <w:kern w:val="0"/>
                <w:sz w:val="24"/>
              </w:rPr>
            </w:pPr>
          </w:p>
        </w:tc>
      </w:tr>
      <w:tr w:rsidR="00000000">
        <w:tc>
          <w:tcPr>
            <w:tcW w:w="919" w:type="dxa"/>
            <w:noWrap/>
            <w:vAlign w:val="center"/>
          </w:tcPr>
          <w:p w:rsidR="00000000" w:rsidRDefault="00672198">
            <w:pPr>
              <w:jc w:val="center"/>
              <w:rPr>
                <w:color w:val="000000"/>
                <w:sz w:val="24"/>
              </w:rPr>
            </w:pPr>
            <w:r>
              <w:rPr>
                <w:color w:val="000000"/>
                <w:sz w:val="24"/>
              </w:rPr>
              <w:t>4</w:t>
            </w:r>
          </w:p>
        </w:tc>
        <w:tc>
          <w:tcPr>
            <w:tcW w:w="2454" w:type="dxa"/>
            <w:noWrap/>
            <w:vAlign w:val="center"/>
          </w:tcPr>
          <w:p w:rsidR="00000000" w:rsidRDefault="00672198">
            <w:pPr>
              <w:jc w:val="center"/>
              <w:rPr>
                <w:color w:val="000000"/>
                <w:sz w:val="24"/>
              </w:rPr>
            </w:pPr>
            <w:r>
              <w:rPr>
                <w:color w:val="000000"/>
                <w:sz w:val="24"/>
              </w:rPr>
              <w:t>108°42'31.938"E</w:t>
            </w:r>
          </w:p>
        </w:tc>
        <w:tc>
          <w:tcPr>
            <w:tcW w:w="2332" w:type="dxa"/>
            <w:vAlign w:val="center"/>
          </w:tcPr>
          <w:p w:rsidR="00000000" w:rsidRDefault="00672198">
            <w:pPr>
              <w:jc w:val="center"/>
              <w:rPr>
                <w:color w:val="000000"/>
                <w:sz w:val="24"/>
              </w:rPr>
            </w:pPr>
            <w:r>
              <w:rPr>
                <w:color w:val="000000"/>
                <w:sz w:val="24"/>
              </w:rPr>
              <w:t>21°1</w:t>
            </w:r>
            <w:r>
              <w:rPr>
                <w:color w:val="000000"/>
                <w:sz w:val="24"/>
              </w:rPr>
              <w:t>3'46.050"N</w:t>
            </w:r>
          </w:p>
        </w:tc>
        <w:tc>
          <w:tcPr>
            <w:tcW w:w="2817" w:type="dxa"/>
            <w:vMerge/>
            <w:vAlign w:val="center"/>
          </w:tcPr>
          <w:p w:rsidR="00000000" w:rsidRDefault="00672198">
            <w:pPr>
              <w:widowControl/>
              <w:jc w:val="center"/>
              <w:rPr>
                <w:rFonts w:ascii="宋体" w:hAnsi="宋体" w:cs="宋体"/>
                <w:color w:val="000000"/>
                <w:kern w:val="0"/>
                <w:sz w:val="24"/>
              </w:rPr>
            </w:pPr>
          </w:p>
        </w:tc>
      </w:tr>
    </w:tbl>
    <w:p w:rsidR="00000000" w:rsidRDefault="00672198">
      <w:pPr>
        <w:ind w:firstLineChars="200" w:firstLine="560"/>
        <w:rPr>
          <w:rFonts w:hint="eastAsia"/>
          <w:sz w:val="28"/>
        </w:rPr>
      </w:pPr>
    </w:p>
    <w:p w:rsidR="00000000" w:rsidRDefault="00672198">
      <w:pPr>
        <w:ind w:firstLineChars="200" w:firstLine="562"/>
        <w:rPr>
          <w:b/>
          <w:sz w:val="28"/>
        </w:rPr>
      </w:pPr>
      <w:r>
        <w:rPr>
          <w:rFonts w:hint="eastAsia"/>
          <w:b/>
          <w:sz w:val="28"/>
        </w:rPr>
        <w:t>二</w:t>
      </w:r>
      <w:r>
        <w:rPr>
          <w:b/>
          <w:sz w:val="28"/>
        </w:rPr>
        <w:t>、养殖区建设</w:t>
      </w:r>
      <w:r>
        <w:rPr>
          <w:rFonts w:hint="eastAsia"/>
          <w:b/>
          <w:sz w:val="28"/>
        </w:rPr>
        <w:t>方式</w:t>
      </w:r>
    </w:p>
    <w:p w:rsidR="00000000" w:rsidRDefault="00672198">
      <w:pPr>
        <w:ind w:firstLineChars="200" w:firstLine="560"/>
        <w:rPr>
          <w:rFonts w:hint="eastAsia"/>
          <w:sz w:val="28"/>
        </w:rPr>
      </w:pPr>
      <w:r>
        <w:rPr>
          <w:rFonts w:hint="eastAsia"/>
          <w:sz w:val="28"/>
        </w:rPr>
        <w:t>通过引导社会资金投资，在主管部门的监管下，由企业开展增养殖，提高海洋牧场的利用效率和产出效益。</w:t>
      </w:r>
    </w:p>
    <w:p w:rsidR="00000000" w:rsidRDefault="00672198">
      <w:pPr>
        <w:ind w:firstLineChars="200" w:firstLine="560"/>
        <w:rPr>
          <w:rFonts w:hint="eastAsia"/>
          <w:sz w:val="28"/>
        </w:rPr>
      </w:pPr>
    </w:p>
    <w:p w:rsidR="00000000" w:rsidRDefault="00672198">
      <w:pPr>
        <w:pStyle w:val="2"/>
        <w:jc w:val="center"/>
        <w:rPr>
          <w:rFonts w:ascii="Times New Roman" w:hAnsi="Times New Roman"/>
        </w:rPr>
      </w:pPr>
      <w:bookmarkStart w:id="63" w:name="_Toc72051617"/>
      <w:r>
        <w:rPr>
          <w:rFonts w:ascii="Times New Roman" w:hAnsi="Times New Roman"/>
        </w:rPr>
        <w:lastRenderedPageBreak/>
        <w:t>第</w:t>
      </w:r>
      <w:r>
        <w:rPr>
          <w:rFonts w:ascii="Times New Roman" w:hAnsi="Times New Roman" w:hint="eastAsia"/>
        </w:rPr>
        <w:t>三</w:t>
      </w:r>
      <w:r>
        <w:rPr>
          <w:rFonts w:ascii="Times New Roman" w:hAnsi="Times New Roman"/>
        </w:rPr>
        <w:t>节</w:t>
      </w:r>
      <w:r>
        <w:rPr>
          <w:rFonts w:ascii="Times New Roman" w:hAnsi="Times New Roman"/>
        </w:rPr>
        <w:t xml:space="preserve">  </w:t>
      </w:r>
      <w:r>
        <w:rPr>
          <w:rFonts w:ascii="Times New Roman" w:hAnsi="Times New Roman" w:hint="eastAsia"/>
        </w:rPr>
        <w:t>一个</w:t>
      </w:r>
      <w:r>
        <w:rPr>
          <w:rFonts w:ascii="Times New Roman" w:hAnsi="Times New Roman"/>
        </w:rPr>
        <w:t>休闲渔业</w:t>
      </w:r>
      <w:r>
        <w:rPr>
          <w:rFonts w:ascii="Times New Roman" w:hAnsi="Times New Roman" w:hint="eastAsia"/>
        </w:rPr>
        <w:t>项目开发</w:t>
      </w:r>
      <w:r>
        <w:rPr>
          <w:rFonts w:ascii="Times New Roman" w:hAnsi="Times New Roman"/>
        </w:rPr>
        <w:t>规划</w:t>
      </w:r>
      <w:bookmarkEnd w:id="63"/>
    </w:p>
    <w:p w:rsidR="00000000" w:rsidRDefault="00672198">
      <w:pPr>
        <w:jc w:val="center"/>
        <w:rPr>
          <w:sz w:val="28"/>
          <w:szCs w:val="28"/>
        </w:rPr>
      </w:pPr>
      <w:r>
        <w:rPr>
          <w:sz w:val="28"/>
          <w:szCs w:val="28"/>
          <w:lang w:val="en-US" w:eastAsia="zh-CN"/>
        </w:rPr>
        <w:pict>
          <v:shape id="自选图形 180" o:spid="_x0000_s1204" type="#_x0000_t61" style="position:absolute;left:0;text-align:left;margin-left:320.25pt;margin-top:510.55pt;width:77.25pt;height:33.95pt;z-index:251657216" adj="-19209,7953,23776,5718,-2448,28080,236,33671" strokeweight=".5pt">
            <v:textbox inset="0,.5mm,0,.5mm">
              <w:txbxContent>
                <w:p w:rsidR="00000000" w:rsidRDefault="00672198">
                  <w:pPr>
                    <w:jc w:val="center"/>
                    <w:rPr>
                      <w:rFonts w:hint="eastAsia"/>
                    </w:rPr>
                  </w:pPr>
                  <w:r>
                    <w:rPr>
                      <w:rFonts w:hint="eastAsia"/>
                    </w:rPr>
                    <w:t>三娘湾休闲渔业项目</w:t>
                  </w:r>
                  <w:r>
                    <w:rPr>
                      <w:rFonts w:hint="eastAsia"/>
                    </w:rPr>
                    <w:t>14944</w:t>
                  </w:r>
                  <w:r>
                    <w:rPr>
                      <w:rFonts w:hint="eastAsia"/>
                    </w:rPr>
                    <w:t>公顷</w:t>
                  </w:r>
                </w:p>
              </w:txbxContent>
            </v:textbox>
            <o:callout v:ext="edit" minusx="t" minusy="t"/>
          </v:shape>
        </w:pict>
      </w:r>
      <w:r w:rsidR="00984205">
        <w:rPr>
          <w:noProof/>
          <w:sz w:val="28"/>
          <w:szCs w:val="28"/>
        </w:rPr>
        <w:drawing>
          <wp:inline distT="0" distB="0" distL="0" distR="0">
            <wp:extent cx="5265420" cy="7559040"/>
            <wp:effectExtent l="19050" t="0" r="0" b="0"/>
            <wp:docPr id="44" name="图片 44" descr="钦州市海洋牧场规划图+廖锐-市级养殖用海规划调整2019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钦州市海洋牧场规划图+廖锐-市级养殖用海规划调整20190419"/>
                    <pic:cNvPicPr>
                      <a:picLocks noChangeAspect="1" noChangeArrowheads="1"/>
                    </pic:cNvPicPr>
                  </pic:nvPicPr>
                  <pic:blipFill>
                    <a:blip r:embed="rId20" cstate="print"/>
                    <a:srcRect/>
                    <a:stretch>
                      <a:fillRect/>
                    </a:stretch>
                  </pic:blipFill>
                  <pic:spPr bwMode="auto">
                    <a:xfrm>
                      <a:off x="0" y="0"/>
                      <a:ext cx="5265420" cy="7559040"/>
                    </a:xfrm>
                    <a:prstGeom prst="rect">
                      <a:avLst/>
                    </a:prstGeom>
                    <a:noFill/>
                    <a:ln w="9525" cmpd="sng">
                      <a:noFill/>
                      <a:miter lim="800000"/>
                      <a:headEnd/>
                      <a:tailEnd/>
                    </a:ln>
                  </pic:spPr>
                </pic:pic>
              </a:graphicData>
            </a:graphic>
          </wp:inline>
        </w:drawing>
      </w:r>
    </w:p>
    <w:p w:rsidR="00000000" w:rsidRDefault="00672198">
      <w:pPr>
        <w:jc w:val="center"/>
        <w:rPr>
          <w:rFonts w:hint="eastAsia"/>
          <w:b/>
          <w:sz w:val="24"/>
        </w:rPr>
      </w:pPr>
      <w:r>
        <w:rPr>
          <w:b/>
          <w:sz w:val="24"/>
        </w:rPr>
        <w:t>图</w:t>
      </w:r>
      <w:r>
        <w:rPr>
          <w:b/>
          <w:sz w:val="24"/>
        </w:rPr>
        <w:t>6.</w:t>
      </w:r>
      <w:r>
        <w:rPr>
          <w:rFonts w:hint="eastAsia"/>
          <w:b/>
          <w:sz w:val="24"/>
        </w:rPr>
        <w:t>17</w:t>
      </w:r>
      <w:r>
        <w:rPr>
          <w:b/>
          <w:sz w:val="24"/>
        </w:rPr>
        <w:t xml:space="preserve">  </w:t>
      </w:r>
      <w:r>
        <w:rPr>
          <w:b/>
          <w:sz w:val="24"/>
        </w:rPr>
        <w:t>钦州市海洋牧场</w:t>
      </w:r>
      <w:r>
        <w:rPr>
          <w:rFonts w:hint="eastAsia"/>
          <w:b/>
          <w:sz w:val="24"/>
        </w:rPr>
        <w:t>休闲渔业项目涉及海域</w:t>
      </w:r>
      <w:r>
        <w:rPr>
          <w:b/>
          <w:sz w:val="24"/>
        </w:rPr>
        <w:t>示意图</w:t>
      </w:r>
    </w:p>
    <w:p w:rsidR="00000000" w:rsidRDefault="00672198">
      <w:pPr>
        <w:ind w:firstLineChars="200" w:firstLine="560"/>
        <w:rPr>
          <w:rFonts w:hint="eastAsia"/>
          <w:sz w:val="28"/>
        </w:rPr>
      </w:pPr>
    </w:p>
    <w:p w:rsidR="00000000" w:rsidRDefault="00672198">
      <w:pPr>
        <w:ind w:firstLineChars="200" w:firstLine="560"/>
        <w:rPr>
          <w:sz w:val="28"/>
        </w:rPr>
      </w:pPr>
      <w:r>
        <w:rPr>
          <w:rFonts w:hint="eastAsia"/>
          <w:sz w:val="28"/>
        </w:rPr>
        <w:lastRenderedPageBreak/>
        <w:t>在钦州市海洋牧场（均为休闲渔业涉及区）开发的休闲渔业项目，以不影响其他合法合规用海为前提。</w:t>
      </w:r>
    </w:p>
    <w:p w:rsidR="00000000" w:rsidRDefault="00672198">
      <w:pPr>
        <w:spacing w:beforeLines="50" w:afterLines="50"/>
        <w:ind w:firstLineChars="200" w:firstLine="562"/>
        <w:rPr>
          <w:rFonts w:hint="eastAsia"/>
          <w:b/>
          <w:sz w:val="28"/>
        </w:rPr>
      </w:pPr>
      <w:r>
        <w:rPr>
          <w:b/>
          <w:sz w:val="28"/>
        </w:rPr>
        <w:t>一、</w:t>
      </w:r>
      <w:r>
        <w:rPr>
          <w:rFonts w:hint="eastAsia"/>
          <w:b/>
          <w:sz w:val="28"/>
        </w:rPr>
        <w:t>休闲渔业项目涉及海域</w:t>
      </w:r>
    </w:p>
    <w:p w:rsidR="00000000" w:rsidRDefault="00672198">
      <w:pPr>
        <w:ind w:firstLineChars="200" w:firstLine="560"/>
        <w:rPr>
          <w:rFonts w:hint="eastAsia"/>
          <w:sz w:val="28"/>
        </w:rPr>
      </w:pPr>
      <w:r>
        <w:rPr>
          <w:sz w:val="28"/>
          <w:szCs w:val="28"/>
        </w:rPr>
        <w:t>三娘湾休闲渔业项目涉及海域</w:t>
      </w:r>
      <w:r>
        <w:rPr>
          <w:rFonts w:hint="eastAsia"/>
          <w:sz w:val="28"/>
          <w:szCs w:val="28"/>
        </w:rPr>
        <w:t>，即钦州市海洋牧场海域，</w:t>
      </w:r>
      <w:r>
        <w:rPr>
          <w:sz w:val="28"/>
          <w:szCs w:val="28"/>
        </w:rPr>
        <w:t>水深约</w:t>
      </w:r>
      <w:r>
        <w:rPr>
          <w:sz w:val="28"/>
          <w:szCs w:val="28"/>
        </w:rPr>
        <w:t>12</w:t>
      </w:r>
      <w:r>
        <w:rPr>
          <w:sz w:val="28"/>
          <w:szCs w:val="28"/>
        </w:rPr>
        <w:t>～</w:t>
      </w:r>
      <w:r>
        <w:rPr>
          <w:sz w:val="28"/>
          <w:szCs w:val="28"/>
        </w:rPr>
        <w:t>16m</w:t>
      </w:r>
      <w:r>
        <w:rPr>
          <w:sz w:val="28"/>
          <w:szCs w:val="28"/>
        </w:rPr>
        <w:t>，面积</w:t>
      </w:r>
      <w:r>
        <w:rPr>
          <w:rFonts w:hint="eastAsia"/>
          <w:sz w:val="28"/>
          <w:szCs w:val="28"/>
        </w:rPr>
        <w:t>14944</w:t>
      </w:r>
      <w:r>
        <w:rPr>
          <w:sz w:val="28"/>
          <w:szCs w:val="28"/>
        </w:rPr>
        <w:t>公顷（图</w:t>
      </w:r>
      <w:r>
        <w:rPr>
          <w:sz w:val="28"/>
          <w:szCs w:val="28"/>
        </w:rPr>
        <w:t>6.</w:t>
      </w:r>
      <w:r>
        <w:rPr>
          <w:rFonts w:hint="eastAsia"/>
          <w:sz w:val="28"/>
          <w:szCs w:val="28"/>
        </w:rPr>
        <w:t>17</w:t>
      </w:r>
      <w:r>
        <w:rPr>
          <w:sz w:val="28"/>
          <w:szCs w:val="28"/>
        </w:rPr>
        <w:t>，表</w:t>
      </w:r>
      <w:r>
        <w:rPr>
          <w:sz w:val="28"/>
          <w:szCs w:val="28"/>
        </w:rPr>
        <w:t>6.</w:t>
      </w:r>
      <w:r>
        <w:rPr>
          <w:rFonts w:hint="eastAsia"/>
          <w:sz w:val="28"/>
          <w:szCs w:val="28"/>
        </w:rPr>
        <w:t>7</w:t>
      </w:r>
      <w:r>
        <w:rPr>
          <w:sz w:val="28"/>
          <w:szCs w:val="28"/>
        </w:rPr>
        <w:t>）。</w:t>
      </w:r>
    </w:p>
    <w:p w:rsidR="00000000" w:rsidRDefault="00672198">
      <w:pPr>
        <w:ind w:firstLineChars="200" w:firstLine="560"/>
        <w:rPr>
          <w:rFonts w:hint="eastAsia"/>
          <w:sz w:val="28"/>
        </w:rPr>
      </w:pPr>
      <w:r>
        <w:rPr>
          <w:sz w:val="28"/>
        </w:rPr>
        <w:t>根据钦州市海洋牧场海域及其周边海</w:t>
      </w:r>
      <w:r>
        <w:rPr>
          <w:sz w:val="28"/>
        </w:rPr>
        <w:t>域资源环境承载能力和休闲渔业、生态养殖业现有基础，</w:t>
      </w:r>
      <w:r>
        <w:rPr>
          <w:rFonts w:hint="eastAsia"/>
          <w:sz w:val="28"/>
        </w:rPr>
        <w:t>统筹</w:t>
      </w:r>
      <w:r>
        <w:rPr>
          <w:sz w:val="28"/>
        </w:rPr>
        <w:t>开发休闲渔业</w:t>
      </w:r>
      <w:r>
        <w:rPr>
          <w:rFonts w:hint="eastAsia"/>
          <w:sz w:val="28"/>
        </w:rPr>
        <w:t>项目</w:t>
      </w:r>
      <w:r>
        <w:rPr>
          <w:rFonts w:hint="eastAsia"/>
          <w:sz w:val="28"/>
        </w:rPr>
        <w:t>1</w:t>
      </w:r>
      <w:r>
        <w:rPr>
          <w:rFonts w:hint="eastAsia"/>
          <w:sz w:val="28"/>
        </w:rPr>
        <w:t>个</w:t>
      </w:r>
      <w:r>
        <w:rPr>
          <w:sz w:val="28"/>
        </w:rPr>
        <w:t>。</w:t>
      </w:r>
    </w:p>
    <w:p w:rsidR="00000000" w:rsidRDefault="00672198">
      <w:pPr>
        <w:spacing w:line="360" w:lineRule="auto"/>
        <w:jc w:val="center"/>
        <w:rPr>
          <w:b/>
          <w:sz w:val="24"/>
        </w:rPr>
      </w:pPr>
      <w:r>
        <w:rPr>
          <w:rFonts w:hint="eastAsia"/>
          <w:b/>
          <w:sz w:val="24"/>
        </w:rPr>
        <w:t>表</w:t>
      </w:r>
      <w:r>
        <w:rPr>
          <w:b/>
          <w:sz w:val="24"/>
        </w:rPr>
        <w:t>6.</w:t>
      </w:r>
      <w:r>
        <w:rPr>
          <w:rFonts w:hint="eastAsia"/>
          <w:b/>
          <w:sz w:val="24"/>
        </w:rPr>
        <w:t>7</w:t>
      </w:r>
      <w:r>
        <w:rPr>
          <w:b/>
          <w:sz w:val="24"/>
        </w:rPr>
        <w:t xml:space="preserve">  </w:t>
      </w:r>
      <w:r>
        <w:rPr>
          <w:b/>
          <w:sz w:val="24"/>
        </w:rPr>
        <w:t>钦州市海洋牧场九个休闲渔业</w:t>
      </w:r>
      <w:r>
        <w:rPr>
          <w:rFonts w:hint="eastAsia"/>
          <w:b/>
          <w:sz w:val="24"/>
        </w:rPr>
        <w:t>项目涉及的海域</w:t>
      </w:r>
      <w:r>
        <w:rPr>
          <w:b/>
          <w:sz w:val="24"/>
        </w:rPr>
        <w:t>位置和面积</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19"/>
        <w:gridCol w:w="2843"/>
        <w:gridCol w:w="2647"/>
        <w:gridCol w:w="2013"/>
      </w:tblGrid>
      <w:tr w:rsidR="00000000">
        <w:tc>
          <w:tcPr>
            <w:tcW w:w="1019" w:type="dxa"/>
            <w:vAlign w:val="center"/>
          </w:tcPr>
          <w:p w:rsidR="00000000" w:rsidRDefault="00672198">
            <w:pPr>
              <w:jc w:val="center"/>
              <w:rPr>
                <w:sz w:val="24"/>
              </w:rPr>
            </w:pPr>
            <w:r>
              <w:rPr>
                <w:sz w:val="24"/>
              </w:rPr>
              <w:t>界点</w:t>
            </w:r>
          </w:p>
        </w:tc>
        <w:tc>
          <w:tcPr>
            <w:tcW w:w="2843" w:type="dxa"/>
            <w:vAlign w:val="center"/>
          </w:tcPr>
          <w:p w:rsidR="00000000" w:rsidRDefault="00672198">
            <w:pPr>
              <w:jc w:val="center"/>
              <w:rPr>
                <w:sz w:val="24"/>
              </w:rPr>
            </w:pPr>
            <w:r>
              <w:rPr>
                <w:sz w:val="24"/>
              </w:rPr>
              <w:t>东经</w:t>
            </w:r>
          </w:p>
        </w:tc>
        <w:tc>
          <w:tcPr>
            <w:tcW w:w="2647" w:type="dxa"/>
            <w:vAlign w:val="center"/>
          </w:tcPr>
          <w:p w:rsidR="00000000" w:rsidRDefault="00672198">
            <w:pPr>
              <w:jc w:val="center"/>
              <w:rPr>
                <w:sz w:val="24"/>
              </w:rPr>
            </w:pPr>
            <w:r>
              <w:rPr>
                <w:sz w:val="24"/>
              </w:rPr>
              <w:t>北纬</w:t>
            </w:r>
          </w:p>
        </w:tc>
        <w:tc>
          <w:tcPr>
            <w:tcW w:w="2013" w:type="dxa"/>
            <w:vAlign w:val="center"/>
          </w:tcPr>
          <w:p w:rsidR="00000000" w:rsidRDefault="00672198">
            <w:pPr>
              <w:jc w:val="center"/>
              <w:rPr>
                <w:bCs/>
                <w:sz w:val="24"/>
              </w:rPr>
            </w:pPr>
            <w:r>
              <w:rPr>
                <w:sz w:val="24"/>
              </w:rPr>
              <w:t>涉海面积</w:t>
            </w:r>
            <w:r>
              <w:rPr>
                <w:sz w:val="24"/>
              </w:rPr>
              <w:t>(</w:t>
            </w:r>
            <w:r>
              <w:rPr>
                <w:sz w:val="24"/>
              </w:rPr>
              <w:t>公顷</w:t>
            </w:r>
            <w:r>
              <w:rPr>
                <w:sz w:val="24"/>
              </w:rPr>
              <w:t>)</w:t>
            </w:r>
          </w:p>
        </w:tc>
      </w:tr>
      <w:tr w:rsidR="00000000">
        <w:tc>
          <w:tcPr>
            <w:tcW w:w="1019" w:type="dxa"/>
            <w:vAlign w:val="center"/>
          </w:tcPr>
          <w:p w:rsidR="00000000" w:rsidRDefault="00672198">
            <w:pPr>
              <w:jc w:val="center"/>
              <w:rPr>
                <w:color w:val="000000"/>
                <w:sz w:val="24"/>
              </w:rPr>
            </w:pPr>
            <w:r>
              <w:rPr>
                <w:color w:val="000000"/>
                <w:sz w:val="24"/>
              </w:rPr>
              <w:t>1</w:t>
            </w:r>
          </w:p>
        </w:tc>
        <w:tc>
          <w:tcPr>
            <w:tcW w:w="2843" w:type="dxa"/>
            <w:vAlign w:val="center"/>
          </w:tcPr>
          <w:p w:rsidR="00000000" w:rsidRDefault="00672198">
            <w:pPr>
              <w:jc w:val="center"/>
              <w:rPr>
                <w:color w:val="000000"/>
                <w:sz w:val="24"/>
              </w:rPr>
            </w:pPr>
            <w:r>
              <w:rPr>
                <w:color w:val="000000"/>
                <w:sz w:val="24"/>
              </w:rPr>
              <w:t>108°42'33.489"E</w:t>
            </w:r>
          </w:p>
        </w:tc>
        <w:tc>
          <w:tcPr>
            <w:tcW w:w="2647" w:type="dxa"/>
            <w:vAlign w:val="center"/>
          </w:tcPr>
          <w:p w:rsidR="00000000" w:rsidRDefault="00672198">
            <w:pPr>
              <w:jc w:val="center"/>
              <w:rPr>
                <w:color w:val="000000"/>
                <w:sz w:val="24"/>
              </w:rPr>
            </w:pPr>
            <w:r>
              <w:rPr>
                <w:color w:val="000000"/>
                <w:sz w:val="24"/>
              </w:rPr>
              <w:t>21°19'09.836"N</w:t>
            </w:r>
          </w:p>
        </w:tc>
        <w:tc>
          <w:tcPr>
            <w:tcW w:w="2013" w:type="dxa"/>
            <w:vMerge w:val="restart"/>
            <w:vAlign w:val="center"/>
          </w:tcPr>
          <w:p w:rsidR="00000000" w:rsidRDefault="00672198">
            <w:pPr>
              <w:jc w:val="center"/>
              <w:rPr>
                <w:sz w:val="24"/>
              </w:rPr>
            </w:pPr>
            <w:r>
              <w:rPr>
                <w:bCs/>
                <w:sz w:val="24"/>
              </w:rPr>
              <w:t>14944</w:t>
            </w:r>
          </w:p>
        </w:tc>
      </w:tr>
      <w:tr w:rsidR="00000000">
        <w:tc>
          <w:tcPr>
            <w:tcW w:w="1019" w:type="dxa"/>
            <w:vAlign w:val="center"/>
          </w:tcPr>
          <w:p w:rsidR="00000000" w:rsidRDefault="00672198">
            <w:pPr>
              <w:jc w:val="center"/>
              <w:rPr>
                <w:color w:val="000000"/>
                <w:sz w:val="24"/>
              </w:rPr>
            </w:pPr>
            <w:r>
              <w:rPr>
                <w:color w:val="000000"/>
                <w:sz w:val="24"/>
              </w:rPr>
              <w:t>2</w:t>
            </w:r>
          </w:p>
        </w:tc>
        <w:tc>
          <w:tcPr>
            <w:tcW w:w="2843" w:type="dxa"/>
            <w:vAlign w:val="center"/>
          </w:tcPr>
          <w:p w:rsidR="00000000" w:rsidRDefault="00672198">
            <w:pPr>
              <w:jc w:val="center"/>
              <w:rPr>
                <w:color w:val="000000"/>
                <w:sz w:val="24"/>
              </w:rPr>
            </w:pPr>
            <w:r>
              <w:rPr>
                <w:color w:val="000000"/>
                <w:sz w:val="24"/>
              </w:rPr>
              <w:t>108°51'14.121"E</w:t>
            </w:r>
          </w:p>
        </w:tc>
        <w:tc>
          <w:tcPr>
            <w:tcW w:w="2647" w:type="dxa"/>
            <w:vAlign w:val="center"/>
          </w:tcPr>
          <w:p w:rsidR="00000000" w:rsidRDefault="00672198">
            <w:pPr>
              <w:jc w:val="center"/>
              <w:rPr>
                <w:color w:val="000000"/>
                <w:sz w:val="24"/>
              </w:rPr>
            </w:pPr>
            <w:r>
              <w:rPr>
                <w:color w:val="000000"/>
                <w:sz w:val="24"/>
              </w:rPr>
              <w:t>21°19'07.417"N</w:t>
            </w:r>
          </w:p>
        </w:tc>
        <w:tc>
          <w:tcPr>
            <w:tcW w:w="2013" w:type="dxa"/>
            <w:vMerge/>
            <w:vAlign w:val="center"/>
          </w:tcPr>
          <w:p w:rsidR="00000000" w:rsidRDefault="00672198">
            <w:pPr>
              <w:jc w:val="center"/>
              <w:rPr>
                <w:bCs/>
                <w:sz w:val="24"/>
              </w:rPr>
            </w:pPr>
          </w:p>
        </w:tc>
      </w:tr>
      <w:tr w:rsidR="00000000">
        <w:tc>
          <w:tcPr>
            <w:tcW w:w="1019" w:type="dxa"/>
            <w:vAlign w:val="center"/>
          </w:tcPr>
          <w:p w:rsidR="00000000" w:rsidRDefault="00672198">
            <w:pPr>
              <w:jc w:val="center"/>
              <w:rPr>
                <w:color w:val="000000"/>
                <w:sz w:val="24"/>
              </w:rPr>
            </w:pPr>
            <w:r>
              <w:rPr>
                <w:color w:val="000000"/>
                <w:sz w:val="24"/>
              </w:rPr>
              <w:t>3</w:t>
            </w:r>
          </w:p>
        </w:tc>
        <w:tc>
          <w:tcPr>
            <w:tcW w:w="2843" w:type="dxa"/>
            <w:vAlign w:val="center"/>
          </w:tcPr>
          <w:p w:rsidR="00000000" w:rsidRDefault="00672198">
            <w:pPr>
              <w:jc w:val="center"/>
              <w:rPr>
                <w:color w:val="000000"/>
                <w:sz w:val="24"/>
              </w:rPr>
            </w:pPr>
            <w:r>
              <w:rPr>
                <w:color w:val="000000"/>
                <w:sz w:val="24"/>
              </w:rPr>
              <w:t>108°51'12.254"E</w:t>
            </w:r>
          </w:p>
        </w:tc>
        <w:tc>
          <w:tcPr>
            <w:tcW w:w="2647" w:type="dxa"/>
            <w:vAlign w:val="center"/>
          </w:tcPr>
          <w:p w:rsidR="00000000" w:rsidRDefault="00672198">
            <w:pPr>
              <w:jc w:val="center"/>
              <w:rPr>
                <w:color w:val="000000"/>
                <w:sz w:val="24"/>
              </w:rPr>
            </w:pPr>
            <w:r>
              <w:rPr>
                <w:color w:val="000000"/>
                <w:sz w:val="24"/>
              </w:rPr>
              <w:t>21°13'43.641"N</w:t>
            </w:r>
          </w:p>
        </w:tc>
        <w:tc>
          <w:tcPr>
            <w:tcW w:w="2013" w:type="dxa"/>
            <w:vMerge/>
            <w:vAlign w:val="center"/>
          </w:tcPr>
          <w:p w:rsidR="00000000" w:rsidRDefault="00672198">
            <w:pPr>
              <w:jc w:val="center"/>
              <w:rPr>
                <w:bCs/>
                <w:sz w:val="24"/>
              </w:rPr>
            </w:pPr>
          </w:p>
        </w:tc>
      </w:tr>
      <w:tr w:rsidR="00000000">
        <w:tc>
          <w:tcPr>
            <w:tcW w:w="1019" w:type="dxa"/>
            <w:vAlign w:val="center"/>
          </w:tcPr>
          <w:p w:rsidR="00000000" w:rsidRDefault="00672198">
            <w:pPr>
              <w:jc w:val="center"/>
              <w:rPr>
                <w:color w:val="000000"/>
                <w:sz w:val="24"/>
              </w:rPr>
            </w:pPr>
            <w:r>
              <w:rPr>
                <w:color w:val="000000"/>
                <w:sz w:val="24"/>
              </w:rPr>
              <w:t>4</w:t>
            </w:r>
          </w:p>
        </w:tc>
        <w:tc>
          <w:tcPr>
            <w:tcW w:w="2843" w:type="dxa"/>
            <w:vAlign w:val="center"/>
          </w:tcPr>
          <w:p w:rsidR="00000000" w:rsidRDefault="00672198">
            <w:pPr>
              <w:jc w:val="center"/>
              <w:rPr>
                <w:color w:val="000000"/>
                <w:sz w:val="24"/>
              </w:rPr>
            </w:pPr>
            <w:r>
              <w:rPr>
                <w:color w:val="000000"/>
                <w:sz w:val="24"/>
              </w:rPr>
              <w:t>108°42'31.938"E</w:t>
            </w:r>
          </w:p>
        </w:tc>
        <w:tc>
          <w:tcPr>
            <w:tcW w:w="2647" w:type="dxa"/>
            <w:vAlign w:val="center"/>
          </w:tcPr>
          <w:p w:rsidR="00000000" w:rsidRDefault="00672198">
            <w:pPr>
              <w:jc w:val="center"/>
              <w:rPr>
                <w:color w:val="000000"/>
                <w:sz w:val="24"/>
              </w:rPr>
            </w:pPr>
            <w:r>
              <w:rPr>
                <w:color w:val="000000"/>
                <w:sz w:val="24"/>
              </w:rPr>
              <w:t>21°13'46.050"N</w:t>
            </w:r>
          </w:p>
        </w:tc>
        <w:tc>
          <w:tcPr>
            <w:tcW w:w="2013" w:type="dxa"/>
            <w:vMerge/>
            <w:vAlign w:val="center"/>
          </w:tcPr>
          <w:p w:rsidR="00000000" w:rsidRDefault="00672198">
            <w:pPr>
              <w:jc w:val="center"/>
              <w:rPr>
                <w:bCs/>
                <w:sz w:val="24"/>
              </w:rPr>
            </w:pPr>
          </w:p>
        </w:tc>
      </w:tr>
    </w:tbl>
    <w:p w:rsidR="00000000" w:rsidRDefault="00672198">
      <w:pPr>
        <w:ind w:firstLineChars="200" w:firstLine="480"/>
        <w:rPr>
          <w:rFonts w:hint="eastAsia"/>
          <w:sz w:val="24"/>
        </w:rPr>
      </w:pPr>
    </w:p>
    <w:p w:rsidR="00000000" w:rsidRDefault="00672198">
      <w:pPr>
        <w:spacing w:beforeLines="50" w:afterLines="50"/>
        <w:ind w:firstLineChars="200" w:firstLine="562"/>
        <w:rPr>
          <w:b/>
          <w:sz w:val="28"/>
        </w:rPr>
      </w:pPr>
      <w:r>
        <w:rPr>
          <w:b/>
          <w:sz w:val="28"/>
        </w:rPr>
        <w:t>二、三娘湾休闲渔业项目开发规划</w:t>
      </w:r>
    </w:p>
    <w:p w:rsidR="00000000" w:rsidRDefault="00672198">
      <w:pPr>
        <w:ind w:firstLineChars="200" w:firstLine="560"/>
        <w:rPr>
          <w:sz w:val="28"/>
          <w:szCs w:val="28"/>
        </w:rPr>
      </w:pPr>
      <w:r>
        <w:rPr>
          <w:sz w:val="28"/>
          <w:szCs w:val="28"/>
        </w:rPr>
        <w:t>在三娘湾</w:t>
      </w:r>
      <w:r>
        <w:rPr>
          <w:sz w:val="28"/>
          <w:szCs w:val="28"/>
        </w:rPr>
        <w:t>休闲渔业项目涉及海域，以新建游钓休闲与交通船的方式、以整合渔船改造升级为休闲渔船的方式，配套建设游钓休闲渔船，开发休闲垂钓、人工鱼礁潜水观光、海鲜采尝、海景观光、跟船体验和海上运动的</w:t>
      </w:r>
      <w:r>
        <w:rPr>
          <w:sz w:val="28"/>
          <w:szCs w:val="28"/>
        </w:rPr>
        <w:t>“</w:t>
      </w:r>
      <w:r>
        <w:rPr>
          <w:sz w:val="28"/>
          <w:szCs w:val="28"/>
        </w:rPr>
        <w:t>离岸休闲垂钓</w:t>
      </w:r>
      <w:r>
        <w:rPr>
          <w:sz w:val="28"/>
          <w:szCs w:val="28"/>
        </w:rPr>
        <w:t>”</w:t>
      </w:r>
      <w:r>
        <w:rPr>
          <w:sz w:val="28"/>
          <w:szCs w:val="28"/>
        </w:rPr>
        <w:t>等项目。</w:t>
      </w:r>
    </w:p>
    <w:tbl>
      <w:tblPr>
        <w:tblW w:w="0" w:type="auto"/>
        <w:tblInd w:w="0" w:type="dxa"/>
        <w:tblLayout w:type="fixed"/>
        <w:tblLook w:val="0000"/>
      </w:tblPr>
      <w:tblGrid>
        <w:gridCol w:w="4377"/>
        <w:gridCol w:w="4145"/>
      </w:tblGrid>
      <w:tr w:rsidR="00000000">
        <w:tc>
          <w:tcPr>
            <w:tcW w:w="4377" w:type="dxa"/>
            <w:vAlign w:val="center"/>
          </w:tcPr>
          <w:p w:rsidR="00000000" w:rsidRDefault="00984205">
            <w:pPr>
              <w:spacing w:line="360" w:lineRule="auto"/>
              <w:jc w:val="center"/>
              <w:rPr>
                <w:sz w:val="24"/>
              </w:rPr>
            </w:pPr>
            <w:r>
              <w:rPr>
                <w:noProof/>
                <w:sz w:val="24"/>
              </w:rPr>
              <w:drawing>
                <wp:inline distT="0" distB="0" distL="0" distR="0">
                  <wp:extent cx="2644140" cy="1767840"/>
                  <wp:effectExtent l="19050" t="0" r="3810" b="0"/>
                  <wp:docPr id="45" name="图片 45" descr="三娘湾休闲渔船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三娘湾休闲渔船示意图"/>
                          <pic:cNvPicPr>
                            <a:picLocks noChangeAspect="1" noChangeArrowheads="1"/>
                          </pic:cNvPicPr>
                        </pic:nvPicPr>
                        <pic:blipFill>
                          <a:blip r:embed="rId51"/>
                          <a:srcRect/>
                          <a:stretch>
                            <a:fillRect/>
                          </a:stretch>
                        </pic:blipFill>
                        <pic:spPr bwMode="auto">
                          <a:xfrm>
                            <a:off x="0" y="0"/>
                            <a:ext cx="2644140" cy="1767840"/>
                          </a:xfrm>
                          <a:prstGeom prst="rect">
                            <a:avLst/>
                          </a:prstGeom>
                          <a:noFill/>
                          <a:ln w="9525" cmpd="sng">
                            <a:noFill/>
                            <a:miter lim="800000"/>
                            <a:headEnd/>
                            <a:tailEnd/>
                          </a:ln>
                        </pic:spPr>
                      </pic:pic>
                    </a:graphicData>
                  </a:graphic>
                </wp:inline>
              </w:drawing>
            </w:r>
          </w:p>
        </w:tc>
        <w:tc>
          <w:tcPr>
            <w:tcW w:w="4145" w:type="dxa"/>
            <w:vAlign w:val="center"/>
          </w:tcPr>
          <w:p w:rsidR="00000000" w:rsidRDefault="00984205">
            <w:pPr>
              <w:spacing w:line="360" w:lineRule="auto"/>
              <w:jc w:val="center"/>
              <w:rPr>
                <w:sz w:val="24"/>
              </w:rPr>
            </w:pPr>
            <w:r>
              <w:rPr>
                <w:noProof/>
                <w:sz w:val="24"/>
              </w:rPr>
              <w:drawing>
                <wp:inline distT="0" distB="0" distL="0" distR="0">
                  <wp:extent cx="2377440" cy="1760220"/>
                  <wp:effectExtent l="19050" t="0" r="3810" b="0"/>
                  <wp:docPr id="46" name="Picture 2" descr="http://img.chinaluxus.com/pic/driv/2012/10/15/20121015121326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hinaluxus.com/pic/driv/2012/10/15/20121015121326470.jpg"/>
                          <pic:cNvPicPr>
                            <a:picLocks noChangeAspect="1" noChangeArrowheads="1"/>
                          </pic:cNvPicPr>
                        </pic:nvPicPr>
                        <pic:blipFill>
                          <a:blip r:embed="rId52"/>
                          <a:srcRect/>
                          <a:stretch>
                            <a:fillRect/>
                          </a:stretch>
                        </pic:blipFill>
                        <pic:spPr bwMode="auto">
                          <a:xfrm>
                            <a:off x="0" y="0"/>
                            <a:ext cx="2377440" cy="1760220"/>
                          </a:xfrm>
                          <a:prstGeom prst="rect">
                            <a:avLst/>
                          </a:prstGeom>
                          <a:noFill/>
                          <a:ln w="9525" cmpd="sng">
                            <a:noFill/>
                            <a:miter lim="800000"/>
                            <a:headEnd/>
                            <a:tailEnd/>
                          </a:ln>
                        </pic:spPr>
                      </pic:pic>
                    </a:graphicData>
                  </a:graphic>
                </wp:inline>
              </w:drawing>
            </w:r>
          </w:p>
        </w:tc>
      </w:tr>
      <w:tr w:rsidR="00000000">
        <w:tc>
          <w:tcPr>
            <w:tcW w:w="4377" w:type="dxa"/>
            <w:vAlign w:val="center"/>
          </w:tcPr>
          <w:p w:rsidR="00000000" w:rsidRDefault="00672198">
            <w:pPr>
              <w:spacing w:line="360" w:lineRule="auto"/>
              <w:jc w:val="center"/>
              <w:rPr>
                <w:sz w:val="24"/>
              </w:rPr>
            </w:pPr>
            <w:r>
              <w:rPr>
                <w:b/>
                <w:sz w:val="24"/>
              </w:rPr>
              <w:t>图</w:t>
            </w:r>
            <w:r>
              <w:rPr>
                <w:b/>
                <w:sz w:val="24"/>
              </w:rPr>
              <w:t>6.</w:t>
            </w:r>
            <w:r>
              <w:rPr>
                <w:rFonts w:hint="eastAsia"/>
                <w:b/>
                <w:sz w:val="24"/>
              </w:rPr>
              <w:t>18</w:t>
            </w:r>
            <w:r>
              <w:rPr>
                <w:b/>
                <w:sz w:val="24"/>
              </w:rPr>
              <w:t xml:space="preserve">  </w:t>
            </w:r>
            <w:r>
              <w:rPr>
                <w:b/>
                <w:sz w:val="24"/>
              </w:rPr>
              <w:t>休闲渔船示意图</w:t>
            </w:r>
          </w:p>
        </w:tc>
        <w:tc>
          <w:tcPr>
            <w:tcW w:w="4145" w:type="dxa"/>
            <w:vAlign w:val="center"/>
          </w:tcPr>
          <w:p w:rsidR="00000000" w:rsidRDefault="00672198">
            <w:pPr>
              <w:spacing w:line="360" w:lineRule="auto"/>
              <w:jc w:val="center"/>
              <w:rPr>
                <w:sz w:val="24"/>
              </w:rPr>
            </w:pPr>
            <w:r>
              <w:rPr>
                <w:b/>
                <w:sz w:val="24"/>
              </w:rPr>
              <w:t>图</w:t>
            </w:r>
            <w:r>
              <w:rPr>
                <w:b/>
                <w:sz w:val="24"/>
              </w:rPr>
              <w:t>6.</w:t>
            </w:r>
            <w:r>
              <w:rPr>
                <w:rFonts w:hint="eastAsia"/>
                <w:b/>
                <w:sz w:val="24"/>
              </w:rPr>
              <w:t>19</w:t>
            </w:r>
            <w:r>
              <w:rPr>
                <w:b/>
                <w:sz w:val="24"/>
              </w:rPr>
              <w:t xml:space="preserve">  </w:t>
            </w:r>
            <w:r>
              <w:rPr>
                <w:b/>
                <w:sz w:val="24"/>
              </w:rPr>
              <w:t>太阳能休闲渔船示意图</w:t>
            </w:r>
          </w:p>
        </w:tc>
      </w:tr>
    </w:tbl>
    <w:p w:rsidR="00000000" w:rsidRDefault="00672198">
      <w:pPr>
        <w:spacing w:beforeLines="50" w:afterLines="50"/>
        <w:ind w:firstLineChars="200" w:firstLine="562"/>
        <w:rPr>
          <w:sz w:val="28"/>
          <w:szCs w:val="28"/>
        </w:rPr>
      </w:pPr>
      <w:r>
        <w:rPr>
          <w:rFonts w:hint="eastAsia"/>
          <w:b/>
          <w:sz w:val="28"/>
        </w:rPr>
        <w:lastRenderedPageBreak/>
        <w:t>1</w:t>
      </w:r>
      <w:r>
        <w:rPr>
          <w:b/>
          <w:sz w:val="28"/>
        </w:rPr>
        <w:t>．三娘湾休闲渔业项目</w:t>
      </w:r>
      <w:r>
        <w:rPr>
          <w:rFonts w:hint="eastAsia"/>
          <w:b/>
          <w:sz w:val="28"/>
        </w:rPr>
        <w:t>的</w:t>
      </w:r>
      <w:r>
        <w:rPr>
          <w:b/>
          <w:sz w:val="28"/>
        </w:rPr>
        <w:t>游钓休闲渔船配套建设规划</w:t>
      </w:r>
    </w:p>
    <w:p w:rsidR="00000000" w:rsidRDefault="00672198">
      <w:pPr>
        <w:ind w:firstLineChars="200" w:firstLine="560"/>
        <w:rPr>
          <w:sz w:val="28"/>
        </w:rPr>
      </w:pPr>
      <w:r>
        <w:rPr>
          <w:sz w:val="28"/>
          <w:szCs w:val="28"/>
        </w:rPr>
        <w:t>2021</w:t>
      </w:r>
      <w:r>
        <w:rPr>
          <w:sz w:val="28"/>
          <w:szCs w:val="28"/>
        </w:rPr>
        <w:t>～</w:t>
      </w:r>
      <w:r>
        <w:rPr>
          <w:sz w:val="28"/>
          <w:szCs w:val="28"/>
        </w:rPr>
        <w:t>2025</w:t>
      </w:r>
      <w:r>
        <w:rPr>
          <w:sz w:val="28"/>
          <w:szCs w:val="28"/>
        </w:rPr>
        <w:t>年，计划在三娘湾休闲渔业项目涉及海域，</w:t>
      </w:r>
      <w:r>
        <w:rPr>
          <w:sz w:val="28"/>
        </w:rPr>
        <w:t>以新建游钓休闲与交通船的方式、以整合渔船改造升级为休闲渔船的方式，实现</w:t>
      </w:r>
      <w:r>
        <w:rPr>
          <w:sz w:val="28"/>
        </w:rPr>
        <w:t>100</w:t>
      </w:r>
      <w:r>
        <w:rPr>
          <w:sz w:val="28"/>
        </w:rPr>
        <w:t>艘游钓休闲渔船运营。</w:t>
      </w:r>
    </w:p>
    <w:p w:rsidR="00000000" w:rsidRDefault="00672198">
      <w:pPr>
        <w:ind w:firstLineChars="200" w:firstLine="560"/>
        <w:rPr>
          <w:sz w:val="28"/>
          <w:szCs w:val="28"/>
        </w:rPr>
      </w:pPr>
      <w:r>
        <w:rPr>
          <w:sz w:val="28"/>
          <w:szCs w:val="28"/>
        </w:rPr>
        <w:t>其中，</w:t>
      </w:r>
      <w:r>
        <w:rPr>
          <w:sz w:val="28"/>
          <w:szCs w:val="28"/>
        </w:rPr>
        <w:t>2021</w:t>
      </w:r>
      <w:r>
        <w:rPr>
          <w:sz w:val="28"/>
          <w:szCs w:val="28"/>
        </w:rPr>
        <w:t>年初步建</w:t>
      </w:r>
      <w:r>
        <w:rPr>
          <w:sz w:val="28"/>
          <w:szCs w:val="28"/>
        </w:rPr>
        <w:t>设阶段、</w:t>
      </w:r>
      <w:r>
        <w:rPr>
          <w:sz w:val="28"/>
          <w:szCs w:val="28"/>
        </w:rPr>
        <w:t>2022</w:t>
      </w:r>
      <w:r>
        <w:rPr>
          <w:sz w:val="28"/>
          <w:szCs w:val="28"/>
        </w:rPr>
        <w:t>～</w:t>
      </w:r>
      <w:r>
        <w:rPr>
          <w:sz w:val="28"/>
          <w:szCs w:val="28"/>
        </w:rPr>
        <w:t>2024</w:t>
      </w:r>
      <w:r>
        <w:rPr>
          <w:sz w:val="28"/>
          <w:szCs w:val="28"/>
        </w:rPr>
        <w:t>年重点建设阶段，</w:t>
      </w:r>
      <w:r>
        <w:rPr>
          <w:sz w:val="28"/>
        </w:rPr>
        <w:t>实现</w:t>
      </w:r>
      <w:r>
        <w:rPr>
          <w:rFonts w:hint="eastAsia"/>
          <w:sz w:val="28"/>
        </w:rPr>
        <w:t>25</w:t>
      </w:r>
      <w:r>
        <w:rPr>
          <w:sz w:val="28"/>
        </w:rPr>
        <w:t>艘游钓休闲渔船在三娘湾休闲渔业项目涉及海域内运营</w:t>
      </w:r>
      <w:r>
        <w:rPr>
          <w:sz w:val="28"/>
          <w:szCs w:val="28"/>
        </w:rPr>
        <w:t>；</w:t>
      </w:r>
      <w:r>
        <w:rPr>
          <w:sz w:val="28"/>
          <w:szCs w:val="28"/>
        </w:rPr>
        <w:t>2025</w:t>
      </w:r>
      <w:r>
        <w:rPr>
          <w:sz w:val="28"/>
          <w:szCs w:val="28"/>
        </w:rPr>
        <w:t>年完善提高阶段，</w:t>
      </w:r>
      <w:r>
        <w:rPr>
          <w:sz w:val="28"/>
        </w:rPr>
        <w:t>实现</w:t>
      </w:r>
      <w:r>
        <w:rPr>
          <w:rFonts w:hint="eastAsia"/>
          <w:sz w:val="28"/>
        </w:rPr>
        <w:t>75</w:t>
      </w:r>
      <w:r>
        <w:rPr>
          <w:sz w:val="28"/>
        </w:rPr>
        <w:t>艘游钓休闲渔船在三娘湾休闲渔业项目涉及海域内运营</w:t>
      </w:r>
      <w:r>
        <w:rPr>
          <w:sz w:val="28"/>
          <w:szCs w:val="28"/>
        </w:rPr>
        <w:t>。</w:t>
      </w:r>
    </w:p>
    <w:p w:rsidR="00000000" w:rsidRDefault="00672198">
      <w:pPr>
        <w:spacing w:beforeLines="50" w:afterLines="50"/>
        <w:ind w:firstLineChars="200" w:firstLine="562"/>
        <w:rPr>
          <w:b/>
          <w:sz w:val="28"/>
        </w:rPr>
      </w:pPr>
      <w:r>
        <w:rPr>
          <w:rFonts w:hint="eastAsia"/>
          <w:b/>
          <w:sz w:val="28"/>
        </w:rPr>
        <w:t>2</w:t>
      </w:r>
      <w:r>
        <w:rPr>
          <w:b/>
          <w:sz w:val="28"/>
        </w:rPr>
        <w:t>．海上救灾管护与垂钓浮式平台建设规划</w:t>
      </w:r>
    </w:p>
    <w:p w:rsidR="00000000" w:rsidRDefault="00672198">
      <w:pPr>
        <w:ind w:firstLineChars="200" w:firstLine="560"/>
        <w:rPr>
          <w:sz w:val="28"/>
        </w:rPr>
      </w:pPr>
      <w:r>
        <w:rPr>
          <w:sz w:val="28"/>
        </w:rPr>
        <w:t>在三娘湾人工鱼礁区东</w:t>
      </w:r>
      <w:r>
        <w:rPr>
          <w:rFonts w:hint="eastAsia"/>
          <w:sz w:val="28"/>
        </w:rPr>
        <w:t>北</w:t>
      </w:r>
      <w:r>
        <w:rPr>
          <w:sz w:val="28"/>
        </w:rPr>
        <w:t>角（第</w:t>
      </w:r>
      <w:r>
        <w:rPr>
          <w:rFonts w:hint="eastAsia"/>
          <w:sz w:val="28"/>
        </w:rPr>
        <w:t>一分</w:t>
      </w:r>
      <w:r>
        <w:rPr>
          <w:sz w:val="28"/>
        </w:rPr>
        <w:t>区）、三娘湾人工鱼礁区</w:t>
      </w:r>
      <w:r>
        <w:rPr>
          <w:rFonts w:hint="eastAsia"/>
          <w:sz w:val="28"/>
        </w:rPr>
        <w:t>东南角</w:t>
      </w:r>
      <w:r>
        <w:rPr>
          <w:sz w:val="28"/>
        </w:rPr>
        <w:t>（第</w:t>
      </w:r>
      <w:r>
        <w:rPr>
          <w:rFonts w:hint="eastAsia"/>
          <w:sz w:val="28"/>
        </w:rPr>
        <w:t>四分</w:t>
      </w:r>
      <w:r>
        <w:rPr>
          <w:sz w:val="28"/>
        </w:rPr>
        <w:t>区）</w:t>
      </w:r>
      <w:r>
        <w:rPr>
          <w:rFonts w:hint="eastAsia"/>
          <w:sz w:val="28"/>
        </w:rPr>
        <w:t>，在</w:t>
      </w:r>
      <w:r>
        <w:rPr>
          <w:sz w:val="28"/>
        </w:rPr>
        <w:t>三娘湾</w:t>
      </w:r>
      <w:r>
        <w:rPr>
          <w:rFonts w:hint="eastAsia"/>
          <w:sz w:val="28"/>
        </w:rPr>
        <w:t>养殖区</w:t>
      </w:r>
      <w:r>
        <w:rPr>
          <w:sz w:val="28"/>
        </w:rPr>
        <w:t>西北角、</w:t>
      </w:r>
      <w:r>
        <w:rPr>
          <w:rFonts w:hint="eastAsia"/>
          <w:sz w:val="28"/>
        </w:rPr>
        <w:t>西南角</w:t>
      </w:r>
      <w:r>
        <w:rPr>
          <w:sz w:val="28"/>
        </w:rPr>
        <w:t>，分别建设小型方形海上救灾管护与垂钓浮式平台各</w:t>
      </w:r>
      <w:r>
        <w:rPr>
          <w:sz w:val="28"/>
        </w:rPr>
        <w:t>1</w:t>
      </w:r>
      <w:r>
        <w:rPr>
          <w:sz w:val="28"/>
        </w:rPr>
        <w:t>个。合计建设小型方形海上救灾管护与垂钓浮式平台</w:t>
      </w:r>
      <w:r>
        <w:rPr>
          <w:sz w:val="28"/>
        </w:rPr>
        <w:t>4</w:t>
      </w:r>
      <w:r>
        <w:rPr>
          <w:sz w:val="28"/>
        </w:rPr>
        <w:t>个。</w:t>
      </w:r>
      <w:r>
        <w:rPr>
          <w:rFonts w:hint="eastAsia"/>
          <w:sz w:val="28"/>
        </w:rPr>
        <w:t>在建设过程中，可根据需要在三娘湾养殖区海域，增设海上救灾管护与垂钓浮式平台。</w:t>
      </w:r>
    </w:p>
    <w:p w:rsidR="00000000" w:rsidRDefault="00672198">
      <w:pPr>
        <w:ind w:firstLineChars="200" w:firstLine="560"/>
        <w:rPr>
          <w:sz w:val="28"/>
        </w:rPr>
      </w:pPr>
      <w:r>
        <w:rPr>
          <w:kern w:val="0"/>
          <w:sz w:val="28"/>
          <w:szCs w:val="28"/>
        </w:rPr>
        <w:t>海上救灾</w:t>
      </w:r>
      <w:r>
        <w:rPr>
          <w:kern w:val="0"/>
          <w:sz w:val="28"/>
          <w:szCs w:val="28"/>
        </w:rPr>
        <w:t>管护与垂钓浮式平台配套一个或多个养鱼网箱及部分娱乐、餐饮设施，形成集应急救灾、协助渔业管理、旅游休闲、观光、娱乐、餐饮于一体的休闲旅游平台。各平台配备</w:t>
      </w:r>
      <w:r>
        <w:rPr>
          <w:sz w:val="28"/>
        </w:rPr>
        <w:t>救助、消防等安全设施，配备工作船，为渔民提供应急、救灾服务，协助渔业主管部门进行渔业资源环境管理和渔业生产管理、杜绝电炸毒鱼违法捕捞行为、提高渔业管理效益，并随时保护游客安全，防止游客下水，对意外落水游客提供支援。各平台可搭载海洋牧场自动监控系统，提供海洋牧</w:t>
      </w:r>
      <w:r>
        <w:rPr>
          <w:sz w:val="28"/>
        </w:rPr>
        <w:lastRenderedPageBreak/>
        <w:t>场不同区域、不同水层可视资料和数据资料，为海洋牧场建设、管理和开发利用提供决策依据。各平台同时可</w:t>
      </w:r>
      <w:r>
        <w:rPr>
          <w:rFonts w:hint="eastAsia"/>
          <w:sz w:val="28"/>
        </w:rPr>
        <w:t>形成</w:t>
      </w:r>
      <w:r>
        <w:rPr>
          <w:sz w:val="28"/>
        </w:rPr>
        <w:t>浮式</w:t>
      </w:r>
      <w:r>
        <w:rPr>
          <w:sz w:val="28"/>
        </w:rPr>
        <w:t>人工鱼礁功能。</w:t>
      </w:r>
    </w:p>
    <w:p w:rsidR="00000000" w:rsidRDefault="00672198">
      <w:pPr>
        <w:ind w:firstLineChars="200" w:firstLine="560"/>
        <w:rPr>
          <w:sz w:val="28"/>
          <w:szCs w:val="28"/>
        </w:rPr>
      </w:pPr>
      <w:r>
        <w:rPr>
          <w:sz w:val="28"/>
        </w:rPr>
        <w:t>小型方形海上救灾管护与垂钓浮式平台</w:t>
      </w:r>
      <w:r>
        <w:rPr>
          <w:kern w:val="0"/>
          <w:sz w:val="28"/>
          <w:szCs w:val="28"/>
        </w:rPr>
        <w:t>长</w:t>
      </w:r>
      <w:r>
        <w:rPr>
          <w:kern w:val="0"/>
          <w:sz w:val="28"/>
          <w:szCs w:val="28"/>
        </w:rPr>
        <w:t>34m</w:t>
      </w:r>
      <w:r>
        <w:rPr>
          <w:kern w:val="0"/>
          <w:sz w:val="28"/>
          <w:szCs w:val="28"/>
        </w:rPr>
        <w:t>、宽</w:t>
      </w:r>
      <w:r>
        <w:rPr>
          <w:kern w:val="0"/>
          <w:sz w:val="28"/>
          <w:szCs w:val="28"/>
        </w:rPr>
        <w:t>8.2m</w:t>
      </w:r>
      <w:r>
        <w:rPr>
          <w:kern w:val="0"/>
          <w:sz w:val="28"/>
          <w:szCs w:val="28"/>
        </w:rPr>
        <w:t>、</w:t>
      </w:r>
      <w:r>
        <w:rPr>
          <w:sz w:val="28"/>
        </w:rPr>
        <w:t>高</w:t>
      </w:r>
      <w:r>
        <w:rPr>
          <w:sz w:val="28"/>
        </w:rPr>
        <w:t>3m</w:t>
      </w:r>
      <w:r>
        <w:rPr>
          <w:sz w:val="28"/>
        </w:rPr>
        <w:t>，有</w:t>
      </w:r>
      <w:r>
        <w:rPr>
          <w:rFonts w:hint="eastAsia"/>
          <w:sz w:val="28"/>
        </w:rPr>
        <w:t>1</w:t>
      </w:r>
      <w:r>
        <w:rPr>
          <w:sz w:val="28"/>
        </w:rPr>
        <w:t>00</w:t>
      </w:r>
      <w:r>
        <w:rPr>
          <w:sz w:val="28"/>
        </w:rPr>
        <w:t>个垂钓座位，同时可搭载海洋牧场自动监控系统</w:t>
      </w:r>
      <w:r>
        <w:rPr>
          <w:sz w:val="28"/>
        </w:rPr>
        <w:t>1</w:t>
      </w:r>
      <w:r>
        <w:rPr>
          <w:sz w:val="28"/>
        </w:rPr>
        <w:t>套，载客量可达</w:t>
      </w:r>
      <w:r>
        <w:rPr>
          <w:rFonts w:hint="eastAsia"/>
          <w:sz w:val="28"/>
        </w:rPr>
        <w:t>1</w:t>
      </w:r>
      <w:r>
        <w:rPr>
          <w:sz w:val="28"/>
        </w:rPr>
        <w:t>00</w:t>
      </w:r>
      <w:r>
        <w:rPr>
          <w:sz w:val="28"/>
        </w:rPr>
        <w:t>人。</w:t>
      </w:r>
    </w:p>
    <w:p w:rsidR="00000000" w:rsidRDefault="00984205">
      <w:pPr>
        <w:jc w:val="center"/>
        <w:rPr>
          <w:rStyle w:val="a4"/>
          <w:b w:val="0"/>
          <w:sz w:val="24"/>
        </w:rPr>
      </w:pPr>
      <w:r>
        <w:rPr>
          <w:noProof/>
          <w:sz w:val="28"/>
        </w:rPr>
        <w:drawing>
          <wp:inline distT="0" distB="0" distL="0" distR="0">
            <wp:extent cx="3429000" cy="2141220"/>
            <wp:effectExtent l="19050" t="0" r="0" b="0"/>
            <wp:docPr id="47" name="图片 2" descr="说明: C:\Users\Mike\Desktop\趸船设计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C:\Users\Mike\Desktop\趸船设计图.jpg"/>
                    <pic:cNvPicPr>
                      <a:picLocks noChangeAspect="1" noChangeArrowheads="1"/>
                    </pic:cNvPicPr>
                  </pic:nvPicPr>
                  <pic:blipFill>
                    <a:blip r:embed="rId53"/>
                    <a:srcRect/>
                    <a:stretch>
                      <a:fillRect/>
                    </a:stretch>
                  </pic:blipFill>
                  <pic:spPr bwMode="auto">
                    <a:xfrm>
                      <a:off x="0" y="0"/>
                      <a:ext cx="3429000" cy="2141220"/>
                    </a:xfrm>
                    <a:prstGeom prst="rect">
                      <a:avLst/>
                    </a:prstGeom>
                    <a:noFill/>
                    <a:ln w="9525" cmpd="sng">
                      <a:noFill/>
                      <a:miter lim="800000"/>
                      <a:headEnd/>
                      <a:tailEnd/>
                    </a:ln>
                  </pic:spPr>
                </pic:pic>
              </a:graphicData>
            </a:graphic>
          </wp:inline>
        </w:drawing>
      </w:r>
    </w:p>
    <w:p w:rsidR="00000000" w:rsidRDefault="00672198">
      <w:pPr>
        <w:jc w:val="center"/>
        <w:rPr>
          <w:b/>
          <w:sz w:val="24"/>
        </w:rPr>
      </w:pPr>
      <w:r>
        <w:rPr>
          <w:b/>
          <w:sz w:val="24"/>
        </w:rPr>
        <w:t>图</w:t>
      </w:r>
      <w:r>
        <w:rPr>
          <w:b/>
          <w:sz w:val="24"/>
        </w:rPr>
        <w:t>6.2</w:t>
      </w:r>
      <w:r>
        <w:rPr>
          <w:rFonts w:hint="eastAsia"/>
          <w:b/>
          <w:sz w:val="24"/>
        </w:rPr>
        <w:t>0</w:t>
      </w:r>
      <w:r>
        <w:rPr>
          <w:b/>
          <w:sz w:val="24"/>
        </w:rPr>
        <w:t xml:space="preserve">  </w:t>
      </w:r>
      <w:r>
        <w:rPr>
          <w:b/>
          <w:sz w:val="24"/>
        </w:rPr>
        <w:t>小型方形海上救灾管护与垂钓浮式平台设计示意图</w:t>
      </w:r>
    </w:p>
    <w:p w:rsidR="00000000" w:rsidRDefault="00672198">
      <w:pPr>
        <w:ind w:firstLineChars="200" w:firstLine="560"/>
        <w:rPr>
          <w:rFonts w:hint="eastAsia"/>
          <w:sz w:val="28"/>
        </w:rPr>
      </w:pPr>
    </w:p>
    <w:p w:rsidR="00000000" w:rsidRDefault="00672198">
      <w:pPr>
        <w:spacing w:beforeLines="50" w:afterLines="50"/>
        <w:ind w:firstLineChars="200" w:firstLine="562"/>
        <w:rPr>
          <w:b/>
          <w:sz w:val="28"/>
        </w:rPr>
      </w:pPr>
      <w:r>
        <w:rPr>
          <w:rFonts w:hint="eastAsia"/>
          <w:b/>
          <w:sz w:val="28"/>
        </w:rPr>
        <w:t>3</w:t>
      </w:r>
      <w:r>
        <w:rPr>
          <w:b/>
          <w:sz w:val="28"/>
        </w:rPr>
        <w:t>．人工鱼礁区的海洋牧场在线自动监控系统建设规划</w:t>
      </w:r>
    </w:p>
    <w:p w:rsidR="00000000" w:rsidRDefault="00672198">
      <w:pPr>
        <w:ind w:firstLineChars="200" w:firstLine="560"/>
        <w:rPr>
          <w:sz w:val="28"/>
          <w:szCs w:val="28"/>
        </w:rPr>
      </w:pPr>
      <w:r>
        <w:rPr>
          <w:sz w:val="28"/>
          <w:szCs w:val="28"/>
        </w:rPr>
        <w:t>建设海洋牧场在线自动监控系统，具有重要实用意义。广西海洋牧场监控与维护工作一直落后于建设工作，尚未形成行之有效的海洋牧场建设效果可视化展示及安全开发利用监控机制。</w:t>
      </w:r>
    </w:p>
    <w:p w:rsidR="00000000" w:rsidRDefault="00672198">
      <w:pPr>
        <w:ind w:firstLineChars="200" w:firstLine="560"/>
        <w:rPr>
          <w:sz w:val="28"/>
          <w:szCs w:val="28"/>
        </w:rPr>
      </w:pPr>
      <w:r>
        <w:rPr>
          <w:sz w:val="28"/>
          <w:szCs w:val="28"/>
        </w:rPr>
        <w:t>钦州湾海洋牧场拟规划建设的海洋牧场在线自动监控系统，是示范促进钦州乃至广西</w:t>
      </w:r>
      <w:r>
        <w:rPr>
          <w:sz w:val="28"/>
          <w:szCs w:val="28"/>
        </w:rPr>
        <w:t>全区的海洋牧场</w:t>
      </w:r>
      <w:r>
        <w:rPr>
          <w:sz w:val="28"/>
          <w:szCs w:val="28"/>
        </w:rPr>
        <w:t>“</w:t>
      </w:r>
      <w:r>
        <w:rPr>
          <w:sz w:val="28"/>
          <w:szCs w:val="28"/>
        </w:rPr>
        <w:t>互联网＋</w:t>
      </w:r>
      <w:r>
        <w:rPr>
          <w:sz w:val="28"/>
          <w:szCs w:val="28"/>
        </w:rPr>
        <w:t>”</w:t>
      </w:r>
      <w:r>
        <w:rPr>
          <w:sz w:val="28"/>
          <w:szCs w:val="28"/>
        </w:rPr>
        <w:t>战略的基础设施，是有效解决海洋牧场建设效果</w:t>
      </w:r>
      <w:r>
        <w:rPr>
          <w:sz w:val="28"/>
          <w:szCs w:val="28"/>
        </w:rPr>
        <w:t>“</w:t>
      </w:r>
      <w:r>
        <w:rPr>
          <w:sz w:val="28"/>
          <w:szCs w:val="28"/>
        </w:rPr>
        <w:t>展示难</w:t>
      </w:r>
      <w:r>
        <w:rPr>
          <w:sz w:val="28"/>
          <w:szCs w:val="28"/>
        </w:rPr>
        <w:t>”</w:t>
      </w:r>
      <w:r>
        <w:rPr>
          <w:sz w:val="28"/>
          <w:szCs w:val="28"/>
        </w:rPr>
        <w:t>问题的重要手段。</w:t>
      </w:r>
    </w:p>
    <w:p w:rsidR="00000000" w:rsidRDefault="00672198">
      <w:pPr>
        <w:ind w:firstLineChars="200" w:firstLine="560"/>
        <w:rPr>
          <w:sz w:val="28"/>
          <w:szCs w:val="28"/>
        </w:rPr>
      </w:pPr>
      <w:r>
        <w:rPr>
          <w:sz w:val="28"/>
          <w:szCs w:val="28"/>
        </w:rPr>
        <w:t>建设目的，一是实现海洋牧场水域环境实时、可视、全面监控，持续、实时掌握水质变化情况，为海洋牧场水域环境维护保护提供科学依据；二是实现鱼群在海洋牧场水下随时处于可视状态，持续展示</w:t>
      </w:r>
      <w:r>
        <w:rPr>
          <w:sz w:val="28"/>
          <w:szCs w:val="28"/>
        </w:rPr>
        <w:lastRenderedPageBreak/>
        <w:t>渔业资源变动情况，为海洋牧场渔业资源管理和开发利用提供可靠依据；三是持续、可视、实时掌握海洋牧场区域的气象变化情况、水上船舶和水上活动安全动态情况，为保障海洋牧场的安全管护、安全生产提供安全依据。</w:t>
      </w:r>
    </w:p>
    <w:p w:rsidR="00000000" w:rsidRDefault="00672198">
      <w:pPr>
        <w:ind w:firstLineChars="200" w:firstLine="560"/>
        <w:rPr>
          <w:sz w:val="28"/>
          <w:szCs w:val="28"/>
        </w:rPr>
      </w:pPr>
      <w:r>
        <w:rPr>
          <w:sz w:val="28"/>
          <w:szCs w:val="28"/>
        </w:rPr>
        <w:t>主要建设内容包括：（</w:t>
      </w:r>
      <w:r>
        <w:rPr>
          <w:sz w:val="28"/>
          <w:szCs w:val="28"/>
        </w:rPr>
        <w:t>1</w:t>
      </w:r>
      <w:r>
        <w:rPr>
          <w:sz w:val="28"/>
          <w:szCs w:val="28"/>
        </w:rPr>
        <w:t>）监控子系统（含水下</w:t>
      </w:r>
      <w:r>
        <w:rPr>
          <w:sz w:val="28"/>
          <w:szCs w:val="28"/>
        </w:rPr>
        <w:t>水质及气象参数监测设备，水下视频监测和超声波水下鱼类探测设备，水上安全视频监测设备等），（</w:t>
      </w:r>
      <w:r>
        <w:rPr>
          <w:sz w:val="28"/>
          <w:szCs w:val="28"/>
        </w:rPr>
        <w:t>2</w:t>
      </w:r>
      <w:r>
        <w:rPr>
          <w:sz w:val="28"/>
          <w:szCs w:val="28"/>
        </w:rPr>
        <w:t>）海上监测平台（含浮标浮台，太阳能供电系统，综合数据采集系统，远程无线传输系统等），（</w:t>
      </w:r>
      <w:r>
        <w:rPr>
          <w:sz w:val="28"/>
          <w:szCs w:val="28"/>
        </w:rPr>
        <w:t>3</w:t>
      </w:r>
      <w:r>
        <w:rPr>
          <w:sz w:val="28"/>
          <w:szCs w:val="28"/>
        </w:rPr>
        <w:t>）陆地接收展示中心（含数据库及软件平台，硬件设备等）。</w:t>
      </w:r>
    </w:p>
    <w:p w:rsidR="00000000" w:rsidRDefault="00672198">
      <w:pPr>
        <w:ind w:firstLineChars="200" w:firstLine="560"/>
        <w:rPr>
          <w:sz w:val="28"/>
          <w:szCs w:val="28"/>
        </w:rPr>
      </w:pPr>
      <w:r>
        <w:rPr>
          <w:sz w:val="28"/>
          <w:szCs w:val="28"/>
        </w:rPr>
        <w:t>预期建设效果：实现对海洋牧场水上水下的可视、可测、可控，提升海洋牧场建设、管理和休闲渔业开发利用水平。</w:t>
      </w:r>
    </w:p>
    <w:p w:rsidR="00000000" w:rsidRDefault="00672198">
      <w:pPr>
        <w:ind w:firstLineChars="200" w:firstLine="560"/>
        <w:rPr>
          <w:sz w:val="28"/>
          <w:szCs w:val="28"/>
        </w:rPr>
      </w:pPr>
      <w:r>
        <w:rPr>
          <w:sz w:val="28"/>
          <w:szCs w:val="28"/>
        </w:rPr>
        <w:t>依托三娘湾人工鱼礁区</w:t>
      </w:r>
      <w:r>
        <w:rPr>
          <w:rFonts w:hint="eastAsia"/>
          <w:sz w:val="28"/>
          <w:szCs w:val="28"/>
        </w:rPr>
        <w:t>第一期礁区</w:t>
      </w:r>
      <w:r>
        <w:rPr>
          <w:sz w:val="28"/>
          <w:szCs w:val="28"/>
        </w:rPr>
        <w:t>、</w:t>
      </w:r>
      <w:r>
        <w:rPr>
          <w:rFonts w:hint="eastAsia"/>
          <w:sz w:val="28"/>
          <w:szCs w:val="28"/>
        </w:rPr>
        <w:t>第六期礁区</w:t>
      </w:r>
      <w:r>
        <w:rPr>
          <w:sz w:val="28"/>
          <w:szCs w:val="28"/>
        </w:rPr>
        <w:t>、</w:t>
      </w:r>
      <w:r>
        <w:rPr>
          <w:rFonts w:hint="eastAsia"/>
          <w:sz w:val="28"/>
          <w:szCs w:val="28"/>
        </w:rPr>
        <w:t>第九期礁区和三娘湾养殖区西北角区域</w:t>
      </w:r>
      <w:r>
        <w:rPr>
          <w:sz w:val="28"/>
          <w:szCs w:val="28"/>
        </w:rPr>
        <w:t>的</w:t>
      </w:r>
      <w:r>
        <w:rPr>
          <w:sz w:val="28"/>
          <w:szCs w:val="28"/>
        </w:rPr>
        <w:t>4</w:t>
      </w:r>
      <w:r>
        <w:rPr>
          <w:sz w:val="28"/>
          <w:szCs w:val="28"/>
        </w:rPr>
        <w:t>个海上救灾管护与垂钓浮式平台，建设海洋牧场在线自动监控系统</w:t>
      </w:r>
      <w:r>
        <w:rPr>
          <w:sz w:val="28"/>
          <w:szCs w:val="28"/>
        </w:rPr>
        <w:t>4</w:t>
      </w:r>
      <w:r>
        <w:rPr>
          <w:sz w:val="28"/>
          <w:szCs w:val="28"/>
        </w:rPr>
        <w:t>套。</w:t>
      </w:r>
    </w:p>
    <w:p w:rsidR="00000000" w:rsidRDefault="00984205">
      <w:pPr>
        <w:jc w:val="center"/>
        <w:rPr>
          <w:sz w:val="28"/>
          <w:szCs w:val="28"/>
        </w:rPr>
      </w:pPr>
      <w:r>
        <w:rPr>
          <w:rFonts w:eastAsia="新宋体"/>
          <w:noProof/>
          <w:sz w:val="24"/>
        </w:rPr>
        <w:drawing>
          <wp:inline distT="0" distB="0" distL="0" distR="0">
            <wp:extent cx="4373880" cy="2948940"/>
            <wp:effectExtent l="19050" t="0" r="7620" b="0"/>
            <wp:docPr id="48" name="图片 48" descr="cb6c4d30954d9ae28b17ba41069b32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cb6c4d30954d9ae28b17ba41069b322e"/>
                    <pic:cNvPicPr>
                      <a:picLocks noChangeAspect="1" noChangeArrowheads="1"/>
                    </pic:cNvPicPr>
                  </pic:nvPicPr>
                  <pic:blipFill>
                    <a:blip r:embed="rId54"/>
                    <a:srcRect/>
                    <a:stretch>
                      <a:fillRect/>
                    </a:stretch>
                  </pic:blipFill>
                  <pic:spPr bwMode="auto">
                    <a:xfrm>
                      <a:off x="0" y="0"/>
                      <a:ext cx="4373880" cy="2948940"/>
                    </a:xfrm>
                    <a:prstGeom prst="rect">
                      <a:avLst/>
                    </a:prstGeom>
                    <a:noFill/>
                    <a:ln w="9525" cmpd="sng">
                      <a:noFill/>
                      <a:miter lim="800000"/>
                      <a:headEnd/>
                      <a:tailEnd/>
                    </a:ln>
                  </pic:spPr>
                </pic:pic>
              </a:graphicData>
            </a:graphic>
          </wp:inline>
        </w:drawing>
      </w:r>
    </w:p>
    <w:p w:rsidR="00000000" w:rsidRDefault="00672198">
      <w:pPr>
        <w:spacing w:line="360" w:lineRule="auto"/>
        <w:jc w:val="center"/>
        <w:rPr>
          <w:rFonts w:hint="eastAsia"/>
          <w:sz w:val="28"/>
          <w:szCs w:val="28"/>
        </w:rPr>
      </w:pPr>
      <w:r>
        <w:rPr>
          <w:b/>
          <w:sz w:val="24"/>
        </w:rPr>
        <w:t>图</w:t>
      </w:r>
      <w:r>
        <w:rPr>
          <w:b/>
          <w:sz w:val="24"/>
        </w:rPr>
        <w:t>6.2</w:t>
      </w:r>
      <w:r>
        <w:rPr>
          <w:rFonts w:hint="eastAsia"/>
          <w:b/>
          <w:sz w:val="24"/>
        </w:rPr>
        <w:t>1</w:t>
      </w:r>
      <w:r>
        <w:rPr>
          <w:b/>
          <w:sz w:val="24"/>
        </w:rPr>
        <w:t xml:space="preserve">  </w:t>
      </w:r>
      <w:r>
        <w:rPr>
          <w:b/>
          <w:sz w:val="24"/>
        </w:rPr>
        <w:t>海洋牧</w:t>
      </w:r>
      <w:r>
        <w:rPr>
          <w:b/>
          <w:sz w:val="24"/>
        </w:rPr>
        <w:t>场在线自动监控系统参考实物示意图</w:t>
      </w:r>
    </w:p>
    <w:p w:rsidR="00000000" w:rsidRDefault="00672198">
      <w:pPr>
        <w:spacing w:beforeLines="50" w:afterLines="50"/>
        <w:ind w:firstLineChars="200" w:firstLine="562"/>
        <w:rPr>
          <w:sz w:val="28"/>
          <w:szCs w:val="28"/>
        </w:rPr>
      </w:pPr>
      <w:r>
        <w:rPr>
          <w:rFonts w:hint="eastAsia"/>
          <w:b/>
          <w:sz w:val="28"/>
        </w:rPr>
        <w:lastRenderedPageBreak/>
        <w:t>4</w:t>
      </w:r>
      <w:r>
        <w:rPr>
          <w:b/>
          <w:sz w:val="28"/>
        </w:rPr>
        <w:t>．三娘湾休闲渔业项目开发投资估算</w:t>
      </w:r>
    </w:p>
    <w:p w:rsidR="00000000" w:rsidRDefault="00672198">
      <w:pPr>
        <w:ind w:firstLineChars="200" w:firstLine="560"/>
        <w:rPr>
          <w:sz w:val="28"/>
          <w:szCs w:val="28"/>
        </w:rPr>
      </w:pPr>
      <w:r>
        <w:rPr>
          <w:sz w:val="28"/>
          <w:szCs w:val="28"/>
        </w:rPr>
        <w:t>根据市场调研比价定价。游钓休闲渔船（配备救生等设备）单价按照</w:t>
      </w:r>
      <w:r>
        <w:rPr>
          <w:sz w:val="28"/>
          <w:szCs w:val="28"/>
        </w:rPr>
        <w:t>20</w:t>
      </w:r>
      <w:r>
        <w:rPr>
          <w:sz w:val="28"/>
          <w:szCs w:val="28"/>
        </w:rPr>
        <w:t>万元</w:t>
      </w:r>
      <w:r>
        <w:rPr>
          <w:sz w:val="28"/>
          <w:szCs w:val="28"/>
        </w:rPr>
        <w:t>/</w:t>
      </w:r>
      <w:r>
        <w:rPr>
          <w:sz w:val="28"/>
          <w:szCs w:val="28"/>
        </w:rPr>
        <w:t>艘计算。小型方型、小型圆型海上救灾管护与垂钓浮式平台按</w:t>
      </w:r>
      <w:r>
        <w:rPr>
          <w:sz w:val="28"/>
          <w:szCs w:val="28"/>
        </w:rPr>
        <w:t>300</w:t>
      </w:r>
      <w:r>
        <w:rPr>
          <w:sz w:val="28"/>
          <w:szCs w:val="28"/>
        </w:rPr>
        <w:t>万元</w:t>
      </w:r>
      <w:r>
        <w:rPr>
          <w:sz w:val="28"/>
          <w:szCs w:val="28"/>
        </w:rPr>
        <w:t>/</w:t>
      </w:r>
      <w:r>
        <w:rPr>
          <w:sz w:val="28"/>
          <w:szCs w:val="28"/>
        </w:rPr>
        <w:t>个计算，海洋牧场自动监控系统按</w:t>
      </w:r>
      <w:r>
        <w:rPr>
          <w:sz w:val="28"/>
          <w:szCs w:val="28"/>
        </w:rPr>
        <w:t>200</w:t>
      </w:r>
      <w:r>
        <w:rPr>
          <w:sz w:val="28"/>
          <w:szCs w:val="28"/>
        </w:rPr>
        <w:t>万元</w:t>
      </w:r>
      <w:r>
        <w:rPr>
          <w:sz w:val="28"/>
          <w:szCs w:val="28"/>
        </w:rPr>
        <w:t>/</w:t>
      </w:r>
      <w:r>
        <w:rPr>
          <w:sz w:val="28"/>
          <w:szCs w:val="28"/>
        </w:rPr>
        <w:t>套计算（表</w:t>
      </w:r>
      <w:r>
        <w:rPr>
          <w:sz w:val="28"/>
          <w:szCs w:val="28"/>
        </w:rPr>
        <w:t>6.</w:t>
      </w:r>
      <w:r>
        <w:rPr>
          <w:rFonts w:hint="eastAsia"/>
          <w:sz w:val="28"/>
          <w:szCs w:val="28"/>
        </w:rPr>
        <w:t>8</w:t>
      </w:r>
      <w:r>
        <w:rPr>
          <w:sz w:val="28"/>
          <w:szCs w:val="28"/>
        </w:rPr>
        <w:t>）。</w:t>
      </w:r>
    </w:p>
    <w:p w:rsidR="00000000" w:rsidRDefault="00672198">
      <w:pPr>
        <w:spacing w:line="360" w:lineRule="auto"/>
        <w:jc w:val="center"/>
        <w:rPr>
          <w:b/>
          <w:sz w:val="24"/>
        </w:rPr>
      </w:pPr>
      <w:r>
        <w:rPr>
          <w:b/>
          <w:sz w:val="24"/>
        </w:rPr>
        <w:t>表</w:t>
      </w:r>
      <w:r>
        <w:rPr>
          <w:b/>
          <w:sz w:val="24"/>
        </w:rPr>
        <w:t>6.</w:t>
      </w:r>
      <w:r>
        <w:rPr>
          <w:rFonts w:hint="eastAsia"/>
          <w:b/>
          <w:sz w:val="24"/>
        </w:rPr>
        <w:t>8</w:t>
      </w:r>
      <w:r>
        <w:rPr>
          <w:b/>
          <w:sz w:val="24"/>
        </w:rPr>
        <w:t xml:space="preserve">  </w:t>
      </w:r>
      <w:r>
        <w:rPr>
          <w:b/>
          <w:sz w:val="24"/>
        </w:rPr>
        <w:t>海洋牧场在线自动监控系统投资估算（</w:t>
      </w:r>
      <w:r>
        <w:rPr>
          <w:b/>
          <w:sz w:val="24"/>
        </w:rPr>
        <w:t>1</w:t>
      </w:r>
      <w:r>
        <w:rPr>
          <w:b/>
          <w:sz w:val="24"/>
        </w:rPr>
        <w:t>套）</w:t>
      </w:r>
    </w:p>
    <w:tbl>
      <w:tblPr>
        <w:tblW w:w="0" w:type="auto"/>
        <w:tblInd w:w="0" w:type="dxa"/>
        <w:tblLayout w:type="fixed"/>
        <w:tblLook w:val="0000"/>
      </w:tblPr>
      <w:tblGrid>
        <w:gridCol w:w="817"/>
        <w:gridCol w:w="3121"/>
        <w:gridCol w:w="850"/>
        <w:gridCol w:w="850"/>
        <w:gridCol w:w="1418"/>
        <w:gridCol w:w="1466"/>
      </w:tblGrid>
      <w:tr w:rsidR="00000000">
        <w:trPr>
          <w:tblHeader/>
        </w:trPr>
        <w:tc>
          <w:tcPr>
            <w:tcW w:w="817" w:type="dxa"/>
            <w:tcBorders>
              <w:top w:val="single" w:sz="8" w:space="0" w:color="auto"/>
              <w:left w:val="single" w:sz="8" w:space="0" w:color="auto"/>
              <w:bottom w:val="single" w:sz="8" w:space="0" w:color="auto"/>
              <w:right w:val="single" w:sz="8" w:space="0" w:color="auto"/>
            </w:tcBorders>
            <w:vAlign w:val="center"/>
          </w:tcPr>
          <w:p w:rsidR="00000000" w:rsidRDefault="00672198">
            <w:pPr>
              <w:widowControl/>
              <w:spacing w:line="290" w:lineRule="exact"/>
              <w:jc w:val="center"/>
              <w:rPr>
                <w:bCs/>
                <w:kern w:val="0"/>
                <w:sz w:val="24"/>
              </w:rPr>
            </w:pPr>
            <w:r>
              <w:rPr>
                <w:bCs/>
                <w:kern w:val="0"/>
                <w:sz w:val="24"/>
              </w:rPr>
              <w:t>序号</w:t>
            </w:r>
          </w:p>
        </w:tc>
        <w:tc>
          <w:tcPr>
            <w:tcW w:w="3121" w:type="dxa"/>
            <w:tcBorders>
              <w:top w:val="single" w:sz="8" w:space="0" w:color="auto"/>
              <w:left w:val="nil"/>
              <w:bottom w:val="single" w:sz="8" w:space="0" w:color="auto"/>
              <w:right w:val="single" w:sz="8" w:space="0" w:color="auto"/>
            </w:tcBorders>
            <w:vAlign w:val="center"/>
          </w:tcPr>
          <w:p w:rsidR="00000000" w:rsidRDefault="00672198">
            <w:pPr>
              <w:widowControl/>
              <w:spacing w:line="290" w:lineRule="exact"/>
              <w:jc w:val="center"/>
              <w:rPr>
                <w:bCs/>
                <w:kern w:val="0"/>
                <w:sz w:val="24"/>
              </w:rPr>
            </w:pPr>
            <w:r>
              <w:rPr>
                <w:bCs/>
                <w:kern w:val="0"/>
                <w:sz w:val="24"/>
              </w:rPr>
              <w:t>项目名称</w:t>
            </w:r>
          </w:p>
        </w:tc>
        <w:tc>
          <w:tcPr>
            <w:tcW w:w="850" w:type="dxa"/>
            <w:tcBorders>
              <w:top w:val="single" w:sz="8" w:space="0" w:color="auto"/>
              <w:left w:val="nil"/>
              <w:bottom w:val="single" w:sz="8" w:space="0" w:color="auto"/>
              <w:right w:val="single" w:sz="8" w:space="0" w:color="auto"/>
            </w:tcBorders>
            <w:vAlign w:val="center"/>
          </w:tcPr>
          <w:p w:rsidR="00000000" w:rsidRDefault="00672198">
            <w:pPr>
              <w:widowControl/>
              <w:spacing w:line="290" w:lineRule="exact"/>
              <w:jc w:val="center"/>
              <w:rPr>
                <w:bCs/>
                <w:kern w:val="0"/>
                <w:sz w:val="24"/>
              </w:rPr>
            </w:pPr>
            <w:r>
              <w:rPr>
                <w:bCs/>
                <w:kern w:val="0"/>
                <w:sz w:val="24"/>
              </w:rPr>
              <w:t>数量</w:t>
            </w:r>
          </w:p>
        </w:tc>
        <w:tc>
          <w:tcPr>
            <w:tcW w:w="850" w:type="dxa"/>
            <w:tcBorders>
              <w:top w:val="single" w:sz="8" w:space="0" w:color="auto"/>
              <w:left w:val="nil"/>
              <w:bottom w:val="single" w:sz="8" w:space="0" w:color="auto"/>
              <w:right w:val="single" w:sz="8" w:space="0" w:color="auto"/>
            </w:tcBorders>
            <w:vAlign w:val="center"/>
          </w:tcPr>
          <w:p w:rsidR="00000000" w:rsidRDefault="00672198">
            <w:pPr>
              <w:widowControl/>
              <w:spacing w:line="290" w:lineRule="exact"/>
              <w:jc w:val="center"/>
              <w:rPr>
                <w:bCs/>
                <w:kern w:val="0"/>
                <w:sz w:val="24"/>
              </w:rPr>
            </w:pPr>
            <w:r>
              <w:rPr>
                <w:bCs/>
                <w:kern w:val="0"/>
                <w:sz w:val="24"/>
              </w:rPr>
              <w:t>单位</w:t>
            </w:r>
          </w:p>
        </w:tc>
        <w:tc>
          <w:tcPr>
            <w:tcW w:w="1418" w:type="dxa"/>
            <w:tcBorders>
              <w:top w:val="single" w:sz="8" w:space="0" w:color="auto"/>
              <w:left w:val="nil"/>
              <w:bottom w:val="single" w:sz="8" w:space="0" w:color="auto"/>
              <w:right w:val="single" w:sz="8" w:space="0" w:color="auto"/>
            </w:tcBorders>
            <w:vAlign w:val="center"/>
          </w:tcPr>
          <w:p w:rsidR="00000000" w:rsidRDefault="00672198">
            <w:pPr>
              <w:widowControl/>
              <w:spacing w:line="290" w:lineRule="exact"/>
              <w:jc w:val="center"/>
              <w:rPr>
                <w:bCs/>
                <w:kern w:val="0"/>
                <w:sz w:val="24"/>
              </w:rPr>
            </w:pPr>
            <w:r>
              <w:rPr>
                <w:bCs/>
                <w:kern w:val="0"/>
                <w:sz w:val="24"/>
              </w:rPr>
              <w:t>单价</w:t>
            </w:r>
            <w:r>
              <w:rPr>
                <w:bCs/>
                <w:kern w:val="0"/>
                <w:sz w:val="24"/>
              </w:rPr>
              <w:t>(</w:t>
            </w:r>
            <w:r>
              <w:rPr>
                <w:bCs/>
                <w:kern w:val="0"/>
                <w:sz w:val="24"/>
              </w:rPr>
              <w:t>万元</w:t>
            </w:r>
            <w:r>
              <w:rPr>
                <w:bCs/>
                <w:kern w:val="0"/>
                <w:sz w:val="24"/>
              </w:rPr>
              <w:t>)</w:t>
            </w:r>
          </w:p>
        </w:tc>
        <w:tc>
          <w:tcPr>
            <w:tcW w:w="1466" w:type="dxa"/>
            <w:tcBorders>
              <w:top w:val="single" w:sz="8" w:space="0" w:color="auto"/>
              <w:left w:val="nil"/>
              <w:bottom w:val="single" w:sz="8" w:space="0" w:color="auto"/>
              <w:right w:val="single" w:sz="8" w:space="0" w:color="auto"/>
            </w:tcBorders>
            <w:vAlign w:val="center"/>
          </w:tcPr>
          <w:p w:rsidR="00000000" w:rsidRDefault="00672198">
            <w:pPr>
              <w:widowControl/>
              <w:spacing w:line="290" w:lineRule="exact"/>
              <w:jc w:val="center"/>
              <w:rPr>
                <w:bCs/>
                <w:kern w:val="0"/>
                <w:sz w:val="24"/>
              </w:rPr>
            </w:pPr>
            <w:r>
              <w:rPr>
                <w:bCs/>
                <w:kern w:val="0"/>
                <w:sz w:val="24"/>
              </w:rPr>
              <w:t>预算</w:t>
            </w:r>
            <w:r>
              <w:rPr>
                <w:bCs/>
                <w:kern w:val="0"/>
                <w:sz w:val="24"/>
              </w:rPr>
              <w:t>(</w:t>
            </w:r>
            <w:r>
              <w:rPr>
                <w:bCs/>
                <w:kern w:val="0"/>
                <w:sz w:val="24"/>
              </w:rPr>
              <w:t>万元</w:t>
            </w:r>
            <w:r>
              <w:rPr>
                <w:bCs/>
                <w:kern w:val="0"/>
                <w:sz w:val="24"/>
              </w:rPr>
              <w:t>)</w:t>
            </w:r>
          </w:p>
        </w:tc>
      </w:tr>
      <w:tr w:rsidR="00000000">
        <w:tc>
          <w:tcPr>
            <w:tcW w:w="817" w:type="dxa"/>
            <w:tcBorders>
              <w:top w:val="nil"/>
              <w:left w:val="single" w:sz="8" w:space="0" w:color="auto"/>
              <w:bottom w:val="single" w:sz="8" w:space="0" w:color="auto"/>
              <w:right w:val="single" w:sz="8" w:space="0" w:color="auto"/>
            </w:tcBorders>
            <w:vAlign w:val="center"/>
          </w:tcPr>
          <w:p w:rsidR="00000000" w:rsidRDefault="00672198">
            <w:pPr>
              <w:widowControl/>
              <w:spacing w:line="290" w:lineRule="exact"/>
              <w:jc w:val="center"/>
              <w:rPr>
                <w:b/>
                <w:bCs/>
                <w:kern w:val="0"/>
                <w:sz w:val="24"/>
              </w:rPr>
            </w:pPr>
            <w:r>
              <w:rPr>
                <w:b/>
                <w:bCs/>
                <w:kern w:val="0"/>
                <w:sz w:val="24"/>
              </w:rPr>
              <w:t>一</w:t>
            </w:r>
          </w:p>
        </w:tc>
        <w:tc>
          <w:tcPr>
            <w:tcW w:w="3121" w:type="dxa"/>
            <w:tcBorders>
              <w:top w:val="nil"/>
              <w:left w:val="nil"/>
              <w:bottom w:val="single" w:sz="8" w:space="0" w:color="auto"/>
              <w:right w:val="single" w:sz="8" w:space="0" w:color="auto"/>
            </w:tcBorders>
            <w:vAlign w:val="center"/>
          </w:tcPr>
          <w:p w:rsidR="00000000" w:rsidRDefault="00672198">
            <w:pPr>
              <w:spacing w:line="290" w:lineRule="exact"/>
              <w:jc w:val="left"/>
              <w:rPr>
                <w:b/>
                <w:bCs/>
                <w:sz w:val="24"/>
              </w:rPr>
            </w:pPr>
            <w:r>
              <w:rPr>
                <w:b/>
                <w:bCs/>
                <w:sz w:val="24"/>
              </w:rPr>
              <w:t>直接设备费</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b/>
                <w:sz w:val="24"/>
              </w:rPr>
            </w:pP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b/>
                <w:sz w:val="24"/>
              </w:rPr>
            </w:pPr>
          </w:p>
        </w:tc>
        <w:tc>
          <w:tcPr>
            <w:tcW w:w="1418" w:type="dxa"/>
            <w:tcBorders>
              <w:top w:val="nil"/>
              <w:left w:val="nil"/>
              <w:bottom w:val="single" w:sz="8" w:space="0" w:color="auto"/>
              <w:right w:val="single" w:sz="8" w:space="0" w:color="auto"/>
            </w:tcBorders>
            <w:vAlign w:val="center"/>
          </w:tcPr>
          <w:p w:rsidR="00000000" w:rsidRDefault="00672198">
            <w:pPr>
              <w:spacing w:line="290" w:lineRule="exact"/>
              <w:jc w:val="center"/>
              <w:rPr>
                <w:b/>
                <w:sz w:val="24"/>
              </w:rPr>
            </w:pPr>
          </w:p>
        </w:tc>
        <w:tc>
          <w:tcPr>
            <w:tcW w:w="1466" w:type="dxa"/>
            <w:tcBorders>
              <w:top w:val="nil"/>
              <w:left w:val="nil"/>
              <w:bottom w:val="single" w:sz="8" w:space="0" w:color="auto"/>
              <w:right w:val="single" w:sz="8" w:space="0" w:color="auto"/>
            </w:tcBorders>
            <w:vAlign w:val="center"/>
          </w:tcPr>
          <w:p w:rsidR="00000000" w:rsidRDefault="00672198">
            <w:pPr>
              <w:spacing w:line="290" w:lineRule="exact"/>
              <w:jc w:val="center"/>
              <w:rPr>
                <w:b/>
                <w:sz w:val="24"/>
              </w:rPr>
            </w:pPr>
          </w:p>
        </w:tc>
      </w:tr>
      <w:tr w:rsidR="00000000">
        <w:tc>
          <w:tcPr>
            <w:tcW w:w="817" w:type="dxa"/>
            <w:tcBorders>
              <w:top w:val="nil"/>
              <w:left w:val="single" w:sz="8" w:space="0" w:color="auto"/>
              <w:bottom w:val="single" w:sz="8" w:space="0" w:color="auto"/>
              <w:right w:val="single" w:sz="8" w:space="0" w:color="auto"/>
            </w:tcBorders>
            <w:vAlign w:val="center"/>
          </w:tcPr>
          <w:p w:rsidR="00000000" w:rsidRDefault="00672198">
            <w:pPr>
              <w:widowControl/>
              <w:spacing w:line="290" w:lineRule="exact"/>
              <w:jc w:val="center"/>
              <w:rPr>
                <w:bCs/>
                <w:kern w:val="0"/>
                <w:sz w:val="24"/>
              </w:rPr>
            </w:pPr>
            <w:r>
              <w:rPr>
                <w:bCs/>
                <w:kern w:val="0"/>
                <w:sz w:val="24"/>
              </w:rPr>
              <w:t>1</w:t>
            </w:r>
          </w:p>
        </w:tc>
        <w:tc>
          <w:tcPr>
            <w:tcW w:w="3121" w:type="dxa"/>
            <w:tcBorders>
              <w:top w:val="nil"/>
              <w:left w:val="nil"/>
              <w:bottom w:val="single" w:sz="8" w:space="0" w:color="auto"/>
              <w:right w:val="single" w:sz="8" w:space="0" w:color="auto"/>
            </w:tcBorders>
            <w:vAlign w:val="center"/>
          </w:tcPr>
          <w:p w:rsidR="00000000" w:rsidRDefault="00672198">
            <w:pPr>
              <w:spacing w:line="290" w:lineRule="exact"/>
              <w:jc w:val="left"/>
              <w:rPr>
                <w:sz w:val="24"/>
              </w:rPr>
            </w:pPr>
            <w:r>
              <w:rPr>
                <w:sz w:val="24"/>
              </w:rPr>
              <w:t>监测子系统</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p>
        </w:tc>
        <w:tc>
          <w:tcPr>
            <w:tcW w:w="1418"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p>
        </w:tc>
        <w:tc>
          <w:tcPr>
            <w:tcW w:w="1466"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p>
        </w:tc>
      </w:tr>
      <w:tr w:rsidR="00000000">
        <w:tc>
          <w:tcPr>
            <w:tcW w:w="817" w:type="dxa"/>
            <w:tcBorders>
              <w:top w:val="nil"/>
              <w:left w:val="single" w:sz="8" w:space="0" w:color="auto"/>
              <w:bottom w:val="single" w:sz="8" w:space="0" w:color="auto"/>
              <w:right w:val="single" w:sz="8" w:space="0" w:color="auto"/>
            </w:tcBorders>
            <w:vAlign w:val="center"/>
          </w:tcPr>
          <w:p w:rsidR="00000000" w:rsidRDefault="00672198">
            <w:pPr>
              <w:widowControl/>
              <w:spacing w:line="290" w:lineRule="exact"/>
              <w:jc w:val="center"/>
              <w:rPr>
                <w:kern w:val="0"/>
                <w:sz w:val="24"/>
              </w:rPr>
            </w:pPr>
            <w:r>
              <w:rPr>
                <w:kern w:val="0"/>
                <w:sz w:val="24"/>
              </w:rPr>
              <w:t>1.1</w:t>
            </w:r>
          </w:p>
        </w:tc>
        <w:tc>
          <w:tcPr>
            <w:tcW w:w="3121" w:type="dxa"/>
            <w:tcBorders>
              <w:top w:val="nil"/>
              <w:left w:val="nil"/>
              <w:bottom w:val="single" w:sz="8" w:space="0" w:color="auto"/>
              <w:right w:val="single" w:sz="8" w:space="0" w:color="auto"/>
            </w:tcBorders>
            <w:vAlign w:val="center"/>
          </w:tcPr>
          <w:p w:rsidR="00000000" w:rsidRDefault="00672198">
            <w:pPr>
              <w:spacing w:line="290" w:lineRule="exact"/>
              <w:jc w:val="left"/>
              <w:rPr>
                <w:sz w:val="24"/>
              </w:rPr>
            </w:pPr>
            <w:r>
              <w:rPr>
                <w:sz w:val="24"/>
              </w:rPr>
              <w:t>超声波水下鱼类探测；</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1</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套</w:t>
            </w:r>
          </w:p>
        </w:tc>
        <w:tc>
          <w:tcPr>
            <w:tcW w:w="1418"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40</w:t>
            </w:r>
          </w:p>
        </w:tc>
        <w:tc>
          <w:tcPr>
            <w:tcW w:w="1466"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40</w:t>
            </w:r>
          </w:p>
        </w:tc>
      </w:tr>
      <w:tr w:rsidR="00000000">
        <w:tc>
          <w:tcPr>
            <w:tcW w:w="817" w:type="dxa"/>
            <w:tcBorders>
              <w:top w:val="nil"/>
              <w:left w:val="single" w:sz="8" w:space="0" w:color="auto"/>
              <w:bottom w:val="single" w:sz="8" w:space="0" w:color="auto"/>
              <w:right w:val="single" w:sz="8" w:space="0" w:color="auto"/>
            </w:tcBorders>
            <w:vAlign w:val="center"/>
          </w:tcPr>
          <w:p w:rsidR="00000000" w:rsidRDefault="00672198">
            <w:pPr>
              <w:widowControl/>
              <w:spacing w:line="290" w:lineRule="exact"/>
              <w:jc w:val="center"/>
              <w:rPr>
                <w:kern w:val="0"/>
                <w:sz w:val="24"/>
              </w:rPr>
            </w:pPr>
            <w:r>
              <w:rPr>
                <w:kern w:val="0"/>
                <w:sz w:val="24"/>
              </w:rPr>
              <w:t>1.2</w:t>
            </w:r>
          </w:p>
        </w:tc>
        <w:tc>
          <w:tcPr>
            <w:tcW w:w="3121" w:type="dxa"/>
            <w:tcBorders>
              <w:top w:val="nil"/>
              <w:left w:val="nil"/>
              <w:bottom w:val="single" w:sz="8" w:space="0" w:color="auto"/>
              <w:right w:val="single" w:sz="8" w:space="0" w:color="auto"/>
            </w:tcBorders>
            <w:vAlign w:val="center"/>
          </w:tcPr>
          <w:p w:rsidR="00000000" w:rsidRDefault="00672198">
            <w:pPr>
              <w:spacing w:line="290" w:lineRule="exact"/>
              <w:jc w:val="left"/>
              <w:rPr>
                <w:sz w:val="24"/>
              </w:rPr>
            </w:pPr>
            <w:r>
              <w:rPr>
                <w:sz w:val="24"/>
              </w:rPr>
              <w:t>水下视频监测设备；</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2</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套</w:t>
            </w:r>
          </w:p>
        </w:tc>
        <w:tc>
          <w:tcPr>
            <w:tcW w:w="1418"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10</w:t>
            </w:r>
          </w:p>
        </w:tc>
        <w:tc>
          <w:tcPr>
            <w:tcW w:w="1466"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20</w:t>
            </w:r>
          </w:p>
        </w:tc>
      </w:tr>
      <w:tr w:rsidR="00000000">
        <w:tc>
          <w:tcPr>
            <w:tcW w:w="817" w:type="dxa"/>
            <w:tcBorders>
              <w:top w:val="nil"/>
              <w:left w:val="single" w:sz="8" w:space="0" w:color="auto"/>
              <w:bottom w:val="single" w:sz="8" w:space="0" w:color="auto"/>
              <w:right w:val="single" w:sz="8" w:space="0" w:color="auto"/>
            </w:tcBorders>
            <w:vAlign w:val="center"/>
          </w:tcPr>
          <w:p w:rsidR="00000000" w:rsidRDefault="00672198">
            <w:pPr>
              <w:widowControl/>
              <w:spacing w:line="290" w:lineRule="exact"/>
              <w:jc w:val="center"/>
              <w:rPr>
                <w:kern w:val="0"/>
                <w:sz w:val="24"/>
              </w:rPr>
            </w:pPr>
            <w:r>
              <w:rPr>
                <w:kern w:val="0"/>
                <w:sz w:val="24"/>
              </w:rPr>
              <w:t>1.3</w:t>
            </w:r>
          </w:p>
        </w:tc>
        <w:tc>
          <w:tcPr>
            <w:tcW w:w="3121" w:type="dxa"/>
            <w:tcBorders>
              <w:top w:val="nil"/>
              <w:left w:val="nil"/>
              <w:bottom w:val="single" w:sz="8" w:space="0" w:color="auto"/>
              <w:right w:val="single" w:sz="8" w:space="0" w:color="auto"/>
            </w:tcBorders>
            <w:vAlign w:val="center"/>
          </w:tcPr>
          <w:p w:rsidR="00000000" w:rsidRDefault="00672198">
            <w:pPr>
              <w:spacing w:line="290" w:lineRule="exact"/>
              <w:jc w:val="left"/>
              <w:rPr>
                <w:sz w:val="24"/>
              </w:rPr>
            </w:pPr>
            <w:r>
              <w:rPr>
                <w:sz w:val="24"/>
              </w:rPr>
              <w:t>水上安全视频监测设备；</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1</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套</w:t>
            </w:r>
          </w:p>
        </w:tc>
        <w:tc>
          <w:tcPr>
            <w:tcW w:w="1418"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3</w:t>
            </w:r>
          </w:p>
        </w:tc>
        <w:tc>
          <w:tcPr>
            <w:tcW w:w="1466"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3</w:t>
            </w:r>
          </w:p>
        </w:tc>
      </w:tr>
      <w:tr w:rsidR="00000000">
        <w:tc>
          <w:tcPr>
            <w:tcW w:w="817" w:type="dxa"/>
            <w:tcBorders>
              <w:top w:val="nil"/>
              <w:left w:val="single" w:sz="8" w:space="0" w:color="auto"/>
              <w:bottom w:val="single" w:sz="8" w:space="0" w:color="auto"/>
              <w:right w:val="single" w:sz="8" w:space="0" w:color="auto"/>
            </w:tcBorders>
            <w:vAlign w:val="center"/>
          </w:tcPr>
          <w:p w:rsidR="00000000" w:rsidRDefault="00672198">
            <w:pPr>
              <w:widowControl/>
              <w:spacing w:line="290" w:lineRule="exact"/>
              <w:jc w:val="center"/>
              <w:rPr>
                <w:kern w:val="0"/>
                <w:sz w:val="24"/>
              </w:rPr>
            </w:pPr>
            <w:r>
              <w:rPr>
                <w:kern w:val="0"/>
                <w:sz w:val="24"/>
              </w:rPr>
              <w:t>1.4</w:t>
            </w:r>
          </w:p>
        </w:tc>
        <w:tc>
          <w:tcPr>
            <w:tcW w:w="3121" w:type="dxa"/>
            <w:tcBorders>
              <w:top w:val="nil"/>
              <w:left w:val="nil"/>
              <w:bottom w:val="single" w:sz="8" w:space="0" w:color="auto"/>
              <w:right w:val="single" w:sz="8" w:space="0" w:color="auto"/>
            </w:tcBorders>
            <w:vAlign w:val="center"/>
          </w:tcPr>
          <w:p w:rsidR="00000000" w:rsidRDefault="00672198">
            <w:pPr>
              <w:spacing w:line="290" w:lineRule="exact"/>
              <w:jc w:val="left"/>
              <w:rPr>
                <w:sz w:val="24"/>
              </w:rPr>
            </w:pPr>
            <w:r>
              <w:rPr>
                <w:sz w:val="24"/>
              </w:rPr>
              <w:t>水质（温、盐、深常规水质参数）及气象参数监测设备</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1</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套</w:t>
            </w:r>
          </w:p>
        </w:tc>
        <w:tc>
          <w:tcPr>
            <w:tcW w:w="1418"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25</w:t>
            </w:r>
          </w:p>
        </w:tc>
        <w:tc>
          <w:tcPr>
            <w:tcW w:w="1466"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25</w:t>
            </w:r>
          </w:p>
        </w:tc>
      </w:tr>
      <w:tr w:rsidR="00000000">
        <w:tc>
          <w:tcPr>
            <w:tcW w:w="817" w:type="dxa"/>
            <w:tcBorders>
              <w:top w:val="nil"/>
              <w:left w:val="single" w:sz="8" w:space="0" w:color="auto"/>
              <w:bottom w:val="single" w:sz="8" w:space="0" w:color="auto"/>
              <w:right w:val="single" w:sz="8" w:space="0" w:color="auto"/>
            </w:tcBorders>
            <w:vAlign w:val="center"/>
          </w:tcPr>
          <w:p w:rsidR="00000000" w:rsidRDefault="00672198">
            <w:pPr>
              <w:widowControl/>
              <w:spacing w:line="290" w:lineRule="exact"/>
              <w:jc w:val="center"/>
              <w:rPr>
                <w:kern w:val="0"/>
                <w:sz w:val="24"/>
              </w:rPr>
            </w:pPr>
            <w:r>
              <w:rPr>
                <w:kern w:val="0"/>
                <w:sz w:val="24"/>
              </w:rPr>
              <w:t>2</w:t>
            </w:r>
          </w:p>
        </w:tc>
        <w:tc>
          <w:tcPr>
            <w:tcW w:w="3121" w:type="dxa"/>
            <w:tcBorders>
              <w:top w:val="nil"/>
              <w:left w:val="nil"/>
              <w:bottom w:val="single" w:sz="8" w:space="0" w:color="auto"/>
              <w:right w:val="single" w:sz="8" w:space="0" w:color="auto"/>
            </w:tcBorders>
            <w:vAlign w:val="center"/>
          </w:tcPr>
          <w:p w:rsidR="00000000" w:rsidRDefault="00672198">
            <w:pPr>
              <w:spacing w:line="290" w:lineRule="exact"/>
              <w:jc w:val="left"/>
              <w:rPr>
                <w:sz w:val="24"/>
              </w:rPr>
            </w:pPr>
            <w:r>
              <w:rPr>
                <w:sz w:val="24"/>
              </w:rPr>
              <w:t>太阳能供电系统；</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1</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套</w:t>
            </w:r>
          </w:p>
        </w:tc>
        <w:tc>
          <w:tcPr>
            <w:tcW w:w="1418"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8</w:t>
            </w:r>
          </w:p>
        </w:tc>
        <w:tc>
          <w:tcPr>
            <w:tcW w:w="1466"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8</w:t>
            </w:r>
          </w:p>
        </w:tc>
      </w:tr>
      <w:tr w:rsidR="00000000">
        <w:tc>
          <w:tcPr>
            <w:tcW w:w="817" w:type="dxa"/>
            <w:tcBorders>
              <w:top w:val="nil"/>
              <w:left w:val="single" w:sz="8" w:space="0" w:color="auto"/>
              <w:bottom w:val="single" w:sz="8" w:space="0" w:color="auto"/>
              <w:right w:val="single" w:sz="8" w:space="0" w:color="auto"/>
            </w:tcBorders>
            <w:vAlign w:val="center"/>
          </w:tcPr>
          <w:p w:rsidR="00000000" w:rsidRDefault="00672198">
            <w:pPr>
              <w:widowControl/>
              <w:spacing w:line="290" w:lineRule="exact"/>
              <w:jc w:val="center"/>
              <w:rPr>
                <w:kern w:val="0"/>
                <w:sz w:val="24"/>
              </w:rPr>
            </w:pPr>
            <w:r>
              <w:rPr>
                <w:kern w:val="0"/>
                <w:sz w:val="24"/>
              </w:rPr>
              <w:t>3</w:t>
            </w:r>
          </w:p>
        </w:tc>
        <w:tc>
          <w:tcPr>
            <w:tcW w:w="3121" w:type="dxa"/>
            <w:tcBorders>
              <w:top w:val="nil"/>
              <w:left w:val="nil"/>
              <w:bottom w:val="single" w:sz="8" w:space="0" w:color="auto"/>
              <w:right w:val="single" w:sz="8" w:space="0" w:color="auto"/>
            </w:tcBorders>
            <w:vAlign w:val="center"/>
          </w:tcPr>
          <w:p w:rsidR="00000000" w:rsidRDefault="00672198">
            <w:pPr>
              <w:spacing w:line="290" w:lineRule="exact"/>
              <w:jc w:val="left"/>
              <w:rPr>
                <w:sz w:val="24"/>
              </w:rPr>
            </w:pPr>
            <w:r>
              <w:rPr>
                <w:sz w:val="24"/>
              </w:rPr>
              <w:t>海上监测平台（浮标</w:t>
            </w:r>
            <w:r>
              <w:rPr>
                <w:sz w:val="24"/>
              </w:rPr>
              <w:t>/</w:t>
            </w:r>
            <w:r>
              <w:rPr>
                <w:sz w:val="24"/>
              </w:rPr>
              <w:t>浮台）</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1</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个</w:t>
            </w:r>
          </w:p>
        </w:tc>
        <w:tc>
          <w:tcPr>
            <w:tcW w:w="1418"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20</w:t>
            </w:r>
          </w:p>
        </w:tc>
        <w:tc>
          <w:tcPr>
            <w:tcW w:w="1466"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20</w:t>
            </w:r>
          </w:p>
        </w:tc>
      </w:tr>
      <w:tr w:rsidR="00000000">
        <w:tc>
          <w:tcPr>
            <w:tcW w:w="817" w:type="dxa"/>
            <w:tcBorders>
              <w:top w:val="nil"/>
              <w:left w:val="single" w:sz="8" w:space="0" w:color="auto"/>
              <w:bottom w:val="single" w:sz="8" w:space="0" w:color="auto"/>
              <w:right w:val="single" w:sz="8" w:space="0" w:color="auto"/>
            </w:tcBorders>
            <w:vAlign w:val="center"/>
          </w:tcPr>
          <w:p w:rsidR="00000000" w:rsidRDefault="00672198">
            <w:pPr>
              <w:widowControl/>
              <w:spacing w:line="290" w:lineRule="exact"/>
              <w:jc w:val="center"/>
              <w:rPr>
                <w:kern w:val="0"/>
                <w:sz w:val="24"/>
              </w:rPr>
            </w:pPr>
            <w:r>
              <w:rPr>
                <w:kern w:val="0"/>
                <w:sz w:val="24"/>
              </w:rPr>
              <w:t>4</w:t>
            </w:r>
          </w:p>
        </w:tc>
        <w:tc>
          <w:tcPr>
            <w:tcW w:w="3121" w:type="dxa"/>
            <w:tcBorders>
              <w:top w:val="nil"/>
              <w:left w:val="nil"/>
              <w:bottom w:val="single" w:sz="8" w:space="0" w:color="auto"/>
              <w:right w:val="single" w:sz="8" w:space="0" w:color="auto"/>
            </w:tcBorders>
            <w:vAlign w:val="center"/>
          </w:tcPr>
          <w:p w:rsidR="00000000" w:rsidRDefault="00672198">
            <w:pPr>
              <w:spacing w:line="290" w:lineRule="exact"/>
              <w:jc w:val="left"/>
              <w:rPr>
                <w:sz w:val="24"/>
              </w:rPr>
            </w:pPr>
            <w:r>
              <w:rPr>
                <w:sz w:val="24"/>
              </w:rPr>
              <w:t>综合数据采集系统</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1</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套</w:t>
            </w:r>
          </w:p>
        </w:tc>
        <w:tc>
          <w:tcPr>
            <w:tcW w:w="1418"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10</w:t>
            </w:r>
          </w:p>
        </w:tc>
        <w:tc>
          <w:tcPr>
            <w:tcW w:w="1466"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10</w:t>
            </w:r>
          </w:p>
        </w:tc>
      </w:tr>
      <w:tr w:rsidR="00000000">
        <w:tc>
          <w:tcPr>
            <w:tcW w:w="817" w:type="dxa"/>
            <w:tcBorders>
              <w:top w:val="nil"/>
              <w:left w:val="single" w:sz="8" w:space="0" w:color="auto"/>
              <w:bottom w:val="single" w:sz="8" w:space="0" w:color="auto"/>
              <w:right w:val="single" w:sz="8" w:space="0" w:color="auto"/>
            </w:tcBorders>
            <w:vAlign w:val="center"/>
          </w:tcPr>
          <w:p w:rsidR="00000000" w:rsidRDefault="00672198">
            <w:pPr>
              <w:widowControl/>
              <w:spacing w:line="290" w:lineRule="exact"/>
              <w:jc w:val="center"/>
              <w:rPr>
                <w:kern w:val="0"/>
                <w:sz w:val="24"/>
              </w:rPr>
            </w:pPr>
            <w:r>
              <w:rPr>
                <w:kern w:val="0"/>
                <w:sz w:val="24"/>
              </w:rPr>
              <w:t>5</w:t>
            </w:r>
          </w:p>
        </w:tc>
        <w:tc>
          <w:tcPr>
            <w:tcW w:w="3121" w:type="dxa"/>
            <w:tcBorders>
              <w:top w:val="nil"/>
              <w:left w:val="nil"/>
              <w:bottom w:val="single" w:sz="8" w:space="0" w:color="auto"/>
              <w:right w:val="single" w:sz="8" w:space="0" w:color="auto"/>
            </w:tcBorders>
            <w:vAlign w:val="center"/>
          </w:tcPr>
          <w:p w:rsidR="00000000" w:rsidRDefault="00672198">
            <w:pPr>
              <w:spacing w:line="290" w:lineRule="exact"/>
              <w:jc w:val="left"/>
              <w:rPr>
                <w:sz w:val="24"/>
              </w:rPr>
            </w:pPr>
            <w:r>
              <w:rPr>
                <w:sz w:val="24"/>
              </w:rPr>
              <w:t>远程无线传输系统；</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1</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套</w:t>
            </w:r>
          </w:p>
        </w:tc>
        <w:tc>
          <w:tcPr>
            <w:tcW w:w="1418"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8</w:t>
            </w:r>
          </w:p>
        </w:tc>
        <w:tc>
          <w:tcPr>
            <w:tcW w:w="1466"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8</w:t>
            </w:r>
          </w:p>
        </w:tc>
      </w:tr>
      <w:tr w:rsidR="00000000">
        <w:tc>
          <w:tcPr>
            <w:tcW w:w="817" w:type="dxa"/>
            <w:tcBorders>
              <w:top w:val="nil"/>
              <w:left w:val="single" w:sz="8" w:space="0" w:color="auto"/>
              <w:bottom w:val="single" w:sz="8" w:space="0" w:color="auto"/>
              <w:right w:val="single" w:sz="8" w:space="0" w:color="auto"/>
            </w:tcBorders>
            <w:vAlign w:val="center"/>
          </w:tcPr>
          <w:p w:rsidR="00000000" w:rsidRDefault="00672198">
            <w:pPr>
              <w:widowControl/>
              <w:spacing w:line="290" w:lineRule="exact"/>
              <w:jc w:val="center"/>
              <w:rPr>
                <w:kern w:val="0"/>
                <w:sz w:val="24"/>
              </w:rPr>
            </w:pPr>
            <w:r>
              <w:rPr>
                <w:kern w:val="0"/>
                <w:sz w:val="24"/>
              </w:rPr>
              <w:t>6</w:t>
            </w:r>
          </w:p>
        </w:tc>
        <w:tc>
          <w:tcPr>
            <w:tcW w:w="3121" w:type="dxa"/>
            <w:tcBorders>
              <w:top w:val="nil"/>
              <w:left w:val="nil"/>
              <w:bottom w:val="single" w:sz="8" w:space="0" w:color="auto"/>
              <w:right w:val="single" w:sz="8" w:space="0" w:color="auto"/>
            </w:tcBorders>
            <w:vAlign w:val="center"/>
          </w:tcPr>
          <w:p w:rsidR="00000000" w:rsidRDefault="00672198">
            <w:pPr>
              <w:spacing w:line="290" w:lineRule="exact"/>
              <w:jc w:val="left"/>
              <w:rPr>
                <w:sz w:val="24"/>
              </w:rPr>
            </w:pPr>
            <w:r>
              <w:rPr>
                <w:sz w:val="24"/>
              </w:rPr>
              <w:t>中心数据库及软件平台；</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1</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套</w:t>
            </w:r>
          </w:p>
        </w:tc>
        <w:tc>
          <w:tcPr>
            <w:tcW w:w="1418"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10</w:t>
            </w:r>
          </w:p>
        </w:tc>
        <w:tc>
          <w:tcPr>
            <w:tcW w:w="1466"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10</w:t>
            </w:r>
          </w:p>
        </w:tc>
      </w:tr>
      <w:tr w:rsidR="00000000">
        <w:tc>
          <w:tcPr>
            <w:tcW w:w="817" w:type="dxa"/>
            <w:tcBorders>
              <w:top w:val="nil"/>
              <w:left w:val="single" w:sz="8" w:space="0" w:color="auto"/>
              <w:bottom w:val="single" w:sz="8" w:space="0" w:color="auto"/>
              <w:right w:val="single" w:sz="8" w:space="0" w:color="auto"/>
            </w:tcBorders>
            <w:vAlign w:val="center"/>
          </w:tcPr>
          <w:p w:rsidR="00000000" w:rsidRDefault="00672198">
            <w:pPr>
              <w:widowControl/>
              <w:spacing w:line="290" w:lineRule="exact"/>
              <w:jc w:val="center"/>
              <w:rPr>
                <w:kern w:val="0"/>
                <w:sz w:val="24"/>
              </w:rPr>
            </w:pPr>
            <w:r>
              <w:rPr>
                <w:kern w:val="0"/>
                <w:sz w:val="24"/>
              </w:rPr>
              <w:t>7</w:t>
            </w:r>
          </w:p>
        </w:tc>
        <w:tc>
          <w:tcPr>
            <w:tcW w:w="3121" w:type="dxa"/>
            <w:tcBorders>
              <w:top w:val="nil"/>
              <w:left w:val="nil"/>
              <w:bottom w:val="single" w:sz="8" w:space="0" w:color="auto"/>
              <w:right w:val="single" w:sz="8" w:space="0" w:color="auto"/>
            </w:tcBorders>
            <w:vAlign w:val="center"/>
          </w:tcPr>
          <w:p w:rsidR="00000000" w:rsidRDefault="00672198">
            <w:pPr>
              <w:spacing w:line="290" w:lineRule="exact"/>
              <w:jc w:val="left"/>
              <w:rPr>
                <w:sz w:val="24"/>
              </w:rPr>
            </w:pPr>
            <w:r>
              <w:rPr>
                <w:sz w:val="24"/>
              </w:rPr>
              <w:t>中心平台硬件。</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1</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套</w:t>
            </w:r>
          </w:p>
        </w:tc>
        <w:tc>
          <w:tcPr>
            <w:tcW w:w="1418"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6</w:t>
            </w:r>
          </w:p>
        </w:tc>
        <w:tc>
          <w:tcPr>
            <w:tcW w:w="1466"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6</w:t>
            </w:r>
          </w:p>
        </w:tc>
      </w:tr>
      <w:tr w:rsidR="00000000">
        <w:tc>
          <w:tcPr>
            <w:tcW w:w="817" w:type="dxa"/>
            <w:tcBorders>
              <w:top w:val="nil"/>
              <w:left w:val="single" w:sz="8" w:space="0" w:color="auto"/>
              <w:bottom w:val="single" w:sz="8" w:space="0" w:color="auto"/>
              <w:right w:val="single" w:sz="8" w:space="0" w:color="auto"/>
            </w:tcBorders>
            <w:vAlign w:val="center"/>
          </w:tcPr>
          <w:p w:rsidR="00000000" w:rsidRDefault="00672198">
            <w:pPr>
              <w:widowControl/>
              <w:spacing w:line="290" w:lineRule="exact"/>
              <w:jc w:val="center"/>
              <w:rPr>
                <w:kern w:val="0"/>
                <w:sz w:val="24"/>
              </w:rPr>
            </w:pPr>
            <w:r>
              <w:rPr>
                <w:kern w:val="0"/>
                <w:sz w:val="24"/>
              </w:rPr>
              <w:t>8</w:t>
            </w:r>
          </w:p>
        </w:tc>
        <w:tc>
          <w:tcPr>
            <w:tcW w:w="3121"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小计</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p>
        </w:tc>
        <w:tc>
          <w:tcPr>
            <w:tcW w:w="1418"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p>
        </w:tc>
        <w:tc>
          <w:tcPr>
            <w:tcW w:w="1466"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150</w:t>
            </w:r>
          </w:p>
        </w:tc>
      </w:tr>
      <w:tr w:rsidR="00000000">
        <w:tc>
          <w:tcPr>
            <w:tcW w:w="817" w:type="dxa"/>
            <w:tcBorders>
              <w:top w:val="nil"/>
              <w:left w:val="single" w:sz="8" w:space="0" w:color="auto"/>
              <w:bottom w:val="single" w:sz="8" w:space="0" w:color="auto"/>
              <w:right w:val="single" w:sz="8" w:space="0" w:color="auto"/>
            </w:tcBorders>
            <w:vAlign w:val="center"/>
          </w:tcPr>
          <w:p w:rsidR="00000000" w:rsidRDefault="00672198">
            <w:pPr>
              <w:widowControl/>
              <w:spacing w:line="290" w:lineRule="exact"/>
              <w:jc w:val="center"/>
              <w:rPr>
                <w:b/>
                <w:bCs/>
                <w:kern w:val="0"/>
                <w:sz w:val="24"/>
              </w:rPr>
            </w:pPr>
            <w:r>
              <w:rPr>
                <w:b/>
                <w:bCs/>
                <w:kern w:val="0"/>
                <w:sz w:val="24"/>
              </w:rPr>
              <w:t>二</w:t>
            </w:r>
          </w:p>
        </w:tc>
        <w:tc>
          <w:tcPr>
            <w:tcW w:w="3121" w:type="dxa"/>
            <w:tcBorders>
              <w:top w:val="nil"/>
              <w:left w:val="nil"/>
              <w:bottom w:val="single" w:sz="8" w:space="0" w:color="auto"/>
              <w:right w:val="single" w:sz="8" w:space="0" w:color="auto"/>
            </w:tcBorders>
            <w:vAlign w:val="center"/>
          </w:tcPr>
          <w:p w:rsidR="00000000" w:rsidRDefault="00672198">
            <w:pPr>
              <w:spacing w:line="290" w:lineRule="exact"/>
              <w:jc w:val="left"/>
              <w:rPr>
                <w:b/>
                <w:bCs/>
                <w:sz w:val="24"/>
              </w:rPr>
            </w:pPr>
            <w:r>
              <w:rPr>
                <w:b/>
                <w:bCs/>
                <w:sz w:val="24"/>
              </w:rPr>
              <w:t>施工间接费</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b/>
                <w:sz w:val="24"/>
              </w:rPr>
            </w:pP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b/>
                <w:sz w:val="24"/>
              </w:rPr>
            </w:pPr>
          </w:p>
        </w:tc>
        <w:tc>
          <w:tcPr>
            <w:tcW w:w="1418" w:type="dxa"/>
            <w:tcBorders>
              <w:top w:val="nil"/>
              <w:left w:val="nil"/>
              <w:bottom w:val="single" w:sz="8" w:space="0" w:color="auto"/>
              <w:right w:val="single" w:sz="8" w:space="0" w:color="auto"/>
            </w:tcBorders>
            <w:vAlign w:val="center"/>
          </w:tcPr>
          <w:p w:rsidR="00000000" w:rsidRDefault="00672198">
            <w:pPr>
              <w:spacing w:line="290" w:lineRule="exact"/>
              <w:jc w:val="center"/>
              <w:rPr>
                <w:b/>
                <w:sz w:val="24"/>
              </w:rPr>
            </w:pPr>
          </w:p>
        </w:tc>
        <w:tc>
          <w:tcPr>
            <w:tcW w:w="1466" w:type="dxa"/>
            <w:tcBorders>
              <w:top w:val="nil"/>
              <w:left w:val="nil"/>
              <w:bottom w:val="single" w:sz="8" w:space="0" w:color="auto"/>
              <w:right w:val="single" w:sz="8" w:space="0" w:color="auto"/>
            </w:tcBorders>
            <w:vAlign w:val="center"/>
          </w:tcPr>
          <w:p w:rsidR="00000000" w:rsidRDefault="00672198">
            <w:pPr>
              <w:spacing w:line="290" w:lineRule="exact"/>
              <w:jc w:val="center"/>
              <w:rPr>
                <w:b/>
                <w:sz w:val="24"/>
              </w:rPr>
            </w:pPr>
          </w:p>
        </w:tc>
      </w:tr>
      <w:tr w:rsidR="00000000">
        <w:tc>
          <w:tcPr>
            <w:tcW w:w="817" w:type="dxa"/>
            <w:tcBorders>
              <w:top w:val="nil"/>
              <w:left w:val="single" w:sz="8" w:space="0" w:color="auto"/>
              <w:bottom w:val="single" w:sz="8" w:space="0" w:color="auto"/>
              <w:right w:val="single" w:sz="8" w:space="0" w:color="auto"/>
            </w:tcBorders>
            <w:vAlign w:val="center"/>
          </w:tcPr>
          <w:p w:rsidR="00000000" w:rsidRDefault="00672198">
            <w:pPr>
              <w:widowControl/>
              <w:spacing w:line="290" w:lineRule="exact"/>
              <w:jc w:val="center"/>
              <w:rPr>
                <w:kern w:val="0"/>
                <w:sz w:val="24"/>
              </w:rPr>
            </w:pPr>
            <w:r>
              <w:rPr>
                <w:kern w:val="0"/>
                <w:sz w:val="24"/>
              </w:rPr>
              <w:t>9</w:t>
            </w:r>
          </w:p>
        </w:tc>
        <w:tc>
          <w:tcPr>
            <w:tcW w:w="3121" w:type="dxa"/>
            <w:tcBorders>
              <w:top w:val="nil"/>
              <w:left w:val="nil"/>
              <w:bottom w:val="single" w:sz="8" w:space="0" w:color="auto"/>
              <w:right w:val="single" w:sz="8" w:space="0" w:color="auto"/>
            </w:tcBorders>
            <w:vAlign w:val="center"/>
          </w:tcPr>
          <w:p w:rsidR="00000000" w:rsidRDefault="00672198">
            <w:pPr>
              <w:spacing w:line="290" w:lineRule="exact"/>
              <w:jc w:val="left"/>
              <w:rPr>
                <w:sz w:val="24"/>
              </w:rPr>
            </w:pPr>
            <w:r>
              <w:rPr>
                <w:sz w:val="24"/>
              </w:rPr>
              <w:t>陆上运输、吊装</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1</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项</w:t>
            </w:r>
          </w:p>
        </w:tc>
        <w:tc>
          <w:tcPr>
            <w:tcW w:w="1418"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2</w:t>
            </w:r>
          </w:p>
        </w:tc>
        <w:tc>
          <w:tcPr>
            <w:tcW w:w="1466"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2</w:t>
            </w:r>
          </w:p>
        </w:tc>
      </w:tr>
      <w:tr w:rsidR="00000000">
        <w:tc>
          <w:tcPr>
            <w:tcW w:w="817" w:type="dxa"/>
            <w:tcBorders>
              <w:top w:val="nil"/>
              <w:left w:val="single" w:sz="8" w:space="0" w:color="auto"/>
              <w:bottom w:val="single" w:sz="8" w:space="0" w:color="auto"/>
              <w:right w:val="single" w:sz="8" w:space="0" w:color="auto"/>
            </w:tcBorders>
            <w:vAlign w:val="center"/>
          </w:tcPr>
          <w:p w:rsidR="00000000" w:rsidRDefault="00672198">
            <w:pPr>
              <w:widowControl/>
              <w:spacing w:line="290" w:lineRule="exact"/>
              <w:jc w:val="center"/>
              <w:rPr>
                <w:kern w:val="0"/>
                <w:sz w:val="24"/>
              </w:rPr>
            </w:pPr>
            <w:r>
              <w:rPr>
                <w:kern w:val="0"/>
                <w:sz w:val="24"/>
              </w:rPr>
              <w:t>10</w:t>
            </w:r>
          </w:p>
        </w:tc>
        <w:tc>
          <w:tcPr>
            <w:tcW w:w="3121" w:type="dxa"/>
            <w:tcBorders>
              <w:top w:val="nil"/>
              <w:left w:val="nil"/>
              <w:bottom w:val="single" w:sz="8" w:space="0" w:color="auto"/>
              <w:right w:val="single" w:sz="8" w:space="0" w:color="auto"/>
            </w:tcBorders>
            <w:vAlign w:val="center"/>
          </w:tcPr>
          <w:p w:rsidR="00000000" w:rsidRDefault="00672198">
            <w:pPr>
              <w:spacing w:line="290" w:lineRule="exact"/>
              <w:jc w:val="left"/>
              <w:rPr>
                <w:sz w:val="24"/>
              </w:rPr>
            </w:pPr>
            <w:r>
              <w:rPr>
                <w:sz w:val="24"/>
              </w:rPr>
              <w:t>海上运输及水上水下施工</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1</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项</w:t>
            </w:r>
          </w:p>
        </w:tc>
        <w:tc>
          <w:tcPr>
            <w:tcW w:w="1418"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18</w:t>
            </w:r>
          </w:p>
        </w:tc>
        <w:tc>
          <w:tcPr>
            <w:tcW w:w="1466"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18</w:t>
            </w:r>
          </w:p>
        </w:tc>
      </w:tr>
      <w:tr w:rsidR="00000000">
        <w:tc>
          <w:tcPr>
            <w:tcW w:w="817" w:type="dxa"/>
            <w:tcBorders>
              <w:top w:val="nil"/>
              <w:left w:val="single" w:sz="8" w:space="0" w:color="auto"/>
              <w:bottom w:val="single" w:sz="8" w:space="0" w:color="auto"/>
              <w:right w:val="single" w:sz="8" w:space="0" w:color="auto"/>
            </w:tcBorders>
            <w:vAlign w:val="center"/>
          </w:tcPr>
          <w:p w:rsidR="00000000" w:rsidRDefault="00672198">
            <w:pPr>
              <w:widowControl/>
              <w:spacing w:line="290" w:lineRule="exact"/>
              <w:jc w:val="center"/>
              <w:rPr>
                <w:kern w:val="0"/>
                <w:sz w:val="24"/>
              </w:rPr>
            </w:pPr>
            <w:r>
              <w:rPr>
                <w:kern w:val="0"/>
                <w:sz w:val="24"/>
              </w:rPr>
              <w:t>11</w:t>
            </w:r>
          </w:p>
        </w:tc>
        <w:tc>
          <w:tcPr>
            <w:tcW w:w="3121" w:type="dxa"/>
            <w:tcBorders>
              <w:top w:val="nil"/>
              <w:left w:val="nil"/>
              <w:bottom w:val="single" w:sz="8" w:space="0" w:color="auto"/>
              <w:right w:val="single" w:sz="8" w:space="0" w:color="auto"/>
            </w:tcBorders>
            <w:vAlign w:val="center"/>
          </w:tcPr>
          <w:p w:rsidR="00000000" w:rsidRDefault="00672198">
            <w:pPr>
              <w:spacing w:line="290" w:lineRule="exact"/>
              <w:jc w:val="left"/>
              <w:rPr>
                <w:sz w:val="24"/>
              </w:rPr>
            </w:pPr>
            <w:r>
              <w:rPr>
                <w:sz w:val="24"/>
              </w:rPr>
              <w:t>水上水下系统调试</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1</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项</w:t>
            </w:r>
          </w:p>
        </w:tc>
        <w:tc>
          <w:tcPr>
            <w:tcW w:w="1418"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10</w:t>
            </w:r>
          </w:p>
        </w:tc>
        <w:tc>
          <w:tcPr>
            <w:tcW w:w="1466"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10</w:t>
            </w:r>
          </w:p>
        </w:tc>
      </w:tr>
      <w:tr w:rsidR="00000000">
        <w:tc>
          <w:tcPr>
            <w:tcW w:w="817" w:type="dxa"/>
            <w:tcBorders>
              <w:top w:val="nil"/>
              <w:left w:val="single" w:sz="8" w:space="0" w:color="auto"/>
              <w:bottom w:val="single" w:sz="8" w:space="0" w:color="auto"/>
              <w:right w:val="single" w:sz="8" w:space="0" w:color="auto"/>
            </w:tcBorders>
            <w:vAlign w:val="center"/>
          </w:tcPr>
          <w:p w:rsidR="00000000" w:rsidRDefault="00672198">
            <w:pPr>
              <w:widowControl/>
              <w:spacing w:line="290" w:lineRule="exact"/>
              <w:jc w:val="center"/>
              <w:rPr>
                <w:kern w:val="0"/>
                <w:sz w:val="24"/>
              </w:rPr>
            </w:pPr>
            <w:r>
              <w:rPr>
                <w:kern w:val="0"/>
                <w:sz w:val="24"/>
              </w:rPr>
              <w:t>12</w:t>
            </w:r>
          </w:p>
        </w:tc>
        <w:tc>
          <w:tcPr>
            <w:tcW w:w="3121" w:type="dxa"/>
            <w:tcBorders>
              <w:top w:val="nil"/>
              <w:left w:val="nil"/>
              <w:bottom w:val="single" w:sz="8" w:space="0" w:color="auto"/>
              <w:right w:val="single" w:sz="8" w:space="0" w:color="auto"/>
            </w:tcBorders>
            <w:vAlign w:val="center"/>
          </w:tcPr>
          <w:p w:rsidR="00000000" w:rsidRDefault="00672198">
            <w:pPr>
              <w:spacing w:line="290" w:lineRule="exact"/>
              <w:jc w:val="center"/>
              <w:rPr>
                <w:bCs/>
                <w:sz w:val="24"/>
              </w:rPr>
            </w:pPr>
            <w:r>
              <w:rPr>
                <w:bCs/>
                <w:sz w:val="24"/>
              </w:rPr>
              <w:t>小计</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p>
        </w:tc>
        <w:tc>
          <w:tcPr>
            <w:tcW w:w="1418"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p>
        </w:tc>
        <w:tc>
          <w:tcPr>
            <w:tcW w:w="1466"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30</w:t>
            </w:r>
          </w:p>
        </w:tc>
      </w:tr>
      <w:tr w:rsidR="00000000">
        <w:tc>
          <w:tcPr>
            <w:tcW w:w="817" w:type="dxa"/>
            <w:tcBorders>
              <w:top w:val="nil"/>
              <w:left w:val="single" w:sz="8" w:space="0" w:color="auto"/>
              <w:bottom w:val="single" w:sz="8" w:space="0" w:color="auto"/>
              <w:right w:val="single" w:sz="8" w:space="0" w:color="auto"/>
            </w:tcBorders>
            <w:vAlign w:val="center"/>
          </w:tcPr>
          <w:p w:rsidR="00000000" w:rsidRDefault="00672198">
            <w:pPr>
              <w:widowControl/>
              <w:spacing w:line="290" w:lineRule="exact"/>
              <w:jc w:val="center"/>
              <w:rPr>
                <w:b/>
                <w:bCs/>
                <w:kern w:val="0"/>
                <w:sz w:val="24"/>
              </w:rPr>
            </w:pPr>
            <w:r>
              <w:rPr>
                <w:b/>
                <w:bCs/>
                <w:kern w:val="0"/>
                <w:sz w:val="24"/>
              </w:rPr>
              <w:t>三</w:t>
            </w:r>
          </w:p>
        </w:tc>
        <w:tc>
          <w:tcPr>
            <w:tcW w:w="3121" w:type="dxa"/>
            <w:tcBorders>
              <w:top w:val="nil"/>
              <w:left w:val="nil"/>
              <w:bottom w:val="single" w:sz="8" w:space="0" w:color="auto"/>
              <w:right w:val="single" w:sz="8" w:space="0" w:color="auto"/>
            </w:tcBorders>
            <w:vAlign w:val="center"/>
          </w:tcPr>
          <w:p w:rsidR="00000000" w:rsidRDefault="00672198">
            <w:pPr>
              <w:spacing w:line="290" w:lineRule="exact"/>
              <w:jc w:val="left"/>
              <w:rPr>
                <w:b/>
                <w:bCs/>
                <w:sz w:val="24"/>
              </w:rPr>
            </w:pPr>
            <w:r>
              <w:rPr>
                <w:b/>
                <w:bCs/>
                <w:sz w:val="24"/>
              </w:rPr>
              <w:t>试运行费</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b/>
                <w:sz w:val="24"/>
              </w:rPr>
            </w:pP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b/>
                <w:sz w:val="24"/>
              </w:rPr>
            </w:pPr>
          </w:p>
        </w:tc>
        <w:tc>
          <w:tcPr>
            <w:tcW w:w="1418" w:type="dxa"/>
            <w:tcBorders>
              <w:top w:val="nil"/>
              <w:left w:val="nil"/>
              <w:bottom w:val="single" w:sz="8" w:space="0" w:color="auto"/>
              <w:right w:val="single" w:sz="8" w:space="0" w:color="auto"/>
            </w:tcBorders>
            <w:vAlign w:val="center"/>
          </w:tcPr>
          <w:p w:rsidR="00000000" w:rsidRDefault="00672198">
            <w:pPr>
              <w:spacing w:line="290" w:lineRule="exact"/>
              <w:jc w:val="center"/>
              <w:rPr>
                <w:b/>
                <w:sz w:val="24"/>
              </w:rPr>
            </w:pPr>
          </w:p>
        </w:tc>
        <w:tc>
          <w:tcPr>
            <w:tcW w:w="1466" w:type="dxa"/>
            <w:tcBorders>
              <w:top w:val="nil"/>
              <w:left w:val="nil"/>
              <w:bottom w:val="single" w:sz="8" w:space="0" w:color="auto"/>
              <w:right w:val="single" w:sz="8" w:space="0" w:color="auto"/>
            </w:tcBorders>
            <w:vAlign w:val="center"/>
          </w:tcPr>
          <w:p w:rsidR="00000000" w:rsidRDefault="00672198">
            <w:pPr>
              <w:spacing w:line="290" w:lineRule="exact"/>
              <w:jc w:val="center"/>
              <w:rPr>
                <w:b/>
                <w:sz w:val="24"/>
              </w:rPr>
            </w:pPr>
          </w:p>
        </w:tc>
      </w:tr>
      <w:tr w:rsidR="00000000">
        <w:tc>
          <w:tcPr>
            <w:tcW w:w="817" w:type="dxa"/>
            <w:tcBorders>
              <w:top w:val="nil"/>
              <w:left w:val="single" w:sz="8" w:space="0" w:color="auto"/>
              <w:bottom w:val="single" w:sz="8" w:space="0" w:color="auto"/>
              <w:right w:val="single" w:sz="8" w:space="0" w:color="auto"/>
            </w:tcBorders>
            <w:vAlign w:val="center"/>
          </w:tcPr>
          <w:p w:rsidR="00000000" w:rsidRDefault="00672198">
            <w:pPr>
              <w:widowControl/>
              <w:spacing w:line="290" w:lineRule="exact"/>
              <w:jc w:val="center"/>
              <w:rPr>
                <w:kern w:val="0"/>
                <w:sz w:val="24"/>
              </w:rPr>
            </w:pPr>
            <w:r>
              <w:rPr>
                <w:kern w:val="0"/>
                <w:sz w:val="24"/>
              </w:rPr>
              <w:t>13</w:t>
            </w:r>
          </w:p>
        </w:tc>
        <w:tc>
          <w:tcPr>
            <w:tcW w:w="3121" w:type="dxa"/>
            <w:tcBorders>
              <w:top w:val="nil"/>
              <w:left w:val="nil"/>
              <w:bottom w:val="single" w:sz="8" w:space="0" w:color="auto"/>
              <w:right w:val="single" w:sz="8" w:space="0" w:color="auto"/>
            </w:tcBorders>
            <w:vAlign w:val="center"/>
          </w:tcPr>
          <w:p w:rsidR="00000000" w:rsidRDefault="00672198">
            <w:pPr>
              <w:spacing w:line="290" w:lineRule="exact"/>
              <w:jc w:val="left"/>
              <w:rPr>
                <w:sz w:val="24"/>
              </w:rPr>
            </w:pPr>
            <w:r>
              <w:rPr>
                <w:sz w:val="24"/>
              </w:rPr>
              <w:t>出海维护费</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1</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年</w:t>
            </w:r>
          </w:p>
        </w:tc>
        <w:tc>
          <w:tcPr>
            <w:tcW w:w="1418"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15</w:t>
            </w:r>
          </w:p>
        </w:tc>
        <w:tc>
          <w:tcPr>
            <w:tcW w:w="1466"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15</w:t>
            </w:r>
          </w:p>
        </w:tc>
      </w:tr>
      <w:tr w:rsidR="00000000">
        <w:tc>
          <w:tcPr>
            <w:tcW w:w="817" w:type="dxa"/>
            <w:tcBorders>
              <w:top w:val="nil"/>
              <w:left w:val="single" w:sz="8" w:space="0" w:color="auto"/>
              <w:bottom w:val="single" w:sz="8" w:space="0" w:color="auto"/>
              <w:right w:val="single" w:sz="8" w:space="0" w:color="auto"/>
            </w:tcBorders>
            <w:vAlign w:val="center"/>
          </w:tcPr>
          <w:p w:rsidR="00000000" w:rsidRDefault="00672198">
            <w:pPr>
              <w:widowControl/>
              <w:spacing w:line="290" w:lineRule="exact"/>
              <w:jc w:val="center"/>
              <w:rPr>
                <w:kern w:val="0"/>
                <w:sz w:val="24"/>
              </w:rPr>
            </w:pPr>
            <w:r>
              <w:rPr>
                <w:kern w:val="0"/>
                <w:sz w:val="24"/>
              </w:rPr>
              <w:t>14</w:t>
            </w:r>
          </w:p>
        </w:tc>
        <w:tc>
          <w:tcPr>
            <w:tcW w:w="3121" w:type="dxa"/>
            <w:tcBorders>
              <w:top w:val="nil"/>
              <w:left w:val="nil"/>
              <w:bottom w:val="single" w:sz="8" w:space="0" w:color="auto"/>
              <w:right w:val="single" w:sz="8" w:space="0" w:color="auto"/>
            </w:tcBorders>
            <w:vAlign w:val="center"/>
          </w:tcPr>
          <w:p w:rsidR="00000000" w:rsidRDefault="00672198">
            <w:pPr>
              <w:spacing w:line="290" w:lineRule="exact"/>
              <w:jc w:val="left"/>
              <w:rPr>
                <w:sz w:val="24"/>
              </w:rPr>
            </w:pPr>
            <w:r>
              <w:rPr>
                <w:sz w:val="24"/>
              </w:rPr>
              <w:t>系统维护费</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1</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年</w:t>
            </w:r>
          </w:p>
        </w:tc>
        <w:tc>
          <w:tcPr>
            <w:tcW w:w="1418"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2</w:t>
            </w:r>
          </w:p>
        </w:tc>
        <w:tc>
          <w:tcPr>
            <w:tcW w:w="1466"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2</w:t>
            </w:r>
          </w:p>
        </w:tc>
      </w:tr>
      <w:tr w:rsidR="00000000">
        <w:tc>
          <w:tcPr>
            <w:tcW w:w="817" w:type="dxa"/>
            <w:tcBorders>
              <w:top w:val="nil"/>
              <w:left w:val="single" w:sz="8" w:space="0" w:color="auto"/>
              <w:bottom w:val="single" w:sz="8" w:space="0" w:color="auto"/>
              <w:right w:val="single" w:sz="8" w:space="0" w:color="auto"/>
            </w:tcBorders>
            <w:vAlign w:val="center"/>
          </w:tcPr>
          <w:p w:rsidR="00000000" w:rsidRDefault="00672198">
            <w:pPr>
              <w:widowControl/>
              <w:spacing w:line="290" w:lineRule="exact"/>
              <w:jc w:val="center"/>
              <w:rPr>
                <w:kern w:val="0"/>
                <w:sz w:val="24"/>
              </w:rPr>
            </w:pPr>
            <w:r>
              <w:rPr>
                <w:kern w:val="0"/>
                <w:sz w:val="24"/>
              </w:rPr>
              <w:t>15</w:t>
            </w:r>
          </w:p>
        </w:tc>
        <w:tc>
          <w:tcPr>
            <w:tcW w:w="3121" w:type="dxa"/>
            <w:tcBorders>
              <w:top w:val="nil"/>
              <w:left w:val="nil"/>
              <w:bottom w:val="single" w:sz="8" w:space="0" w:color="auto"/>
              <w:right w:val="single" w:sz="8" w:space="0" w:color="auto"/>
            </w:tcBorders>
            <w:vAlign w:val="center"/>
          </w:tcPr>
          <w:p w:rsidR="00000000" w:rsidRDefault="00672198">
            <w:pPr>
              <w:spacing w:line="290" w:lineRule="exact"/>
              <w:jc w:val="left"/>
              <w:rPr>
                <w:sz w:val="24"/>
              </w:rPr>
            </w:pPr>
            <w:r>
              <w:rPr>
                <w:sz w:val="24"/>
              </w:rPr>
              <w:t>通信服务费</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1</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年</w:t>
            </w:r>
          </w:p>
        </w:tc>
        <w:tc>
          <w:tcPr>
            <w:tcW w:w="1418"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3</w:t>
            </w:r>
          </w:p>
        </w:tc>
        <w:tc>
          <w:tcPr>
            <w:tcW w:w="1466"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3</w:t>
            </w:r>
          </w:p>
        </w:tc>
      </w:tr>
      <w:tr w:rsidR="00000000">
        <w:tc>
          <w:tcPr>
            <w:tcW w:w="817" w:type="dxa"/>
            <w:tcBorders>
              <w:top w:val="nil"/>
              <w:left w:val="single" w:sz="8" w:space="0" w:color="auto"/>
              <w:bottom w:val="single" w:sz="8" w:space="0" w:color="auto"/>
              <w:right w:val="single" w:sz="8" w:space="0" w:color="auto"/>
            </w:tcBorders>
            <w:vAlign w:val="center"/>
          </w:tcPr>
          <w:p w:rsidR="00000000" w:rsidRDefault="00672198">
            <w:pPr>
              <w:widowControl/>
              <w:spacing w:line="290" w:lineRule="exact"/>
              <w:jc w:val="center"/>
              <w:rPr>
                <w:kern w:val="0"/>
                <w:sz w:val="24"/>
              </w:rPr>
            </w:pPr>
            <w:r>
              <w:rPr>
                <w:kern w:val="0"/>
                <w:sz w:val="24"/>
              </w:rPr>
              <w:t>16</w:t>
            </w:r>
          </w:p>
        </w:tc>
        <w:tc>
          <w:tcPr>
            <w:tcW w:w="3121" w:type="dxa"/>
            <w:tcBorders>
              <w:top w:val="nil"/>
              <w:left w:val="nil"/>
              <w:bottom w:val="single" w:sz="8" w:space="0" w:color="auto"/>
              <w:right w:val="single" w:sz="8" w:space="0" w:color="auto"/>
            </w:tcBorders>
            <w:vAlign w:val="center"/>
          </w:tcPr>
          <w:p w:rsidR="00000000" w:rsidRDefault="00672198">
            <w:pPr>
              <w:spacing w:line="290" w:lineRule="exact"/>
              <w:jc w:val="center"/>
              <w:rPr>
                <w:bCs/>
                <w:sz w:val="24"/>
              </w:rPr>
            </w:pPr>
            <w:r>
              <w:rPr>
                <w:bCs/>
                <w:sz w:val="24"/>
              </w:rPr>
              <w:t>小计</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p>
        </w:tc>
        <w:tc>
          <w:tcPr>
            <w:tcW w:w="1418"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p>
        </w:tc>
        <w:tc>
          <w:tcPr>
            <w:tcW w:w="1466"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20</w:t>
            </w:r>
          </w:p>
        </w:tc>
      </w:tr>
      <w:tr w:rsidR="00000000">
        <w:tc>
          <w:tcPr>
            <w:tcW w:w="817" w:type="dxa"/>
            <w:tcBorders>
              <w:top w:val="nil"/>
              <w:left w:val="single" w:sz="8" w:space="0" w:color="auto"/>
              <w:bottom w:val="single" w:sz="8" w:space="0" w:color="auto"/>
              <w:right w:val="single" w:sz="8" w:space="0" w:color="auto"/>
            </w:tcBorders>
            <w:vAlign w:val="center"/>
          </w:tcPr>
          <w:p w:rsidR="00000000" w:rsidRDefault="00672198">
            <w:pPr>
              <w:widowControl/>
              <w:spacing w:line="290" w:lineRule="exact"/>
              <w:jc w:val="center"/>
              <w:rPr>
                <w:b/>
                <w:bCs/>
                <w:kern w:val="0"/>
                <w:sz w:val="24"/>
              </w:rPr>
            </w:pPr>
            <w:r>
              <w:rPr>
                <w:b/>
                <w:bCs/>
                <w:kern w:val="0"/>
                <w:sz w:val="24"/>
              </w:rPr>
              <w:t>四</w:t>
            </w:r>
          </w:p>
        </w:tc>
        <w:tc>
          <w:tcPr>
            <w:tcW w:w="3121" w:type="dxa"/>
            <w:tcBorders>
              <w:top w:val="nil"/>
              <w:left w:val="nil"/>
              <w:bottom w:val="single" w:sz="8" w:space="0" w:color="auto"/>
              <w:right w:val="single" w:sz="8" w:space="0" w:color="auto"/>
            </w:tcBorders>
            <w:vAlign w:val="center"/>
          </w:tcPr>
          <w:p w:rsidR="00000000" w:rsidRDefault="00672198">
            <w:pPr>
              <w:spacing w:line="290" w:lineRule="exact"/>
              <w:jc w:val="left"/>
              <w:rPr>
                <w:b/>
                <w:bCs/>
                <w:sz w:val="24"/>
              </w:rPr>
            </w:pPr>
            <w:r>
              <w:rPr>
                <w:b/>
                <w:bCs/>
                <w:sz w:val="24"/>
              </w:rPr>
              <w:t>合计</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b/>
                <w:sz w:val="24"/>
              </w:rPr>
            </w:pP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b/>
                <w:sz w:val="24"/>
              </w:rPr>
            </w:pPr>
          </w:p>
        </w:tc>
        <w:tc>
          <w:tcPr>
            <w:tcW w:w="1418" w:type="dxa"/>
            <w:tcBorders>
              <w:top w:val="nil"/>
              <w:left w:val="nil"/>
              <w:bottom w:val="single" w:sz="8" w:space="0" w:color="auto"/>
              <w:right w:val="single" w:sz="8" w:space="0" w:color="auto"/>
            </w:tcBorders>
            <w:vAlign w:val="center"/>
          </w:tcPr>
          <w:p w:rsidR="00000000" w:rsidRDefault="00672198">
            <w:pPr>
              <w:spacing w:line="290" w:lineRule="exact"/>
              <w:jc w:val="center"/>
              <w:rPr>
                <w:b/>
                <w:sz w:val="24"/>
              </w:rPr>
            </w:pPr>
          </w:p>
        </w:tc>
        <w:tc>
          <w:tcPr>
            <w:tcW w:w="1466" w:type="dxa"/>
            <w:tcBorders>
              <w:top w:val="nil"/>
              <w:left w:val="nil"/>
              <w:bottom w:val="single" w:sz="8" w:space="0" w:color="auto"/>
              <w:right w:val="single" w:sz="8" w:space="0" w:color="auto"/>
            </w:tcBorders>
            <w:vAlign w:val="center"/>
          </w:tcPr>
          <w:p w:rsidR="00000000" w:rsidRDefault="00672198">
            <w:pPr>
              <w:spacing w:line="290" w:lineRule="exact"/>
              <w:jc w:val="center"/>
              <w:rPr>
                <w:b/>
                <w:sz w:val="24"/>
              </w:rPr>
            </w:pPr>
          </w:p>
        </w:tc>
      </w:tr>
      <w:tr w:rsidR="00000000">
        <w:tc>
          <w:tcPr>
            <w:tcW w:w="817" w:type="dxa"/>
            <w:tcBorders>
              <w:top w:val="nil"/>
              <w:left w:val="single" w:sz="8" w:space="0" w:color="auto"/>
              <w:bottom w:val="single" w:sz="8" w:space="0" w:color="auto"/>
              <w:right w:val="single" w:sz="8" w:space="0" w:color="auto"/>
            </w:tcBorders>
            <w:vAlign w:val="center"/>
          </w:tcPr>
          <w:p w:rsidR="00000000" w:rsidRDefault="00672198">
            <w:pPr>
              <w:widowControl/>
              <w:spacing w:line="290" w:lineRule="exact"/>
              <w:jc w:val="center"/>
              <w:rPr>
                <w:kern w:val="0"/>
                <w:sz w:val="24"/>
              </w:rPr>
            </w:pPr>
            <w:r>
              <w:rPr>
                <w:kern w:val="0"/>
                <w:sz w:val="24"/>
              </w:rPr>
              <w:t>17</w:t>
            </w:r>
          </w:p>
        </w:tc>
        <w:tc>
          <w:tcPr>
            <w:tcW w:w="3121"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合计</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1</w:t>
            </w:r>
          </w:p>
        </w:tc>
        <w:tc>
          <w:tcPr>
            <w:tcW w:w="850"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项</w:t>
            </w:r>
          </w:p>
        </w:tc>
        <w:tc>
          <w:tcPr>
            <w:tcW w:w="1418"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p>
        </w:tc>
        <w:tc>
          <w:tcPr>
            <w:tcW w:w="1466" w:type="dxa"/>
            <w:tcBorders>
              <w:top w:val="nil"/>
              <w:left w:val="nil"/>
              <w:bottom w:val="single" w:sz="8" w:space="0" w:color="auto"/>
              <w:right w:val="single" w:sz="8" w:space="0" w:color="auto"/>
            </w:tcBorders>
            <w:vAlign w:val="center"/>
          </w:tcPr>
          <w:p w:rsidR="00000000" w:rsidRDefault="00672198">
            <w:pPr>
              <w:spacing w:line="290" w:lineRule="exact"/>
              <w:jc w:val="center"/>
              <w:rPr>
                <w:sz w:val="24"/>
              </w:rPr>
            </w:pPr>
            <w:r>
              <w:rPr>
                <w:sz w:val="24"/>
              </w:rPr>
              <w:t>200</w:t>
            </w:r>
          </w:p>
        </w:tc>
      </w:tr>
    </w:tbl>
    <w:p w:rsidR="00000000" w:rsidRDefault="00672198">
      <w:pPr>
        <w:ind w:firstLineChars="200" w:firstLine="560"/>
        <w:rPr>
          <w:rFonts w:hint="eastAsia"/>
          <w:sz w:val="28"/>
          <w:szCs w:val="28"/>
        </w:rPr>
      </w:pPr>
    </w:p>
    <w:p w:rsidR="00000000" w:rsidRDefault="00672198">
      <w:pPr>
        <w:ind w:firstLineChars="200" w:firstLine="560"/>
        <w:rPr>
          <w:rFonts w:hint="eastAsia"/>
          <w:b/>
          <w:sz w:val="24"/>
        </w:rPr>
      </w:pPr>
      <w:r>
        <w:rPr>
          <w:sz w:val="28"/>
          <w:szCs w:val="28"/>
        </w:rPr>
        <w:t>2021</w:t>
      </w:r>
      <w:r>
        <w:rPr>
          <w:sz w:val="28"/>
          <w:szCs w:val="28"/>
        </w:rPr>
        <w:t>～</w:t>
      </w:r>
      <w:r>
        <w:rPr>
          <w:sz w:val="28"/>
          <w:szCs w:val="28"/>
        </w:rPr>
        <w:t>2025</w:t>
      </w:r>
      <w:r>
        <w:rPr>
          <w:sz w:val="28"/>
          <w:szCs w:val="28"/>
        </w:rPr>
        <w:t>年，在三娘湾休闲渔业项目涉及海域，配置游钓休闲渔船</w:t>
      </w:r>
      <w:r>
        <w:rPr>
          <w:sz w:val="28"/>
          <w:szCs w:val="28"/>
        </w:rPr>
        <w:t>100</w:t>
      </w:r>
      <w:r>
        <w:rPr>
          <w:sz w:val="28"/>
          <w:szCs w:val="28"/>
        </w:rPr>
        <w:t>艘，投资估算为</w:t>
      </w:r>
      <w:r>
        <w:rPr>
          <w:sz w:val="28"/>
          <w:szCs w:val="28"/>
        </w:rPr>
        <w:t>2000</w:t>
      </w:r>
      <w:r>
        <w:rPr>
          <w:sz w:val="28"/>
          <w:szCs w:val="28"/>
        </w:rPr>
        <w:t>万元。建设小型方形海上救灾管护</w:t>
      </w:r>
      <w:r>
        <w:rPr>
          <w:sz w:val="28"/>
          <w:szCs w:val="28"/>
        </w:rPr>
        <w:lastRenderedPageBreak/>
        <w:t>与垂钓浮式平台</w:t>
      </w:r>
      <w:r>
        <w:rPr>
          <w:rFonts w:hint="eastAsia"/>
          <w:sz w:val="28"/>
          <w:szCs w:val="28"/>
        </w:rPr>
        <w:t>4</w:t>
      </w:r>
      <w:r>
        <w:rPr>
          <w:sz w:val="28"/>
          <w:szCs w:val="28"/>
        </w:rPr>
        <w:t>个、投资估算</w:t>
      </w:r>
      <w:r>
        <w:rPr>
          <w:rFonts w:hint="eastAsia"/>
          <w:sz w:val="28"/>
          <w:szCs w:val="28"/>
        </w:rPr>
        <w:t>12</w:t>
      </w:r>
      <w:r>
        <w:rPr>
          <w:sz w:val="28"/>
          <w:szCs w:val="28"/>
        </w:rPr>
        <w:t>00</w:t>
      </w:r>
      <w:r>
        <w:rPr>
          <w:sz w:val="28"/>
          <w:szCs w:val="28"/>
        </w:rPr>
        <w:t>万元；建设</w:t>
      </w:r>
      <w:r>
        <w:rPr>
          <w:sz w:val="28"/>
          <w:szCs w:val="28"/>
        </w:rPr>
        <w:t>海洋牧场在线自动监控系统</w:t>
      </w:r>
      <w:r>
        <w:rPr>
          <w:sz w:val="28"/>
          <w:szCs w:val="28"/>
        </w:rPr>
        <w:t>4</w:t>
      </w:r>
      <w:r>
        <w:rPr>
          <w:sz w:val="28"/>
          <w:szCs w:val="28"/>
        </w:rPr>
        <w:t>套、投资估算</w:t>
      </w:r>
      <w:r>
        <w:rPr>
          <w:sz w:val="28"/>
          <w:szCs w:val="28"/>
        </w:rPr>
        <w:t>800</w:t>
      </w:r>
      <w:r>
        <w:rPr>
          <w:sz w:val="28"/>
          <w:szCs w:val="28"/>
        </w:rPr>
        <w:t>万元。合计投资估算</w:t>
      </w:r>
      <w:r>
        <w:rPr>
          <w:rFonts w:hint="eastAsia"/>
          <w:sz w:val="28"/>
          <w:szCs w:val="28"/>
        </w:rPr>
        <w:t>40</w:t>
      </w:r>
      <w:r>
        <w:rPr>
          <w:sz w:val="28"/>
          <w:szCs w:val="28"/>
        </w:rPr>
        <w:t>00</w:t>
      </w:r>
      <w:r>
        <w:rPr>
          <w:sz w:val="28"/>
          <w:szCs w:val="28"/>
        </w:rPr>
        <w:t>万元（表</w:t>
      </w:r>
      <w:r>
        <w:rPr>
          <w:sz w:val="28"/>
          <w:szCs w:val="28"/>
        </w:rPr>
        <w:t>6.</w:t>
      </w:r>
      <w:r>
        <w:rPr>
          <w:rFonts w:hint="eastAsia"/>
          <w:sz w:val="28"/>
          <w:szCs w:val="28"/>
        </w:rPr>
        <w:t>9</w:t>
      </w:r>
      <w:r>
        <w:rPr>
          <w:sz w:val="28"/>
          <w:szCs w:val="28"/>
        </w:rPr>
        <w:t>）。</w:t>
      </w:r>
    </w:p>
    <w:p w:rsidR="00000000" w:rsidRDefault="00672198">
      <w:pPr>
        <w:spacing w:line="360" w:lineRule="auto"/>
        <w:jc w:val="center"/>
        <w:rPr>
          <w:b/>
          <w:sz w:val="24"/>
        </w:rPr>
      </w:pPr>
      <w:r>
        <w:rPr>
          <w:b/>
          <w:sz w:val="24"/>
        </w:rPr>
        <w:t>表</w:t>
      </w:r>
      <w:r>
        <w:rPr>
          <w:b/>
          <w:sz w:val="24"/>
        </w:rPr>
        <w:t>6.</w:t>
      </w:r>
      <w:r>
        <w:rPr>
          <w:rFonts w:hint="eastAsia"/>
          <w:b/>
          <w:sz w:val="24"/>
        </w:rPr>
        <w:t>9</w:t>
      </w:r>
      <w:r>
        <w:rPr>
          <w:b/>
          <w:sz w:val="24"/>
        </w:rPr>
        <w:t xml:space="preserve">  </w:t>
      </w:r>
      <w:r>
        <w:rPr>
          <w:b/>
          <w:sz w:val="24"/>
        </w:rPr>
        <w:t>三娘湾休闲渔业项目配套建设规划统计表</w:t>
      </w:r>
    </w:p>
    <w:tbl>
      <w:tblPr>
        <w:tblW w:w="0" w:type="auto"/>
        <w:tblInd w:w="0" w:type="dxa"/>
        <w:tblLayout w:type="fixed"/>
        <w:tblLook w:val="0000"/>
      </w:tblPr>
      <w:tblGrid>
        <w:gridCol w:w="2013"/>
        <w:gridCol w:w="1742"/>
        <w:gridCol w:w="1740"/>
        <w:gridCol w:w="1740"/>
        <w:gridCol w:w="1287"/>
      </w:tblGrid>
      <w:tr w:rsidR="00000000">
        <w:trPr>
          <w:trHeight w:val="870"/>
        </w:trPr>
        <w:tc>
          <w:tcPr>
            <w:tcW w:w="2013" w:type="dxa"/>
            <w:tcBorders>
              <w:top w:val="single" w:sz="8" w:space="0" w:color="auto"/>
              <w:left w:val="single" w:sz="8" w:space="0" w:color="auto"/>
              <w:bottom w:val="single" w:sz="8" w:space="0" w:color="auto"/>
              <w:right w:val="single" w:sz="8" w:space="0" w:color="auto"/>
            </w:tcBorders>
            <w:vAlign w:val="center"/>
          </w:tcPr>
          <w:p w:rsidR="00000000" w:rsidRDefault="00672198">
            <w:pPr>
              <w:widowControl/>
              <w:jc w:val="center"/>
              <w:rPr>
                <w:kern w:val="0"/>
                <w:sz w:val="24"/>
              </w:rPr>
            </w:pPr>
            <w:r>
              <w:rPr>
                <w:kern w:val="0"/>
                <w:sz w:val="24"/>
              </w:rPr>
              <w:t>计划年份</w:t>
            </w:r>
          </w:p>
        </w:tc>
        <w:tc>
          <w:tcPr>
            <w:tcW w:w="1742" w:type="dxa"/>
            <w:tcBorders>
              <w:top w:val="single" w:sz="8" w:space="0" w:color="auto"/>
              <w:left w:val="nil"/>
              <w:bottom w:val="single" w:sz="8" w:space="0" w:color="auto"/>
              <w:right w:val="single" w:sz="8" w:space="0" w:color="auto"/>
            </w:tcBorders>
            <w:vAlign w:val="center"/>
          </w:tcPr>
          <w:p w:rsidR="00000000" w:rsidRDefault="00672198">
            <w:pPr>
              <w:widowControl/>
              <w:jc w:val="center"/>
              <w:rPr>
                <w:kern w:val="0"/>
                <w:sz w:val="24"/>
              </w:rPr>
            </w:pPr>
            <w:r>
              <w:rPr>
                <w:kern w:val="0"/>
                <w:sz w:val="24"/>
              </w:rPr>
              <w:t>配置游钓休闲渔船</w:t>
            </w:r>
            <w:r>
              <w:rPr>
                <w:kern w:val="0"/>
                <w:sz w:val="24"/>
              </w:rPr>
              <w:t>(</w:t>
            </w:r>
            <w:r>
              <w:rPr>
                <w:kern w:val="0"/>
                <w:sz w:val="24"/>
              </w:rPr>
              <w:t>艘</w:t>
            </w:r>
            <w:r>
              <w:rPr>
                <w:kern w:val="0"/>
                <w:sz w:val="24"/>
              </w:rPr>
              <w:t>)</w:t>
            </w:r>
          </w:p>
        </w:tc>
        <w:tc>
          <w:tcPr>
            <w:tcW w:w="1740" w:type="dxa"/>
            <w:tcBorders>
              <w:top w:val="single" w:sz="8" w:space="0" w:color="auto"/>
              <w:left w:val="nil"/>
              <w:bottom w:val="single" w:sz="8" w:space="0" w:color="auto"/>
              <w:right w:val="single" w:sz="8" w:space="0" w:color="auto"/>
            </w:tcBorders>
            <w:vAlign w:val="center"/>
          </w:tcPr>
          <w:p w:rsidR="00000000" w:rsidRDefault="00672198">
            <w:pPr>
              <w:widowControl/>
              <w:jc w:val="center"/>
              <w:rPr>
                <w:kern w:val="0"/>
                <w:sz w:val="24"/>
              </w:rPr>
            </w:pPr>
            <w:r>
              <w:rPr>
                <w:kern w:val="0"/>
                <w:sz w:val="24"/>
              </w:rPr>
              <w:t>小型方形管护平台</w:t>
            </w:r>
            <w:r>
              <w:rPr>
                <w:kern w:val="0"/>
                <w:sz w:val="24"/>
              </w:rPr>
              <w:t>(</w:t>
            </w:r>
            <w:r>
              <w:rPr>
                <w:kern w:val="0"/>
                <w:sz w:val="24"/>
              </w:rPr>
              <w:t>个</w:t>
            </w:r>
            <w:r>
              <w:rPr>
                <w:kern w:val="0"/>
                <w:sz w:val="24"/>
              </w:rPr>
              <w:t>)</w:t>
            </w:r>
          </w:p>
        </w:tc>
        <w:tc>
          <w:tcPr>
            <w:tcW w:w="1740" w:type="dxa"/>
            <w:tcBorders>
              <w:top w:val="single" w:sz="8" w:space="0" w:color="auto"/>
              <w:left w:val="nil"/>
              <w:bottom w:val="single" w:sz="8" w:space="0" w:color="auto"/>
              <w:right w:val="single" w:sz="8" w:space="0" w:color="auto"/>
            </w:tcBorders>
            <w:vAlign w:val="center"/>
          </w:tcPr>
          <w:p w:rsidR="00000000" w:rsidRDefault="00672198">
            <w:pPr>
              <w:widowControl/>
              <w:jc w:val="center"/>
              <w:rPr>
                <w:kern w:val="0"/>
                <w:sz w:val="24"/>
              </w:rPr>
            </w:pPr>
            <w:r>
              <w:rPr>
                <w:kern w:val="0"/>
                <w:sz w:val="24"/>
              </w:rPr>
              <w:t>自动监控系统</w:t>
            </w:r>
            <w:r>
              <w:rPr>
                <w:kern w:val="0"/>
                <w:sz w:val="24"/>
              </w:rPr>
              <w:t>(</w:t>
            </w:r>
            <w:r>
              <w:rPr>
                <w:kern w:val="0"/>
                <w:sz w:val="24"/>
              </w:rPr>
              <w:t>套</w:t>
            </w:r>
            <w:r>
              <w:rPr>
                <w:kern w:val="0"/>
                <w:sz w:val="24"/>
              </w:rPr>
              <w:t>)</w:t>
            </w:r>
          </w:p>
        </w:tc>
        <w:tc>
          <w:tcPr>
            <w:tcW w:w="1287" w:type="dxa"/>
            <w:tcBorders>
              <w:top w:val="single" w:sz="8" w:space="0" w:color="auto"/>
              <w:left w:val="nil"/>
              <w:bottom w:val="single" w:sz="8" w:space="0" w:color="auto"/>
              <w:right w:val="single" w:sz="8" w:space="0" w:color="auto"/>
            </w:tcBorders>
            <w:vAlign w:val="center"/>
          </w:tcPr>
          <w:p w:rsidR="00000000" w:rsidRDefault="00672198">
            <w:pPr>
              <w:widowControl/>
              <w:jc w:val="center"/>
              <w:rPr>
                <w:kern w:val="0"/>
                <w:sz w:val="24"/>
              </w:rPr>
            </w:pPr>
            <w:r>
              <w:rPr>
                <w:kern w:val="0"/>
                <w:sz w:val="24"/>
              </w:rPr>
              <w:t>预算</w:t>
            </w:r>
          </w:p>
          <w:p w:rsidR="00000000" w:rsidRDefault="00672198">
            <w:pPr>
              <w:widowControl/>
              <w:jc w:val="center"/>
              <w:rPr>
                <w:kern w:val="0"/>
                <w:sz w:val="24"/>
              </w:rPr>
            </w:pPr>
            <w:r>
              <w:rPr>
                <w:kern w:val="0"/>
                <w:sz w:val="24"/>
              </w:rPr>
              <w:t>(</w:t>
            </w:r>
            <w:r>
              <w:rPr>
                <w:kern w:val="0"/>
                <w:sz w:val="24"/>
              </w:rPr>
              <w:t>万元</w:t>
            </w:r>
            <w:r>
              <w:rPr>
                <w:kern w:val="0"/>
                <w:sz w:val="24"/>
              </w:rPr>
              <w:t>)</w:t>
            </w:r>
          </w:p>
        </w:tc>
      </w:tr>
      <w:tr w:rsidR="00000000">
        <w:trPr>
          <w:trHeight w:val="330"/>
        </w:trPr>
        <w:tc>
          <w:tcPr>
            <w:tcW w:w="2013" w:type="dxa"/>
            <w:tcBorders>
              <w:top w:val="nil"/>
              <w:left w:val="single" w:sz="8" w:space="0" w:color="auto"/>
              <w:bottom w:val="single" w:sz="8" w:space="0" w:color="auto"/>
              <w:right w:val="single" w:sz="8" w:space="0" w:color="auto"/>
            </w:tcBorders>
            <w:vAlign w:val="center"/>
          </w:tcPr>
          <w:p w:rsidR="00000000" w:rsidRDefault="00672198">
            <w:pPr>
              <w:widowControl/>
              <w:jc w:val="center"/>
              <w:rPr>
                <w:kern w:val="0"/>
                <w:sz w:val="24"/>
              </w:rPr>
            </w:pPr>
            <w:r>
              <w:rPr>
                <w:kern w:val="0"/>
                <w:sz w:val="24"/>
              </w:rPr>
              <w:t>2021</w:t>
            </w:r>
          </w:p>
        </w:tc>
        <w:tc>
          <w:tcPr>
            <w:tcW w:w="1742" w:type="dxa"/>
            <w:tcBorders>
              <w:top w:val="nil"/>
              <w:left w:val="nil"/>
              <w:bottom w:val="single" w:sz="8" w:space="0" w:color="auto"/>
              <w:right w:val="single" w:sz="8" w:space="0" w:color="auto"/>
            </w:tcBorders>
            <w:vAlign w:val="center"/>
          </w:tcPr>
          <w:p w:rsidR="00000000" w:rsidRDefault="00672198">
            <w:pPr>
              <w:widowControl/>
              <w:jc w:val="center"/>
              <w:rPr>
                <w:kern w:val="0"/>
                <w:sz w:val="24"/>
              </w:rPr>
            </w:pPr>
            <w:r>
              <w:rPr>
                <w:rFonts w:hint="eastAsia"/>
                <w:kern w:val="0"/>
                <w:sz w:val="24"/>
              </w:rPr>
              <w:t>-</w:t>
            </w:r>
          </w:p>
        </w:tc>
        <w:tc>
          <w:tcPr>
            <w:tcW w:w="1740" w:type="dxa"/>
            <w:tcBorders>
              <w:top w:val="nil"/>
              <w:left w:val="nil"/>
              <w:bottom w:val="single" w:sz="8" w:space="0" w:color="auto"/>
              <w:right w:val="single" w:sz="8" w:space="0" w:color="auto"/>
            </w:tcBorders>
            <w:vAlign w:val="center"/>
          </w:tcPr>
          <w:p w:rsidR="00000000" w:rsidRDefault="00672198">
            <w:pPr>
              <w:widowControl/>
              <w:jc w:val="center"/>
              <w:rPr>
                <w:kern w:val="0"/>
                <w:sz w:val="24"/>
              </w:rPr>
            </w:pPr>
            <w:r>
              <w:rPr>
                <w:rFonts w:hint="eastAsia"/>
                <w:kern w:val="0"/>
                <w:sz w:val="24"/>
              </w:rPr>
              <w:t>1</w:t>
            </w:r>
          </w:p>
        </w:tc>
        <w:tc>
          <w:tcPr>
            <w:tcW w:w="1740" w:type="dxa"/>
            <w:tcBorders>
              <w:top w:val="nil"/>
              <w:left w:val="nil"/>
              <w:bottom w:val="single" w:sz="8" w:space="0" w:color="auto"/>
              <w:right w:val="single" w:sz="8" w:space="0" w:color="auto"/>
            </w:tcBorders>
            <w:vAlign w:val="center"/>
          </w:tcPr>
          <w:p w:rsidR="00000000" w:rsidRDefault="00672198">
            <w:pPr>
              <w:widowControl/>
              <w:jc w:val="center"/>
              <w:rPr>
                <w:kern w:val="0"/>
                <w:sz w:val="24"/>
              </w:rPr>
            </w:pPr>
            <w:r>
              <w:rPr>
                <w:kern w:val="0"/>
                <w:sz w:val="24"/>
              </w:rPr>
              <w:t>1</w:t>
            </w:r>
          </w:p>
        </w:tc>
        <w:tc>
          <w:tcPr>
            <w:tcW w:w="1287" w:type="dxa"/>
            <w:tcBorders>
              <w:top w:val="nil"/>
              <w:left w:val="nil"/>
              <w:bottom w:val="single" w:sz="8" w:space="0" w:color="auto"/>
              <w:right w:val="single" w:sz="8" w:space="0" w:color="auto"/>
            </w:tcBorders>
            <w:vAlign w:val="center"/>
          </w:tcPr>
          <w:p w:rsidR="00000000" w:rsidRDefault="00672198">
            <w:pPr>
              <w:jc w:val="center"/>
              <w:rPr>
                <w:kern w:val="0"/>
                <w:sz w:val="24"/>
              </w:rPr>
            </w:pPr>
            <w:r>
              <w:rPr>
                <w:rFonts w:hint="eastAsia"/>
                <w:kern w:val="0"/>
                <w:sz w:val="24"/>
              </w:rPr>
              <w:t>5</w:t>
            </w:r>
            <w:r>
              <w:rPr>
                <w:kern w:val="0"/>
                <w:sz w:val="24"/>
              </w:rPr>
              <w:t>00</w:t>
            </w:r>
          </w:p>
        </w:tc>
      </w:tr>
      <w:tr w:rsidR="00000000">
        <w:trPr>
          <w:trHeight w:val="330"/>
        </w:trPr>
        <w:tc>
          <w:tcPr>
            <w:tcW w:w="2013" w:type="dxa"/>
            <w:tcBorders>
              <w:top w:val="nil"/>
              <w:left w:val="single" w:sz="8" w:space="0" w:color="auto"/>
              <w:bottom w:val="single" w:sz="8" w:space="0" w:color="auto"/>
              <w:right w:val="single" w:sz="8" w:space="0" w:color="auto"/>
            </w:tcBorders>
            <w:vAlign w:val="center"/>
          </w:tcPr>
          <w:p w:rsidR="00000000" w:rsidRDefault="00672198">
            <w:pPr>
              <w:widowControl/>
              <w:jc w:val="center"/>
              <w:rPr>
                <w:kern w:val="0"/>
                <w:sz w:val="24"/>
              </w:rPr>
            </w:pPr>
            <w:r>
              <w:rPr>
                <w:kern w:val="0"/>
                <w:sz w:val="24"/>
              </w:rPr>
              <w:t>2022</w:t>
            </w:r>
            <w:r>
              <w:rPr>
                <w:kern w:val="0"/>
                <w:sz w:val="24"/>
              </w:rPr>
              <w:t>～</w:t>
            </w:r>
            <w:r>
              <w:rPr>
                <w:kern w:val="0"/>
                <w:sz w:val="24"/>
              </w:rPr>
              <w:t>2024</w:t>
            </w:r>
          </w:p>
        </w:tc>
        <w:tc>
          <w:tcPr>
            <w:tcW w:w="1742" w:type="dxa"/>
            <w:tcBorders>
              <w:top w:val="nil"/>
              <w:left w:val="nil"/>
              <w:bottom w:val="single" w:sz="8" w:space="0" w:color="auto"/>
              <w:right w:val="single" w:sz="8" w:space="0" w:color="auto"/>
            </w:tcBorders>
            <w:vAlign w:val="center"/>
          </w:tcPr>
          <w:p w:rsidR="00000000" w:rsidRDefault="00672198">
            <w:pPr>
              <w:widowControl/>
              <w:jc w:val="center"/>
              <w:rPr>
                <w:kern w:val="0"/>
                <w:sz w:val="24"/>
              </w:rPr>
            </w:pPr>
            <w:r>
              <w:rPr>
                <w:rFonts w:hint="eastAsia"/>
                <w:kern w:val="0"/>
                <w:sz w:val="24"/>
              </w:rPr>
              <w:t>25</w:t>
            </w:r>
          </w:p>
        </w:tc>
        <w:tc>
          <w:tcPr>
            <w:tcW w:w="1740" w:type="dxa"/>
            <w:tcBorders>
              <w:top w:val="nil"/>
              <w:left w:val="nil"/>
              <w:bottom w:val="single" w:sz="8" w:space="0" w:color="auto"/>
              <w:right w:val="single" w:sz="8" w:space="0" w:color="auto"/>
            </w:tcBorders>
            <w:vAlign w:val="center"/>
          </w:tcPr>
          <w:p w:rsidR="00000000" w:rsidRDefault="00672198">
            <w:pPr>
              <w:widowControl/>
              <w:jc w:val="center"/>
              <w:rPr>
                <w:kern w:val="0"/>
                <w:sz w:val="24"/>
              </w:rPr>
            </w:pPr>
            <w:r>
              <w:rPr>
                <w:kern w:val="0"/>
                <w:sz w:val="24"/>
              </w:rPr>
              <w:t>2</w:t>
            </w:r>
          </w:p>
        </w:tc>
        <w:tc>
          <w:tcPr>
            <w:tcW w:w="1740" w:type="dxa"/>
            <w:tcBorders>
              <w:top w:val="nil"/>
              <w:left w:val="nil"/>
              <w:bottom w:val="single" w:sz="8" w:space="0" w:color="auto"/>
              <w:right w:val="single" w:sz="8" w:space="0" w:color="auto"/>
            </w:tcBorders>
            <w:vAlign w:val="center"/>
          </w:tcPr>
          <w:p w:rsidR="00000000" w:rsidRDefault="00672198">
            <w:pPr>
              <w:widowControl/>
              <w:jc w:val="center"/>
              <w:rPr>
                <w:kern w:val="0"/>
                <w:sz w:val="24"/>
              </w:rPr>
            </w:pPr>
            <w:r>
              <w:rPr>
                <w:kern w:val="0"/>
                <w:sz w:val="24"/>
              </w:rPr>
              <w:t>2</w:t>
            </w:r>
          </w:p>
        </w:tc>
        <w:tc>
          <w:tcPr>
            <w:tcW w:w="1287" w:type="dxa"/>
            <w:tcBorders>
              <w:top w:val="nil"/>
              <w:left w:val="nil"/>
              <w:bottom w:val="single" w:sz="8" w:space="0" w:color="auto"/>
              <w:right w:val="single" w:sz="8" w:space="0" w:color="auto"/>
            </w:tcBorders>
            <w:vAlign w:val="center"/>
          </w:tcPr>
          <w:p w:rsidR="00000000" w:rsidRDefault="00672198">
            <w:pPr>
              <w:jc w:val="center"/>
              <w:rPr>
                <w:kern w:val="0"/>
                <w:sz w:val="24"/>
              </w:rPr>
            </w:pPr>
            <w:r>
              <w:rPr>
                <w:kern w:val="0"/>
                <w:sz w:val="24"/>
              </w:rPr>
              <w:t>1500</w:t>
            </w:r>
          </w:p>
        </w:tc>
      </w:tr>
      <w:tr w:rsidR="00000000">
        <w:trPr>
          <w:trHeight w:val="330"/>
        </w:trPr>
        <w:tc>
          <w:tcPr>
            <w:tcW w:w="2013" w:type="dxa"/>
            <w:tcBorders>
              <w:top w:val="nil"/>
              <w:left w:val="single" w:sz="8" w:space="0" w:color="auto"/>
              <w:bottom w:val="single" w:sz="8" w:space="0" w:color="auto"/>
              <w:right w:val="single" w:sz="8" w:space="0" w:color="auto"/>
            </w:tcBorders>
            <w:vAlign w:val="center"/>
          </w:tcPr>
          <w:p w:rsidR="00000000" w:rsidRDefault="00672198">
            <w:pPr>
              <w:widowControl/>
              <w:jc w:val="center"/>
              <w:rPr>
                <w:kern w:val="0"/>
                <w:sz w:val="24"/>
              </w:rPr>
            </w:pPr>
            <w:r>
              <w:rPr>
                <w:kern w:val="0"/>
                <w:sz w:val="24"/>
              </w:rPr>
              <w:t>2021</w:t>
            </w:r>
          </w:p>
        </w:tc>
        <w:tc>
          <w:tcPr>
            <w:tcW w:w="1742" w:type="dxa"/>
            <w:tcBorders>
              <w:top w:val="nil"/>
              <w:left w:val="nil"/>
              <w:bottom w:val="single" w:sz="8" w:space="0" w:color="auto"/>
              <w:right w:val="single" w:sz="8" w:space="0" w:color="auto"/>
            </w:tcBorders>
            <w:vAlign w:val="center"/>
          </w:tcPr>
          <w:p w:rsidR="00000000" w:rsidRDefault="00672198">
            <w:pPr>
              <w:widowControl/>
              <w:jc w:val="center"/>
              <w:rPr>
                <w:kern w:val="0"/>
                <w:sz w:val="24"/>
              </w:rPr>
            </w:pPr>
            <w:r>
              <w:rPr>
                <w:rFonts w:hint="eastAsia"/>
                <w:kern w:val="0"/>
                <w:sz w:val="24"/>
              </w:rPr>
              <w:t>75</w:t>
            </w:r>
          </w:p>
        </w:tc>
        <w:tc>
          <w:tcPr>
            <w:tcW w:w="1740" w:type="dxa"/>
            <w:tcBorders>
              <w:top w:val="nil"/>
              <w:left w:val="nil"/>
              <w:bottom w:val="single" w:sz="8" w:space="0" w:color="auto"/>
              <w:right w:val="single" w:sz="8" w:space="0" w:color="auto"/>
            </w:tcBorders>
            <w:vAlign w:val="center"/>
          </w:tcPr>
          <w:p w:rsidR="00000000" w:rsidRDefault="00672198">
            <w:pPr>
              <w:widowControl/>
              <w:jc w:val="center"/>
              <w:rPr>
                <w:kern w:val="0"/>
                <w:sz w:val="24"/>
              </w:rPr>
            </w:pPr>
            <w:r>
              <w:rPr>
                <w:kern w:val="0"/>
                <w:sz w:val="24"/>
              </w:rPr>
              <w:t>1</w:t>
            </w:r>
          </w:p>
        </w:tc>
        <w:tc>
          <w:tcPr>
            <w:tcW w:w="1740" w:type="dxa"/>
            <w:tcBorders>
              <w:top w:val="nil"/>
              <w:left w:val="nil"/>
              <w:bottom w:val="single" w:sz="8" w:space="0" w:color="auto"/>
              <w:right w:val="single" w:sz="8" w:space="0" w:color="auto"/>
            </w:tcBorders>
            <w:vAlign w:val="center"/>
          </w:tcPr>
          <w:p w:rsidR="00000000" w:rsidRDefault="00672198">
            <w:pPr>
              <w:widowControl/>
              <w:jc w:val="center"/>
              <w:rPr>
                <w:kern w:val="0"/>
                <w:sz w:val="24"/>
              </w:rPr>
            </w:pPr>
            <w:r>
              <w:rPr>
                <w:kern w:val="0"/>
                <w:sz w:val="24"/>
              </w:rPr>
              <w:t>1</w:t>
            </w:r>
          </w:p>
        </w:tc>
        <w:tc>
          <w:tcPr>
            <w:tcW w:w="1287" w:type="dxa"/>
            <w:tcBorders>
              <w:top w:val="nil"/>
              <w:left w:val="nil"/>
              <w:bottom w:val="single" w:sz="8" w:space="0" w:color="auto"/>
              <w:right w:val="single" w:sz="8" w:space="0" w:color="auto"/>
            </w:tcBorders>
            <w:vAlign w:val="center"/>
          </w:tcPr>
          <w:p w:rsidR="00000000" w:rsidRDefault="00672198">
            <w:pPr>
              <w:jc w:val="center"/>
              <w:rPr>
                <w:kern w:val="0"/>
                <w:sz w:val="24"/>
              </w:rPr>
            </w:pPr>
            <w:r>
              <w:rPr>
                <w:rFonts w:hint="eastAsia"/>
                <w:kern w:val="0"/>
                <w:sz w:val="24"/>
              </w:rPr>
              <w:t>20</w:t>
            </w:r>
            <w:r>
              <w:rPr>
                <w:kern w:val="0"/>
                <w:sz w:val="24"/>
              </w:rPr>
              <w:t>00</w:t>
            </w:r>
          </w:p>
        </w:tc>
      </w:tr>
      <w:tr w:rsidR="00000000">
        <w:trPr>
          <w:trHeight w:val="330"/>
        </w:trPr>
        <w:tc>
          <w:tcPr>
            <w:tcW w:w="2013" w:type="dxa"/>
            <w:tcBorders>
              <w:top w:val="nil"/>
              <w:left w:val="single" w:sz="8" w:space="0" w:color="auto"/>
              <w:bottom w:val="single" w:sz="8" w:space="0" w:color="auto"/>
              <w:right w:val="single" w:sz="8" w:space="0" w:color="auto"/>
            </w:tcBorders>
            <w:vAlign w:val="center"/>
          </w:tcPr>
          <w:p w:rsidR="00000000" w:rsidRDefault="00672198">
            <w:pPr>
              <w:widowControl/>
              <w:jc w:val="center"/>
              <w:rPr>
                <w:kern w:val="0"/>
                <w:sz w:val="24"/>
              </w:rPr>
            </w:pPr>
            <w:r>
              <w:rPr>
                <w:kern w:val="0"/>
                <w:sz w:val="24"/>
              </w:rPr>
              <w:t>合计</w:t>
            </w:r>
          </w:p>
        </w:tc>
        <w:tc>
          <w:tcPr>
            <w:tcW w:w="1742" w:type="dxa"/>
            <w:tcBorders>
              <w:top w:val="nil"/>
              <w:left w:val="nil"/>
              <w:bottom w:val="single" w:sz="8" w:space="0" w:color="auto"/>
              <w:right w:val="single" w:sz="8" w:space="0" w:color="auto"/>
            </w:tcBorders>
            <w:vAlign w:val="center"/>
          </w:tcPr>
          <w:p w:rsidR="00000000" w:rsidRDefault="00672198">
            <w:pPr>
              <w:widowControl/>
              <w:jc w:val="center"/>
              <w:rPr>
                <w:kern w:val="0"/>
                <w:sz w:val="24"/>
              </w:rPr>
            </w:pPr>
            <w:r>
              <w:rPr>
                <w:kern w:val="0"/>
                <w:sz w:val="24"/>
              </w:rPr>
              <w:t>100</w:t>
            </w:r>
          </w:p>
        </w:tc>
        <w:tc>
          <w:tcPr>
            <w:tcW w:w="1740" w:type="dxa"/>
            <w:tcBorders>
              <w:top w:val="nil"/>
              <w:left w:val="nil"/>
              <w:bottom w:val="single" w:sz="8" w:space="0" w:color="auto"/>
              <w:right w:val="single" w:sz="8" w:space="0" w:color="auto"/>
            </w:tcBorders>
            <w:vAlign w:val="center"/>
          </w:tcPr>
          <w:p w:rsidR="00000000" w:rsidRDefault="00672198">
            <w:pPr>
              <w:widowControl/>
              <w:jc w:val="center"/>
              <w:rPr>
                <w:kern w:val="0"/>
                <w:sz w:val="24"/>
              </w:rPr>
            </w:pPr>
            <w:r>
              <w:rPr>
                <w:rFonts w:hint="eastAsia"/>
                <w:kern w:val="0"/>
                <w:sz w:val="24"/>
              </w:rPr>
              <w:t>4</w:t>
            </w:r>
          </w:p>
        </w:tc>
        <w:tc>
          <w:tcPr>
            <w:tcW w:w="1740" w:type="dxa"/>
            <w:tcBorders>
              <w:top w:val="nil"/>
              <w:left w:val="nil"/>
              <w:bottom w:val="single" w:sz="8" w:space="0" w:color="auto"/>
              <w:right w:val="single" w:sz="8" w:space="0" w:color="auto"/>
            </w:tcBorders>
            <w:vAlign w:val="center"/>
          </w:tcPr>
          <w:p w:rsidR="00000000" w:rsidRDefault="00672198">
            <w:pPr>
              <w:widowControl/>
              <w:jc w:val="center"/>
              <w:rPr>
                <w:kern w:val="0"/>
                <w:sz w:val="24"/>
              </w:rPr>
            </w:pPr>
            <w:r>
              <w:rPr>
                <w:kern w:val="0"/>
                <w:sz w:val="24"/>
              </w:rPr>
              <w:t>4</w:t>
            </w:r>
          </w:p>
        </w:tc>
        <w:tc>
          <w:tcPr>
            <w:tcW w:w="1287" w:type="dxa"/>
            <w:tcBorders>
              <w:top w:val="nil"/>
              <w:left w:val="nil"/>
              <w:bottom w:val="single" w:sz="8" w:space="0" w:color="auto"/>
              <w:right w:val="single" w:sz="8" w:space="0" w:color="auto"/>
            </w:tcBorders>
            <w:vAlign w:val="center"/>
          </w:tcPr>
          <w:p w:rsidR="00000000" w:rsidRDefault="00672198">
            <w:pPr>
              <w:jc w:val="center"/>
              <w:rPr>
                <w:kern w:val="0"/>
                <w:sz w:val="24"/>
              </w:rPr>
            </w:pPr>
            <w:r>
              <w:rPr>
                <w:kern w:val="0"/>
                <w:sz w:val="24"/>
              </w:rPr>
              <w:t>4000</w:t>
            </w:r>
          </w:p>
        </w:tc>
      </w:tr>
    </w:tbl>
    <w:p w:rsidR="00000000" w:rsidRDefault="00672198">
      <w:pPr>
        <w:ind w:left="480" w:hangingChars="200" w:hanging="480"/>
        <w:rPr>
          <w:sz w:val="24"/>
        </w:rPr>
      </w:pPr>
      <w:r>
        <w:rPr>
          <w:sz w:val="24"/>
        </w:rPr>
        <w:t>注：游钓休闲渔船（配备救生等设备）单价按照</w:t>
      </w:r>
      <w:r>
        <w:rPr>
          <w:sz w:val="24"/>
        </w:rPr>
        <w:t>20</w:t>
      </w:r>
      <w:r>
        <w:rPr>
          <w:sz w:val="24"/>
        </w:rPr>
        <w:t>万元</w:t>
      </w:r>
      <w:r>
        <w:rPr>
          <w:sz w:val="24"/>
        </w:rPr>
        <w:t>/</w:t>
      </w:r>
      <w:r>
        <w:rPr>
          <w:sz w:val="24"/>
        </w:rPr>
        <w:t>艘计算，小型方型海上救灾管护与垂钓浮式平台按</w:t>
      </w:r>
      <w:r>
        <w:rPr>
          <w:sz w:val="24"/>
        </w:rPr>
        <w:t>300</w:t>
      </w:r>
      <w:r>
        <w:rPr>
          <w:sz w:val="24"/>
        </w:rPr>
        <w:t>万元</w:t>
      </w:r>
      <w:r>
        <w:rPr>
          <w:sz w:val="24"/>
        </w:rPr>
        <w:t>/</w:t>
      </w:r>
      <w:r>
        <w:rPr>
          <w:sz w:val="24"/>
        </w:rPr>
        <w:t>个计算，海洋牧场自动</w:t>
      </w:r>
      <w:r>
        <w:rPr>
          <w:sz w:val="24"/>
        </w:rPr>
        <w:t>监控系统按</w:t>
      </w:r>
      <w:r>
        <w:rPr>
          <w:sz w:val="24"/>
        </w:rPr>
        <w:t>200</w:t>
      </w:r>
      <w:r>
        <w:rPr>
          <w:sz w:val="24"/>
        </w:rPr>
        <w:t>万元</w:t>
      </w:r>
      <w:r>
        <w:rPr>
          <w:sz w:val="24"/>
        </w:rPr>
        <w:t>/</w:t>
      </w:r>
      <w:r>
        <w:rPr>
          <w:sz w:val="24"/>
        </w:rPr>
        <w:t>套计算。</w:t>
      </w:r>
    </w:p>
    <w:p w:rsidR="00000000" w:rsidRDefault="00672198">
      <w:pPr>
        <w:ind w:firstLineChars="200" w:firstLine="560"/>
        <w:rPr>
          <w:rFonts w:hint="eastAsia"/>
          <w:sz w:val="28"/>
          <w:szCs w:val="28"/>
        </w:rPr>
      </w:pPr>
    </w:p>
    <w:p w:rsidR="00000000" w:rsidRDefault="00672198">
      <w:pPr>
        <w:ind w:firstLineChars="200" w:firstLine="560"/>
        <w:rPr>
          <w:sz w:val="28"/>
          <w:szCs w:val="28"/>
        </w:rPr>
      </w:pPr>
      <w:r>
        <w:rPr>
          <w:sz w:val="28"/>
          <w:szCs w:val="28"/>
        </w:rPr>
        <w:t>其中，</w:t>
      </w:r>
      <w:r>
        <w:rPr>
          <w:sz w:val="28"/>
          <w:szCs w:val="28"/>
        </w:rPr>
        <w:t>2021</w:t>
      </w:r>
      <w:r>
        <w:rPr>
          <w:sz w:val="28"/>
          <w:szCs w:val="28"/>
        </w:rPr>
        <w:t>年初步建设阶段，建设</w:t>
      </w:r>
      <w:r>
        <w:rPr>
          <w:rFonts w:hint="eastAsia"/>
          <w:sz w:val="28"/>
          <w:szCs w:val="28"/>
        </w:rPr>
        <w:t>小</w:t>
      </w:r>
      <w:r>
        <w:rPr>
          <w:sz w:val="28"/>
          <w:szCs w:val="28"/>
        </w:rPr>
        <w:t>型海上救灾管护与垂钓浮式平台</w:t>
      </w:r>
      <w:r>
        <w:rPr>
          <w:sz w:val="28"/>
          <w:szCs w:val="28"/>
        </w:rPr>
        <w:t>1</w:t>
      </w:r>
      <w:r>
        <w:rPr>
          <w:sz w:val="28"/>
          <w:szCs w:val="28"/>
        </w:rPr>
        <w:t>个、投资估算</w:t>
      </w:r>
      <w:r>
        <w:rPr>
          <w:rFonts w:hint="eastAsia"/>
          <w:sz w:val="28"/>
          <w:szCs w:val="28"/>
        </w:rPr>
        <w:t>3</w:t>
      </w:r>
      <w:r>
        <w:rPr>
          <w:sz w:val="28"/>
          <w:szCs w:val="28"/>
        </w:rPr>
        <w:t>00</w:t>
      </w:r>
      <w:r>
        <w:rPr>
          <w:sz w:val="28"/>
          <w:szCs w:val="28"/>
        </w:rPr>
        <w:t>万元；建设海洋牧场在线自动监控系统</w:t>
      </w:r>
      <w:r>
        <w:rPr>
          <w:sz w:val="28"/>
          <w:szCs w:val="28"/>
        </w:rPr>
        <w:t>1</w:t>
      </w:r>
      <w:r>
        <w:rPr>
          <w:sz w:val="28"/>
          <w:szCs w:val="28"/>
        </w:rPr>
        <w:t>套、投资估算</w:t>
      </w:r>
      <w:r>
        <w:rPr>
          <w:sz w:val="28"/>
          <w:szCs w:val="28"/>
        </w:rPr>
        <w:t>200</w:t>
      </w:r>
      <w:r>
        <w:rPr>
          <w:sz w:val="28"/>
          <w:szCs w:val="28"/>
        </w:rPr>
        <w:t>万元；合计投资估算</w:t>
      </w:r>
      <w:r>
        <w:rPr>
          <w:rFonts w:hint="eastAsia"/>
          <w:sz w:val="28"/>
          <w:szCs w:val="28"/>
        </w:rPr>
        <w:t>5</w:t>
      </w:r>
      <w:r>
        <w:rPr>
          <w:sz w:val="28"/>
          <w:szCs w:val="28"/>
        </w:rPr>
        <w:t>00</w:t>
      </w:r>
      <w:r>
        <w:rPr>
          <w:sz w:val="28"/>
          <w:szCs w:val="28"/>
        </w:rPr>
        <w:t>万元。</w:t>
      </w:r>
    </w:p>
    <w:p w:rsidR="00000000" w:rsidRDefault="00672198">
      <w:pPr>
        <w:ind w:firstLineChars="200" w:firstLine="560"/>
        <w:rPr>
          <w:sz w:val="28"/>
          <w:szCs w:val="28"/>
        </w:rPr>
      </w:pPr>
      <w:r>
        <w:rPr>
          <w:sz w:val="28"/>
          <w:szCs w:val="28"/>
        </w:rPr>
        <w:t>2022</w:t>
      </w:r>
      <w:r>
        <w:rPr>
          <w:sz w:val="28"/>
          <w:szCs w:val="28"/>
        </w:rPr>
        <w:t>～</w:t>
      </w:r>
      <w:r>
        <w:rPr>
          <w:sz w:val="28"/>
          <w:szCs w:val="28"/>
        </w:rPr>
        <w:t>2024</w:t>
      </w:r>
      <w:r>
        <w:rPr>
          <w:sz w:val="28"/>
          <w:szCs w:val="28"/>
        </w:rPr>
        <w:t>年重点建设阶段，配置游钓休闲渔船</w:t>
      </w:r>
      <w:r>
        <w:rPr>
          <w:rFonts w:hint="eastAsia"/>
          <w:sz w:val="28"/>
          <w:szCs w:val="28"/>
        </w:rPr>
        <w:t>25</w:t>
      </w:r>
      <w:r>
        <w:rPr>
          <w:sz w:val="28"/>
          <w:szCs w:val="28"/>
        </w:rPr>
        <w:t>艘、投资估算为</w:t>
      </w:r>
      <w:r>
        <w:rPr>
          <w:rFonts w:hint="eastAsia"/>
          <w:sz w:val="28"/>
          <w:szCs w:val="28"/>
        </w:rPr>
        <w:t>5</w:t>
      </w:r>
      <w:r>
        <w:rPr>
          <w:sz w:val="28"/>
          <w:szCs w:val="28"/>
        </w:rPr>
        <w:t>00</w:t>
      </w:r>
      <w:r>
        <w:rPr>
          <w:sz w:val="28"/>
          <w:szCs w:val="28"/>
        </w:rPr>
        <w:t>万元；建设小型方型海上救灾管护与垂钓浮式平台</w:t>
      </w:r>
      <w:r>
        <w:rPr>
          <w:sz w:val="28"/>
          <w:szCs w:val="28"/>
        </w:rPr>
        <w:t>2</w:t>
      </w:r>
      <w:r>
        <w:rPr>
          <w:sz w:val="28"/>
          <w:szCs w:val="28"/>
        </w:rPr>
        <w:t>个、投资估算</w:t>
      </w:r>
      <w:r>
        <w:rPr>
          <w:sz w:val="28"/>
          <w:szCs w:val="28"/>
        </w:rPr>
        <w:t>600</w:t>
      </w:r>
      <w:r>
        <w:rPr>
          <w:sz w:val="28"/>
          <w:szCs w:val="28"/>
        </w:rPr>
        <w:t>万元，建设海洋牧场在线自动监控系统</w:t>
      </w:r>
      <w:r>
        <w:rPr>
          <w:sz w:val="28"/>
          <w:szCs w:val="28"/>
        </w:rPr>
        <w:t>2</w:t>
      </w:r>
      <w:r>
        <w:rPr>
          <w:sz w:val="28"/>
          <w:szCs w:val="28"/>
        </w:rPr>
        <w:t>套、投资估算</w:t>
      </w:r>
      <w:r>
        <w:rPr>
          <w:sz w:val="28"/>
          <w:szCs w:val="28"/>
        </w:rPr>
        <w:t>400</w:t>
      </w:r>
      <w:r>
        <w:rPr>
          <w:sz w:val="28"/>
          <w:szCs w:val="28"/>
        </w:rPr>
        <w:t>万元；合计投资估算</w:t>
      </w:r>
      <w:r>
        <w:rPr>
          <w:rFonts w:hint="eastAsia"/>
          <w:sz w:val="28"/>
          <w:szCs w:val="28"/>
        </w:rPr>
        <w:t>15</w:t>
      </w:r>
      <w:r>
        <w:rPr>
          <w:sz w:val="28"/>
          <w:szCs w:val="28"/>
        </w:rPr>
        <w:t>00</w:t>
      </w:r>
      <w:r>
        <w:rPr>
          <w:sz w:val="28"/>
          <w:szCs w:val="28"/>
        </w:rPr>
        <w:t>万元。</w:t>
      </w:r>
    </w:p>
    <w:p w:rsidR="00000000" w:rsidRDefault="00672198">
      <w:pPr>
        <w:ind w:firstLineChars="200" w:firstLine="560"/>
        <w:rPr>
          <w:sz w:val="28"/>
          <w:szCs w:val="28"/>
        </w:rPr>
      </w:pPr>
      <w:r>
        <w:rPr>
          <w:sz w:val="28"/>
          <w:szCs w:val="28"/>
        </w:rPr>
        <w:t>2025</w:t>
      </w:r>
      <w:r>
        <w:rPr>
          <w:sz w:val="28"/>
          <w:szCs w:val="28"/>
        </w:rPr>
        <w:t>年完善提高阶段，配置游钓休闲渔船</w:t>
      </w:r>
      <w:r>
        <w:rPr>
          <w:rFonts w:hint="eastAsia"/>
          <w:sz w:val="28"/>
          <w:szCs w:val="28"/>
        </w:rPr>
        <w:t>75</w:t>
      </w:r>
      <w:r>
        <w:rPr>
          <w:sz w:val="28"/>
          <w:szCs w:val="28"/>
        </w:rPr>
        <w:t>艘、投资估算为</w:t>
      </w:r>
      <w:r>
        <w:rPr>
          <w:rFonts w:hint="eastAsia"/>
          <w:sz w:val="28"/>
          <w:szCs w:val="28"/>
        </w:rPr>
        <w:t>15</w:t>
      </w:r>
      <w:r>
        <w:rPr>
          <w:sz w:val="28"/>
          <w:szCs w:val="28"/>
        </w:rPr>
        <w:t>00</w:t>
      </w:r>
      <w:r>
        <w:rPr>
          <w:sz w:val="28"/>
          <w:szCs w:val="28"/>
        </w:rPr>
        <w:t>万元；建设小型方</w:t>
      </w:r>
      <w:r>
        <w:rPr>
          <w:sz w:val="28"/>
          <w:szCs w:val="28"/>
        </w:rPr>
        <w:t>型海上救灾管护与垂钓浮式平台</w:t>
      </w:r>
      <w:r>
        <w:rPr>
          <w:sz w:val="28"/>
          <w:szCs w:val="28"/>
        </w:rPr>
        <w:t>1</w:t>
      </w:r>
      <w:r>
        <w:rPr>
          <w:sz w:val="28"/>
          <w:szCs w:val="28"/>
        </w:rPr>
        <w:t>个、投资估算</w:t>
      </w:r>
      <w:r>
        <w:rPr>
          <w:sz w:val="28"/>
          <w:szCs w:val="28"/>
        </w:rPr>
        <w:t>300</w:t>
      </w:r>
      <w:r>
        <w:rPr>
          <w:sz w:val="28"/>
          <w:szCs w:val="28"/>
        </w:rPr>
        <w:t>万元，建设海洋牧场在线自动监控系统</w:t>
      </w:r>
      <w:r>
        <w:rPr>
          <w:sz w:val="28"/>
          <w:szCs w:val="28"/>
        </w:rPr>
        <w:t>1</w:t>
      </w:r>
      <w:r>
        <w:rPr>
          <w:sz w:val="28"/>
          <w:szCs w:val="28"/>
        </w:rPr>
        <w:t>套、投资估算</w:t>
      </w:r>
      <w:r>
        <w:rPr>
          <w:sz w:val="28"/>
          <w:szCs w:val="28"/>
        </w:rPr>
        <w:t>200</w:t>
      </w:r>
      <w:r>
        <w:rPr>
          <w:sz w:val="28"/>
          <w:szCs w:val="28"/>
        </w:rPr>
        <w:t>万元；合计投资估算</w:t>
      </w:r>
      <w:r>
        <w:rPr>
          <w:rFonts w:hint="eastAsia"/>
          <w:sz w:val="28"/>
          <w:szCs w:val="28"/>
        </w:rPr>
        <w:t>20</w:t>
      </w:r>
      <w:r>
        <w:rPr>
          <w:sz w:val="28"/>
          <w:szCs w:val="28"/>
        </w:rPr>
        <w:t>00</w:t>
      </w:r>
      <w:r>
        <w:rPr>
          <w:sz w:val="28"/>
          <w:szCs w:val="28"/>
        </w:rPr>
        <w:t>万元。</w:t>
      </w:r>
    </w:p>
    <w:p w:rsidR="00000000" w:rsidRDefault="00672198">
      <w:pPr>
        <w:spacing w:beforeLines="50" w:afterLines="50"/>
        <w:ind w:firstLineChars="200" w:firstLine="562"/>
        <w:rPr>
          <w:rFonts w:hint="eastAsia"/>
          <w:b/>
          <w:sz w:val="28"/>
        </w:rPr>
      </w:pPr>
      <w:r>
        <w:rPr>
          <w:b/>
          <w:sz w:val="28"/>
        </w:rPr>
        <w:t>4</w:t>
      </w:r>
      <w:r>
        <w:rPr>
          <w:b/>
          <w:sz w:val="28"/>
        </w:rPr>
        <w:t>．三娘湾休闲渔业项目开发资金筹措</w:t>
      </w:r>
    </w:p>
    <w:p w:rsidR="00000000" w:rsidRDefault="00672198">
      <w:pPr>
        <w:ind w:firstLineChars="200" w:firstLine="560"/>
        <w:rPr>
          <w:sz w:val="28"/>
        </w:rPr>
      </w:pPr>
      <w:r>
        <w:rPr>
          <w:sz w:val="28"/>
        </w:rPr>
        <w:t>资金筹措：引导社会资金投资。</w:t>
      </w:r>
    </w:p>
    <w:p w:rsidR="00000000" w:rsidRDefault="00672198">
      <w:pPr>
        <w:spacing w:beforeLines="50" w:afterLines="50"/>
        <w:ind w:firstLineChars="200" w:firstLine="562"/>
        <w:rPr>
          <w:b/>
          <w:sz w:val="28"/>
        </w:rPr>
      </w:pPr>
      <w:r>
        <w:rPr>
          <w:rFonts w:hint="eastAsia"/>
          <w:b/>
          <w:sz w:val="28"/>
        </w:rPr>
        <w:lastRenderedPageBreak/>
        <w:t>三</w:t>
      </w:r>
      <w:r>
        <w:rPr>
          <w:b/>
          <w:sz w:val="28"/>
        </w:rPr>
        <w:t>、休闲渔业项目</w:t>
      </w:r>
      <w:r>
        <w:rPr>
          <w:rFonts w:hint="eastAsia"/>
          <w:b/>
          <w:sz w:val="28"/>
        </w:rPr>
        <w:t>设计和</w:t>
      </w:r>
      <w:r>
        <w:rPr>
          <w:b/>
          <w:sz w:val="28"/>
        </w:rPr>
        <w:t>交通指引</w:t>
      </w:r>
      <w:r>
        <w:rPr>
          <w:rFonts w:hint="eastAsia"/>
          <w:b/>
          <w:sz w:val="28"/>
        </w:rPr>
        <w:t>配套</w:t>
      </w:r>
      <w:r>
        <w:rPr>
          <w:b/>
          <w:sz w:val="28"/>
        </w:rPr>
        <w:t>规划</w:t>
      </w:r>
    </w:p>
    <w:p w:rsidR="00000000" w:rsidRDefault="00672198">
      <w:pPr>
        <w:spacing w:beforeLines="50" w:afterLines="50"/>
        <w:ind w:firstLineChars="200" w:firstLine="562"/>
        <w:rPr>
          <w:b/>
          <w:sz w:val="28"/>
          <w:szCs w:val="28"/>
        </w:rPr>
      </w:pPr>
      <w:r>
        <w:rPr>
          <w:b/>
          <w:sz w:val="28"/>
          <w:szCs w:val="28"/>
        </w:rPr>
        <w:t>1</w:t>
      </w:r>
      <w:r>
        <w:rPr>
          <w:b/>
          <w:sz w:val="28"/>
          <w:szCs w:val="28"/>
        </w:rPr>
        <w:t>．休闲渔业项目</w:t>
      </w:r>
      <w:r>
        <w:rPr>
          <w:rFonts w:hint="eastAsia"/>
          <w:b/>
          <w:sz w:val="28"/>
        </w:rPr>
        <w:t>设计和</w:t>
      </w:r>
      <w:r>
        <w:rPr>
          <w:b/>
          <w:sz w:val="28"/>
          <w:szCs w:val="28"/>
        </w:rPr>
        <w:t>交通指引</w:t>
      </w:r>
      <w:r>
        <w:rPr>
          <w:rFonts w:hint="eastAsia"/>
          <w:b/>
          <w:sz w:val="28"/>
          <w:szCs w:val="28"/>
        </w:rPr>
        <w:t>配套</w:t>
      </w:r>
      <w:r>
        <w:rPr>
          <w:b/>
          <w:sz w:val="28"/>
          <w:szCs w:val="28"/>
        </w:rPr>
        <w:t>规划</w:t>
      </w:r>
    </w:p>
    <w:p w:rsidR="00000000" w:rsidRDefault="00672198">
      <w:pPr>
        <w:ind w:firstLineChars="200" w:firstLine="560"/>
        <w:rPr>
          <w:sz w:val="28"/>
        </w:rPr>
      </w:pPr>
      <w:r>
        <w:rPr>
          <w:sz w:val="28"/>
        </w:rPr>
        <w:t>在筹备、试运行和运行过程中，不断设计、建设完善</w:t>
      </w:r>
      <w:r>
        <w:rPr>
          <w:rFonts w:hint="eastAsia"/>
          <w:sz w:val="28"/>
        </w:rPr>
        <w:t>三娘湾</w:t>
      </w:r>
      <w:r>
        <w:rPr>
          <w:sz w:val="28"/>
        </w:rPr>
        <w:t>特色休闲渔业项目（三娘湾滨海赶海</w:t>
      </w:r>
      <w:r>
        <w:rPr>
          <w:rFonts w:hint="eastAsia"/>
          <w:sz w:val="28"/>
        </w:rPr>
        <w:t>观海</w:t>
      </w:r>
      <w:r>
        <w:rPr>
          <w:sz w:val="28"/>
        </w:rPr>
        <w:t>项目、</w:t>
      </w:r>
      <w:r>
        <w:rPr>
          <w:rFonts w:hint="eastAsia"/>
          <w:sz w:val="28"/>
        </w:rPr>
        <w:t>三娘湾人工鱼礁潜水观光项目、</w:t>
      </w:r>
      <w:r>
        <w:rPr>
          <w:sz w:val="28"/>
        </w:rPr>
        <w:t>三娘湾</w:t>
      </w:r>
      <w:r>
        <w:rPr>
          <w:rFonts w:hint="eastAsia"/>
          <w:sz w:val="28"/>
        </w:rPr>
        <w:t>贝类底播养殖体验</w:t>
      </w:r>
      <w:r>
        <w:rPr>
          <w:sz w:val="28"/>
        </w:rPr>
        <w:t>项目、三娘湾牡蛎育肥观光项目、三娘湾</w:t>
      </w:r>
      <w:r>
        <w:rPr>
          <w:rFonts w:hint="eastAsia"/>
          <w:sz w:val="28"/>
        </w:rPr>
        <w:t>珍珠贝养殖体验</w:t>
      </w:r>
      <w:r>
        <w:rPr>
          <w:sz w:val="28"/>
        </w:rPr>
        <w:t>项目、三娘湾资源养护观豚项目、三娘湾</w:t>
      </w:r>
      <w:r>
        <w:rPr>
          <w:sz w:val="28"/>
        </w:rPr>
        <w:t>休闲垂钓项目）。</w:t>
      </w:r>
    </w:p>
    <w:p w:rsidR="00000000" w:rsidRDefault="00672198">
      <w:pPr>
        <w:ind w:firstLineChars="200" w:firstLine="560"/>
        <w:rPr>
          <w:sz w:val="28"/>
        </w:rPr>
      </w:pPr>
      <w:r>
        <w:rPr>
          <w:sz w:val="28"/>
        </w:rPr>
        <w:t>设计建立人工鱼礁区、养殖区、珍珠贝吊养增殖区、海上救灾管护与垂钓浮式平台、滩涂贝类护养增殖和赶海、牡蛎吊养和观光等方面的海上观景、潜水观光、休闲垂钓、海鲜餐饮等特色休闲项目及潜游船艇交通航线。</w:t>
      </w:r>
    </w:p>
    <w:p w:rsidR="00000000" w:rsidRDefault="00672198">
      <w:pPr>
        <w:ind w:firstLineChars="200" w:firstLine="560"/>
        <w:rPr>
          <w:sz w:val="28"/>
        </w:rPr>
      </w:pPr>
      <w:r>
        <w:rPr>
          <w:sz w:val="28"/>
        </w:rPr>
        <w:t>在三娘湾岸边，周边区镇村、钦州市区等人流物密集的合适地方，建设海洋牧场交通、安全、休闲渔业物产、食宿指引宣传橱窗。</w:t>
      </w:r>
    </w:p>
    <w:p w:rsidR="00000000" w:rsidRDefault="00672198">
      <w:pPr>
        <w:spacing w:beforeLines="50" w:afterLines="50"/>
        <w:ind w:firstLineChars="200" w:firstLine="562"/>
        <w:rPr>
          <w:b/>
          <w:sz w:val="28"/>
          <w:szCs w:val="28"/>
        </w:rPr>
      </w:pPr>
      <w:r>
        <w:rPr>
          <w:b/>
          <w:sz w:val="28"/>
          <w:szCs w:val="28"/>
        </w:rPr>
        <w:t>2</w:t>
      </w:r>
      <w:r>
        <w:rPr>
          <w:b/>
          <w:sz w:val="28"/>
          <w:szCs w:val="28"/>
        </w:rPr>
        <w:t>．休闲渔业项目</w:t>
      </w:r>
      <w:r>
        <w:rPr>
          <w:rFonts w:hint="eastAsia"/>
          <w:b/>
          <w:sz w:val="28"/>
        </w:rPr>
        <w:t>设计和</w:t>
      </w:r>
      <w:r>
        <w:rPr>
          <w:b/>
          <w:sz w:val="28"/>
          <w:szCs w:val="28"/>
        </w:rPr>
        <w:t>交通指引</w:t>
      </w:r>
      <w:r>
        <w:rPr>
          <w:rFonts w:hint="eastAsia"/>
          <w:b/>
          <w:sz w:val="28"/>
          <w:szCs w:val="28"/>
        </w:rPr>
        <w:t>配套</w:t>
      </w:r>
      <w:r>
        <w:rPr>
          <w:b/>
          <w:sz w:val="28"/>
          <w:szCs w:val="28"/>
        </w:rPr>
        <w:t>投资估算</w:t>
      </w:r>
    </w:p>
    <w:p w:rsidR="00000000" w:rsidRDefault="00672198">
      <w:pPr>
        <w:ind w:firstLineChars="200" w:firstLine="560"/>
        <w:rPr>
          <w:sz w:val="28"/>
          <w:szCs w:val="28"/>
        </w:rPr>
      </w:pPr>
      <w:r>
        <w:rPr>
          <w:sz w:val="28"/>
        </w:rPr>
        <w:t>休闲渔业项目</w:t>
      </w:r>
      <w:r>
        <w:rPr>
          <w:rFonts w:hint="eastAsia"/>
          <w:sz w:val="28"/>
        </w:rPr>
        <w:t>的</w:t>
      </w:r>
      <w:r>
        <w:rPr>
          <w:sz w:val="28"/>
        </w:rPr>
        <w:t>交通指引</w:t>
      </w:r>
      <w:r>
        <w:rPr>
          <w:rFonts w:hint="eastAsia"/>
          <w:sz w:val="28"/>
        </w:rPr>
        <w:t>配套的</w:t>
      </w:r>
      <w:r>
        <w:rPr>
          <w:sz w:val="28"/>
        </w:rPr>
        <w:t>各项单价，根据市场调研比价定价</w:t>
      </w:r>
      <w:r>
        <w:rPr>
          <w:sz w:val="28"/>
          <w:szCs w:val="28"/>
        </w:rPr>
        <w:t>。</w:t>
      </w:r>
    </w:p>
    <w:p w:rsidR="00000000" w:rsidRDefault="00672198">
      <w:pPr>
        <w:ind w:firstLineChars="200" w:firstLine="560"/>
        <w:rPr>
          <w:sz w:val="28"/>
        </w:rPr>
      </w:pPr>
      <w:r>
        <w:rPr>
          <w:sz w:val="28"/>
        </w:rPr>
        <w:t>2021</w:t>
      </w:r>
      <w:r>
        <w:rPr>
          <w:sz w:val="28"/>
        </w:rPr>
        <w:t>～</w:t>
      </w:r>
      <w:r>
        <w:rPr>
          <w:sz w:val="28"/>
        </w:rPr>
        <w:t>2025</w:t>
      </w:r>
      <w:r>
        <w:rPr>
          <w:sz w:val="28"/>
        </w:rPr>
        <w:t>年，在休闲渔业项目设计完善、交通航线设计、交通指引、宣传物的</w:t>
      </w:r>
      <w:r>
        <w:rPr>
          <w:sz w:val="28"/>
        </w:rPr>
        <w:t>设计和建设方面，投资估算为</w:t>
      </w:r>
      <w:r>
        <w:rPr>
          <w:rFonts w:hint="eastAsia"/>
          <w:sz w:val="28"/>
        </w:rPr>
        <w:t>10</w:t>
      </w:r>
      <w:r>
        <w:rPr>
          <w:sz w:val="28"/>
        </w:rPr>
        <w:t>0</w:t>
      </w:r>
      <w:r>
        <w:rPr>
          <w:sz w:val="28"/>
        </w:rPr>
        <w:t>万元。</w:t>
      </w:r>
    </w:p>
    <w:p w:rsidR="00000000" w:rsidRDefault="00672198">
      <w:pPr>
        <w:ind w:firstLineChars="200" w:firstLine="560"/>
        <w:rPr>
          <w:sz w:val="28"/>
          <w:szCs w:val="28"/>
        </w:rPr>
      </w:pPr>
      <w:r>
        <w:rPr>
          <w:sz w:val="28"/>
          <w:szCs w:val="28"/>
        </w:rPr>
        <w:t>其中，</w:t>
      </w:r>
      <w:r>
        <w:rPr>
          <w:sz w:val="28"/>
          <w:szCs w:val="28"/>
        </w:rPr>
        <w:t>2021</w:t>
      </w:r>
      <w:r>
        <w:rPr>
          <w:sz w:val="28"/>
          <w:szCs w:val="28"/>
        </w:rPr>
        <w:t>年初步建设阶段、</w:t>
      </w:r>
      <w:r>
        <w:rPr>
          <w:sz w:val="28"/>
          <w:szCs w:val="28"/>
        </w:rPr>
        <w:t>2022</w:t>
      </w:r>
      <w:r>
        <w:rPr>
          <w:sz w:val="28"/>
          <w:szCs w:val="28"/>
        </w:rPr>
        <w:t>～</w:t>
      </w:r>
      <w:r>
        <w:rPr>
          <w:sz w:val="28"/>
          <w:szCs w:val="28"/>
        </w:rPr>
        <w:t>2024</w:t>
      </w:r>
      <w:r>
        <w:rPr>
          <w:sz w:val="28"/>
          <w:szCs w:val="28"/>
        </w:rPr>
        <w:t>年重点建设阶段，投资估算为</w:t>
      </w:r>
      <w:r>
        <w:rPr>
          <w:rFonts w:hint="eastAsia"/>
          <w:sz w:val="28"/>
          <w:szCs w:val="28"/>
        </w:rPr>
        <w:t>10</w:t>
      </w:r>
      <w:r>
        <w:rPr>
          <w:sz w:val="28"/>
          <w:szCs w:val="28"/>
        </w:rPr>
        <w:t>0</w:t>
      </w:r>
      <w:r>
        <w:rPr>
          <w:sz w:val="28"/>
          <w:szCs w:val="28"/>
        </w:rPr>
        <w:t>万元；</w:t>
      </w:r>
      <w:r>
        <w:rPr>
          <w:sz w:val="28"/>
          <w:szCs w:val="28"/>
        </w:rPr>
        <w:t>2025</w:t>
      </w:r>
      <w:r>
        <w:rPr>
          <w:sz w:val="28"/>
          <w:szCs w:val="28"/>
        </w:rPr>
        <w:t>年完善提高阶段，根据具体情况和需要适当增加投资。</w:t>
      </w:r>
    </w:p>
    <w:p w:rsidR="00000000" w:rsidRDefault="00672198">
      <w:pPr>
        <w:spacing w:line="360" w:lineRule="auto"/>
        <w:jc w:val="center"/>
        <w:rPr>
          <w:b/>
          <w:sz w:val="24"/>
        </w:rPr>
      </w:pPr>
      <w:r>
        <w:rPr>
          <w:b/>
          <w:sz w:val="24"/>
        </w:rPr>
        <w:lastRenderedPageBreak/>
        <w:t>表</w:t>
      </w:r>
      <w:r>
        <w:rPr>
          <w:b/>
          <w:sz w:val="24"/>
        </w:rPr>
        <w:t>6.1</w:t>
      </w:r>
      <w:r>
        <w:rPr>
          <w:rFonts w:hint="eastAsia"/>
          <w:b/>
          <w:sz w:val="24"/>
        </w:rPr>
        <w:t>0</w:t>
      </w:r>
      <w:r>
        <w:rPr>
          <w:b/>
          <w:sz w:val="24"/>
        </w:rPr>
        <w:t xml:space="preserve">  </w:t>
      </w:r>
      <w:r>
        <w:rPr>
          <w:b/>
          <w:sz w:val="24"/>
        </w:rPr>
        <w:t>钦州市海洋牧场休闲渔业项目</w:t>
      </w:r>
      <w:r>
        <w:rPr>
          <w:rFonts w:hint="eastAsia"/>
          <w:b/>
          <w:sz w:val="28"/>
        </w:rPr>
        <w:t>设计和</w:t>
      </w:r>
      <w:r>
        <w:rPr>
          <w:b/>
          <w:sz w:val="24"/>
        </w:rPr>
        <w:t>交通指引</w:t>
      </w:r>
      <w:r>
        <w:rPr>
          <w:rFonts w:hint="eastAsia"/>
          <w:b/>
          <w:sz w:val="24"/>
        </w:rPr>
        <w:t>配套</w:t>
      </w:r>
      <w:r>
        <w:rPr>
          <w:b/>
          <w:sz w:val="24"/>
        </w:rPr>
        <w:t>规划</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6236"/>
        <w:gridCol w:w="1185"/>
      </w:tblGrid>
      <w:tr w:rsidR="00000000">
        <w:trPr>
          <w:tblHeader/>
        </w:trPr>
        <w:tc>
          <w:tcPr>
            <w:tcW w:w="1101" w:type="dxa"/>
            <w:vAlign w:val="center"/>
          </w:tcPr>
          <w:p w:rsidR="00000000" w:rsidRDefault="00672198">
            <w:pPr>
              <w:jc w:val="center"/>
              <w:rPr>
                <w:sz w:val="24"/>
              </w:rPr>
            </w:pPr>
            <w:r>
              <w:rPr>
                <w:sz w:val="24"/>
              </w:rPr>
              <w:t>项目</w:t>
            </w:r>
          </w:p>
        </w:tc>
        <w:tc>
          <w:tcPr>
            <w:tcW w:w="6236" w:type="dxa"/>
            <w:vAlign w:val="center"/>
          </w:tcPr>
          <w:p w:rsidR="00000000" w:rsidRDefault="00672198">
            <w:pPr>
              <w:autoSpaceDE w:val="0"/>
              <w:autoSpaceDN w:val="0"/>
              <w:adjustRightInd w:val="0"/>
              <w:jc w:val="center"/>
              <w:rPr>
                <w:kern w:val="0"/>
                <w:sz w:val="24"/>
              </w:rPr>
            </w:pPr>
            <w:r>
              <w:rPr>
                <w:kern w:val="0"/>
                <w:sz w:val="24"/>
              </w:rPr>
              <w:t>主要建设和完善内容</w:t>
            </w:r>
          </w:p>
        </w:tc>
        <w:tc>
          <w:tcPr>
            <w:tcW w:w="1185" w:type="dxa"/>
            <w:vAlign w:val="center"/>
          </w:tcPr>
          <w:p w:rsidR="00000000" w:rsidRDefault="00672198">
            <w:pPr>
              <w:autoSpaceDE w:val="0"/>
              <w:autoSpaceDN w:val="0"/>
              <w:adjustRightInd w:val="0"/>
              <w:jc w:val="center"/>
              <w:rPr>
                <w:kern w:val="0"/>
                <w:sz w:val="24"/>
              </w:rPr>
            </w:pPr>
            <w:r>
              <w:rPr>
                <w:kern w:val="0"/>
                <w:sz w:val="24"/>
              </w:rPr>
              <w:t>投资估算</w:t>
            </w:r>
          </w:p>
          <w:p w:rsidR="00000000" w:rsidRDefault="00672198">
            <w:pPr>
              <w:autoSpaceDE w:val="0"/>
              <w:autoSpaceDN w:val="0"/>
              <w:adjustRightInd w:val="0"/>
              <w:jc w:val="center"/>
              <w:rPr>
                <w:kern w:val="0"/>
                <w:sz w:val="24"/>
              </w:rPr>
            </w:pPr>
            <w:r>
              <w:rPr>
                <w:kern w:val="0"/>
                <w:sz w:val="24"/>
              </w:rPr>
              <w:t>（万元）</w:t>
            </w:r>
          </w:p>
        </w:tc>
      </w:tr>
      <w:tr w:rsidR="00000000">
        <w:tc>
          <w:tcPr>
            <w:tcW w:w="1101" w:type="dxa"/>
            <w:vAlign w:val="center"/>
          </w:tcPr>
          <w:p w:rsidR="00000000" w:rsidRDefault="00672198">
            <w:pPr>
              <w:jc w:val="left"/>
              <w:rPr>
                <w:sz w:val="24"/>
              </w:rPr>
            </w:pPr>
            <w:r>
              <w:rPr>
                <w:sz w:val="24"/>
              </w:rPr>
              <w:t>九个休闲渔业项目</w:t>
            </w:r>
            <w:r>
              <w:rPr>
                <w:rFonts w:hint="eastAsia"/>
                <w:sz w:val="24"/>
              </w:rPr>
              <w:t>设计</w:t>
            </w:r>
            <w:r>
              <w:rPr>
                <w:sz w:val="24"/>
              </w:rPr>
              <w:t>和交通指引建设</w:t>
            </w:r>
          </w:p>
        </w:tc>
        <w:tc>
          <w:tcPr>
            <w:tcW w:w="6236" w:type="dxa"/>
            <w:vAlign w:val="center"/>
          </w:tcPr>
          <w:p w:rsidR="00000000" w:rsidRDefault="00672198">
            <w:pPr>
              <w:autoSpaceDE w:val="0"/>
              <w:autoSpaceDN w:val="0"/>
              <w:adjustRightInd w:val="0"/>
              <w:rPr>
                <w:sz w:val="24"/>
              </w:rPr>
            </w:pPr>
            <w:r>
              <w:rPr>
                <w:sz w:val="24"/>
              </w:rPr>
              <w:t>（</w:t>
            </w:r>
            <w:r>
              <w:rPr>
                <w:sz w:val="24"/>
              </w:rPr>
              <w:t>1</w:t>
            </w:r>
            <w:r>
              <w:rPr>
                <w:sz w:val="24"/>
              </w:rPr>
              <w:t>）不断设计、建设完善特色休闲渔业</w:t>
            </w:r>
            <w:r>
              <w:rPr>
                <w:rFonts w:hint="eastAsia"/>
                <w:sz w:val="24"/>
              </w:rPr>
              <w:t>项目</w:t>
            </w:r>
            <w:r>
              <w:rPr>
                <w:sz w:val="24"/>
              </w:rPr>
              <w:t>。</w:t>
            </w:r>
          </w:p>
          <w:p w:rsidR="00000000" w:rsidRDefault="00672198">
            <w:pPr>
              <w:autoSpaceDE w:val="0"/>
              <w:autoSpaceDN w:val="0"/>
              <w:adjustRightInd w:val="0"/>
              <w:rPr>
                <w:sz w:val="24"/>
              </w:rPr>
            </w:pPr>
            <w:r>
              <w:rPr>
                <w:sz w:val="24"/>
              </w:rPr>
              <w:t>（</w:t>
            </w:r>
            <w:r>
              <w:rPr>
                <w:sz w:val="24"/>
              </w:rPr>
              <w:t>2</w:t>
            </w:r>
            <w:r>
              <w:rPr>
                <w:sz w:val="24"/>
              </w:rPr>
              <w:t>）设计建立人工鱼礁区、养殖区、珍珠贝吊养增殖区、海上救灾管护与垂钓浮式平台的海上观景、潜水观光、休闲垂钓、海鲜餐饮等特色休闲项目及潜</w:t>
            </w:r>
            <w:r>
              <w:rPr>
                <w:sz w:val="24"/>
              </w:rPr>
              <w:t>游船艇交通航线。</w:t>
            </w:r>
          </w:p>
          <w:p w:rsidR="00000000" w:rsidRDefault="00672198">
            <w:pPr>
              <w:autoSpaceDE w:val="0"/>
              <w:autoSpaceDN w:val="0"/>
              <w:adjustRightInd w:val="0"/>
              <w:rPr>
                <w:kern w:val="0"/>
                <w:sz w:val="24"/>
              </w:rPr>
            </w:pPr>
            <w:r>
              <w:rPr>
                <w:sz w:val="24"/>
              </w:rPr>
              <w:t>（</w:t>
            </w:r>
            <w:r>
              <w:rPr>
                <w:sz w:val="24"/>
              </w:rPr>
              <w:t>3</w:t>
            </w:r>
            <w:r>
              <w:rPr>
                <w:sz w:val="24"/>
              </w:rPr>
              <w:t>）在</w:t>
            </w:r>
            <w:r>
              <w:rPr>
                <w:rFonts w:hint="eastAsia"/>
                <w:sz w:val="24"/>
              </w:rPr>
              <w:t>钦州湾、</w:t>
            </w:r>
            <w:r>
              <w:rPr>
                <w:sz w:val="24"/>
              </w:rPr>
              <w:t>三娘湾岸边，周边区县镇村、钦州市区等人流物密集的合适地方，建设海洋牧场交通、安全、休闲渔业物产、食宿指引宣传橱窗</w:t>
            </w:r>
            <w:r>
              <w:rPr>
                <w:kern w:val="0"/>
                <w:sz w:val="24"/>
              </w:rPr>
              <w:t>。</w:t>
            </w:r>
          </w:p>
        </w:tc>
        <w:tc>
          <w:tcPr>
            <w:tcW w:w="1185" w:type="dxa"/>
            <w:vAlign w:val="center"/>
          </w:tcPr>
          <w:p w:rsidR="00000000" w:rsidRDefault="00672198">
            <w:pPr>
              <w:autoSpaceDE w:val="0"/>
              <w:autoSpaceDN w:val="0"/>
              <w:adjustRightInd w:val="0"/>
              <w:jc w:val="center"/>
              <w:rPr>
                <w:sz w:val="24"/>
              </w:rPr>
            </w:pPr>
            <w:r>
              <w:rPr>
                <w:rFonts w:hint="eastAsia"/>
                <w:sz w:val="24"/>
              </w:rPr>
              <w:t>10</w:t>
            </w:r>
            <w:r>
              <w:rPr>
                <w:sz w:val="24"/>
              </w:rPr>
              <w:t>0</w:t>
            </w:r>
          </w:p>
        </w:tc>
      </w:tr>
    </w:tbl>
    <w:p w:rsidR="00000000" w:rsidRDefault="00672198">
      <w:pPr>
        <w:ind w:firstLineChars="200" w:firstLine="560"/>
        <w:rPr>
          <w:sz w:val="28"/>
          <w:szCs w:val="28"/>
        </w:rPr>
      </w:pPr>
    </w:p>
    <w:p w:rsidR="00000000" w:rsidRDefault="00672198">
      <w:pPr>
        <w:spacing w:beforeLines="50" w:afterLines="50"/>
        <w:ind w:firstLineChars="200" w:firstLine="562"/>
        <w:rPr>
          <w:b/>
          <w:sz w:val="28"/>
          <w:szCs w:val="28"/>
        </w:rPr>
      </w:pPr>
      <w:r>
        <w:rPr>
          <w:b/>
          <w:sz w:val="28"/>
          <w:szCs w:val="28"/>
        </w:rPr>
        <w:t>3</w:t>
      </w:r>
      <w:r>
        <w:rPr>
          <w:b/>
          <w:sz w:val="28"/>
          <w:szCs w:val="28"/>
        </w:rPr>
        <w:t>．休闲渔业项目</w:t>
      </w:r>
      <w:r>
        <w:rPr>
          <w:rFonts w:hint="eastAsia"/>
          <w:b/>
          <w:sz w:val="28"/>
          <w:szCs w:val="28"/>
        </w:rPr>
        <w:t>设计</w:t>
      </w:r>
      <w:r>
        <w:rPr>
          <w:b/>
          <w:sz w:val="28"/>
          <w:szCs w:val="28"/>
        </w:rPr>
        <w:t>和交通指引</w:t>
      </w:r>
      <w:r>
        <w:rPr>
          <w:rFonts w:hint="eastAsia"/>
          <w:b/>
          <w:sz w:val="28"/>
          <w:szCs w:val="28"/>
        </w:rPr>
        <w:t>配套</w:t>
      </w:r>
      <w:r>
        <w:rPr>
          <w:b/>
          <w:sz w:val="28"/>
          <w:szCs w:val="28"/>
        </w:rPr>
        <w:t>资金筹措</w:t>
      </w:r>
    </w:p>
    <w:p w:rsidR="00000000" w:rsidRDefault="00672198">
      <w:pPr>
        <w:ind w:firstLineChars="200" w:firstLine="560"/>
        <w:rPr>
          <w:rFonts w:hint="eastAsia"/>
          <w:sz w:val="28"/>
        </w:rPr>
      </w:pPr>
      <w:r>
        <w:rPr>
          <w:sz w:val="28"/>
        </w:rPr>
        <w:t>资金筹措：引导社会资金投资。</w:t>
      </w:r>
    </w:p>
    <w:p w:rsidR="00000000" w:rsidRDefault="00672198">
      <w:pPr>
        <w:ind w:firstLineChars="200" w:firstLine="560"/>
        <w:rPr>
          <w:sz w:val="28"/>
        </w:rPr>
      </w:pPr>
    </w:p>
    <w:p w:rsidR="00000000" w:rsidRDefault="00672198">
      <w:pPr>
        <w:pStyle w:val="2"/>
        <w:jc w:val="center"/>
        <w:rPr>
          <w:rFonts w:ascii="Times New Roman" w:hAnsi="Times New Roman"/>
        </w:rPr>
      </w:pPr>
      <w:bookmarkStart w:id="64" w:name="_Toc72051618"/>
      <w:r>
        <w:rPr>
          <w:rFonts w:ascii="Times New Roman" w:hAnsi="Times New Roman"/>
        </w:rPr>
        <w:lastRenderedPageBreak/>
        <w:t>第</w:t>
      </w:r>
      <w:r>
        <w:rPr>
          <w:rFonts w:ascii="Times New Roman" w:hAnsi="Times New Roman" w:hint="eastAsia"/>
        </w:rPr>
        <w:t>四</w:t>
      </w:r>
      <w:r>
        <w:rPr>
          <w:rFonts w:ascii="Times New Roman" w:hAnsi="Times New Roman"/>
        </w:rPr>
        <w:t>节</w:t>
      </w:r>
      <w:r>
        <w:rPr>
          <w:rFonts w:ascii="Times New Roman" w:hAnsi="Times New Roman"/>
        </w:rPr>
        <w:t xml:space="preserve">  </w:t>
      </w:r>
      <w:r>
        <w:rPr>
          <w:rFonts w:ascii="Times New Roman" w:hAnsi="Times New Roman" w:hint="eastAsia"/>
        </w:rPr>
        <w:t>一</w:t>
      </w:r>
      <w:r>
        <w:rPr>
          <w:rFonts w:ascii="Times New Roman" w:hAnsi="Times New Roman"/>
        </w:rPr>
        <w:t>个休闲渔业基地建设规划</w:t>
      </w:r>
      <w:bookmarkEnd w:id="64"/>
    </w:p>
    <w:p w:rsidR="00000000" w:rsidRDefault="00672198">
      <w:pPr>
        <w:jc w:val="center"/>
        <w:rPr>
          <w:sz w:val="28"/>
          <w:szCs w:val="28"/>
        </w:rPr>
      </w:pPr>
      <w:r>
        <w:rPr>
          <w:lang w:val="en-US" w:eastAsia="zh-CN"/>
        </w:rPr>
        <w:pict>
          <v:shape id="自选图形 182" o:spid="_x0000_s1206" type="#_x0000_t61" style="position:absolute;left:0;text-align:left;margin-left:204.2pt;margin-top:134.9pt;width:68.05pt;height:36.85pt;z-index:251658240" adj="6920,64243,-11895,5718,-2526,5718,-24800,17947" strokeweight=".5pt">
            <v:textbox inset=".5mm,.5mm,.5mm,.5mm">
              <w:txbxContent>
                <w:p w:rsidR="00000000" w:rsidRDefault="00672198">
                  <w:pPr>
                    <w:jc w:val="center"/>
                    <w:rPr>
                      <w:rFonts w:hint="eastAsia"/>
                    </w:rPr>
                  </w:pPr>
                  <w:r>
                    <w:rPr>
                      <w:rFonts w:hint="eastAsia"/>
                    </w:rPr>
                    <w:t>犀牛脚休闲渔业基地</w:t>
                  </w:r>
                </w:p>
              </w:txbxContent>
            </v:textbox>
            <o:callout v:ext="edit" minusy="t"/>
          </v:shape>
        </w:pict>
      </w:r>
      <w:r w:rsidR="00984205">
        <w:rPr>
          <w:noProof/>
          <w:sz w:val="28"/>
          <w:szCs w:val="28"/>
        </w:rPr>
        <w:drawing>
          <wp:inline distT="0" distB="0" distL="0" distR="0">
            <wp:extent cx="5265420" cy="7559040"/>
            <wp:effectExtent l="19050" t="0" r="0" b="0"/>
            <wp:docPr id="49" name="图片 49" descr="钦州市海洋牧场规划图+廖锐-市级养殖用海规划调整2019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钦州市海洋牧场规划图+廖锐-市级养殖用海规划调整20190419"/>
                    <pic:cNvPicPr>
                      <a:picLocks noChangeAspect="1" noChangeArrowheads="1"/>
                    </pic:cNvPicPr>
                  </pic:nvPicPr>
                  <pic:blipFill>
                    <a:blip r:embed="rId20" cstate="print"/>
                    <a:srcRect/>
                    <a:stretch>
                      <a:fillRect/>
                    </a:stretch>
                  </pic:blipFill>
                  <pic:spPr bwMode="auto">
                    <a:xfrm>
                      <a:off x="0" y="0"/>
                      <a:ext cx="5265420" cy="7559040"/>
                    </a:xfrm>
                    <a:prstGeom prst="rect">
                      <a:avLst/>
                    </a:prstGeom>
                    <a:noFill/>
                    <a:ln w="9525" cmpd="sng">
                      <a:noFill/>
                      <a:miter lim="800000"/>
                      <a:headEnd/>
                      <a:tailEnd/>
                    </a:ln>
                  </pic:spPr>
                </pic:pic>
              </a:graphicData>
            </a:graphic>
          </wp:inline>
        </w:drawing>
      </w:r>
    </w:p>
    <w:p w:rsidR="00000000" w:rsidRDefault="00672198">
      <w:pPr>
        <w:spacing w:line="360" w:lineRule="auto"/>
        <w:jc w:val="center"/>
        <w:rPr>
          <w:sz w:val="28"/>
          <w:szCs w:val="28"/>
        </w:rPr>
      </w:pPr>
      <w:r>
        <w:rPr>
          <w:b/>
          <w:sz w:val="24"/>
        </w:rPr>
        <w:t>图</w:t>
      </w:r>
      <w:r>
        <w:rPr>
          <w:b/>
          <w:sz w:val="24"/>
        </w:rPr>
        <w:t>6.2</w:t>
      </w:r>
      <w:r>
        <w:rPr>
          <w:rFonts w:hint="eastAsia"/>
          <w:b/>
          <w:sz w:val="24"/>
        </w:rPr>
        <w:t>2</w:t>
      </w:r>
      <w:r>
        <w:rPr>
          <w:b/>
          <w:sz w:val="24"/>
        </w:rPr>
        <w:t xml:space="preserve">  </w:t>
      </w:r>
      <w:r>
        <w:rPr>
          <w:b/>
          <w:sz w:val="24"/>
        </w:rPr>
        <w:t>钦州市海洋牧场休闲渔业基地规划布局示意图</w:t>
      </w:r>
    </w:p>
    <w:p w:rsidR="00000000" w:rsidRDefault="00672198">
      <w:pPr>
        <w:spacing w:beforeLines="50" w:afterLines="50"/>
        <w:ind w:firstLineChars="200" w:firstLine="562"/>
        <w:rPr>
          <w:b/>
          <w:sz w:val="28"/>
        </w:rPr>
      </w:pPr>
      <w:r>
        <w:rPr>
          <w:b/>
          <w:sz w:val="28"/>
        </w:rPr>
        <w:lastRenderedPageBreak/>
        <w:t>一、休闲渔业基地选址</w:t>
      </w:r>
    </w:p>
    <w:p w:rsidR="00000000" w:rsidRDefault="00672198">
      <w:pPr>
        <w:ind w:firstLineChars="200" w:firstLine="560"/>
        <w:rPr>
          <w:sz w:val="28"/>
        </w:rPr>
      </w:pPr>
      <w:r>
        <w:rPr>
          <w:sz w:val="28"/>
        </w:rPr>
        <w:t>根据钦州市海洋牧场的现有沿岸渔港基础、交通现状和休闲渔业开发基础，选择三娘湾岸边的犀牛脚渔港，建设休闲渔业基地</w:t>
      </w:r>
      <w:r>
        <w:rPr>
          <w:rFonts w:hint="eastAsia"/>
          <w:sz w:val="28"/>
        </w:rPr>
        <w:t>1</w:t>
      </w:r>
      <w:r>
        <w:rPr>
          <w:sz w:val="28"/>
        </w:rPr>
        <w:t>个（图</w:t>
      </w:r>
      <w:r>
        <w:rPr>
          <w:sz w:val="28"/>
        </w:rPr>
        <w:t>6.2</w:t>
      </w:r>
      <w:r>
        <w:rPr>
          <w:rFonts w:hint="eastAsia"/>
          <w:sz w:val="28"/>
        </w:rPr>
        <w:t>2</w:t>
      </w:r>
      <w:r>
        <w:rPr>
          <w:sz w:val="28"/>
        </w:rPr>
        <w:t>）。</w:t>
      </w:r>
    </w:p>
    <w:p w:rsidR="00000000" w:rsidRDefault="00672198">
      <w:pPr>
        <w:spacing w:beforeLines="50" w:afterLines="50"/>
        <w:ind w:firstLineChars="200" w:firstLine="562"/>
        <w:rPr>
          <w:b/>
          <w:sz w:val="28"/>
        </w:rPr>
      </w:pPr>
      <w:r>
        <w:rPr>
          <w:b/>
          <w:sz w:val="28"/>
        </w:rPr>
        <w:t>二、犀牛脚休闲渔业基地</w:t>
      </w:r>
      <w:r>
        <w:rPr>
          <w:b/>
          <w:sz w:val="28"/>
        </w:rPr>
        <w:t>建设规划</w:t>
      </w:r>
    </w:p>
    <w:p w:rsidR="00000000" w:rsidRDefault="00672198">
      <w:pPr>
        <w:spacing w:beforeLines="50" w:afterLines="50"/>
        <w:ind w:firstLineChars="200" w:firstLine="562"/>
        <w:rPr>
          <w:b/>
          <w:sz w:val="28"/>
        </w:rPr>
      </w:pPr>
      <w:r>
        <w:rPr>
          <w:b/>
          <w:sz w:val="28"/>
        </w:rPr>
        <w:t>1</w:t>
      </w:r>
      <w:r>
        <w:rPr>
          <w:b/>
          <w:sz w:val="28"/>
        </w:rPr>
        <w:t>．犀牛脚渔港概况</w:t>
      </w:r>
    </w:p>
    <w:p w:rsidR="00000000" w:rsidRDefault="00672198">
      <w:pPr>
        <w:ind w:firstLineChars="200" w:firstLine="560"/>
        <w:rPr>
          <w:sz w:val="28"/>
        </w:rPr>
      </w:pPr>
      <w:r>
        <w:rPr>
          <w:sz w:val="28"/>
        </w:rPr>
        <w:t>犀牛脚渔港座落在钦州湾东岸、面向西南的弧形海岸上，位于钦州市钦南区犀牛脚镇犀牛脚村，地理坐标为东经</w:t>
      </w:r>
      <w:r>
        <w:rPr>
          <w:sz w:val="28"/>
        </w:rPr>
        <w:t>108º44´</w:t>
      </w:r>
      <w:r>
        <w:rPr>
          <w:sz w:val="28"/>
        </w:rPr>
        <w:t>、北纬</w:t>
      </w:r>
      <w:r>
        <w:rPr>
          <w:sz w:val="28"/>
        </w:rPr>
        <w:t>21º38´</w:t>
      </w:r>
      <w:r>
        <w:rPr>
          <w:sz w:val="28"/>
        </w:rPr>
        <w:t>距镇政府所在地</w:t>
      </w:r>
      <w:r>
        <w:rPr>
          <w:sz w:val="28"/>
        </w:rPr>
        <w:t>1km</w:t>
      </w:r>
      <w:r>
        <w:rPr>
          <w:sz w:val="28"/>
        </w:rPr>
        <w:t>，北距钦州</w:t>
      </w:r>
      <w:r>
        <w:rPr>
          <w:sz w:val="28"/>
        </w:rPr>
        <w:t>38km</w:t>
      </w:r>
      <w:r>
        <w:rPr>
          <w:sz w:val="28"/>
        </w:rPr>
        <w:t>，有二级公路连通；西距钦州港</w:t>
      </w:r>
      <w:r>
        <w:rPr>
          <w:sz w:val="28"/>
        </w:rPr>
        <w:t>20km</w:t>
      </w:r>
      <w:r>
        <w:rPr>
          <w:sz w:val="28"/>
        </w:rPr>
        <w:t>，有一级公路连通，水陆交通条件良好。犀牛脚渔港始建于</w:t>
      </w:r>
      <w:r>
        <w:rPr>
          <w:sz w:val="28"/>
        </w:rPr>
        <w:t>1974</w:t>
      </w:r>
      <w:r>
        <w:rPr>
          <w:sz w:val="28"/>
        </w:rPr>
        <w:t>年，至</w:t>
      </w:r>
      <w:r>
        <w:rPr>
          <w:sz w:val="28"/>
        </w:rPr>
        <w:t>1984</w:t>
      </w:r>
      <w:r>
        <w:rPr>
          <w:sz w:val="28"/>
        </w:rPr>
        <w:t>年建有突堤码头</w:t>
      </w:r>
      <w:r>
        <w:rPr>
          <w:sz w:val="28"/>
        </w:rPr>
        <w:t>437m</w:t>
      </w:r>
      <w:r>
        <w:rPr>
          <w:sz w:val="28"/>
        </w:rPr>
        <w:t>，顺岸码头</w:t>
      </w:r>
      <w:r>
        <w:rPr>
          <w:sz w:val="28"/>
        </w:rPr>
        <w:t>112m</w:t>
      </w:r>
      <w:r>
        <w:rPr>
          <w:sz w:val="28"/>
        </w:rPr>
        <w:t>，拦沙堤</w:t>
      </w:r>
      <w:r>
        <w:rPr>
          <w:sz w:val="28"/>
        </w:rPr>
        <w:t>620m</w:t>
      </w:r>
      <w:r>
        <w:rPr>
          <w:sz w:val="28"/>
        </w:rPr>
        <w:t>，有冷冻厂、油库等。港池水域面积</w:t>
      </w:r>
      <w:r>
        <w:rPr>
          <w:sz w:val="28"/>
        </w:rPr>
        <w:t>60</w:t>
      </w:r>
      <w:r>
        <w:rPr>
          <w:sz w:val="28"/>
        </w:rPr>
        <w:t>万</w:t>
      </w:r>
      <w:r>
        <w:rPr>
          <w:sz w:val="28"/>
        </w:rPr>
        <w:t>m</w:t>
      </w:r>
      <w:r>
        <w:rPr>
          <w:sz w:val="28"/>
          <w:vertAlign w:val="superscript"/>
        </w:rPr>
        <w:t>2</w:t>
      </w:r>
      <w:r>
        <w:rPr>
          <w:sz w:val="28"/>
        </w:rPr>
        <w:t>左右。</w:t>
      </w:r>
    </w:p>
    <w:p w:rsidR="00000000" w:rsidRDefault="00672198">
      <w:pPr>
        <w:ind w:firstLineChars="200" w:firstLine="560"/>
        <w:rPr>
          <w:sz w:val="28"/>
        </w:rPr>
      </w:pPr>
      <w:r>
        <w:rPr>
          <w:sz w:val="28"/>
        </w:rPr>
        <w:t>犀牛脚渔港原为群众一级渔港。</w:t>
      </w:r>
      <w:r>
        <w:rPr>
          <w:sz w:val="28"/>
        </w:rPr>
        <w:t>2003</w:t>
      </w:r>
      <w:r>
        <w:rPr>
          <w:sz w:val="28"/>
        </w:rPr>
        <w:t>年</w:t>
      </w:r>
      <w:r>
        <w:rPr>
          <w:sz w:val="28"/>
        </w:rPr>
        <w:t>10</w:t>
      </w:r>
      <w:r>
        <w:rPr>
          <w:sz w:val="28"/>
        </w:rPr>
        <w:t>月，农业农村部《关于广西钦州犀牛脚中心渔港扩建项目一期工</w:t>
      </w:r>
      <w:r>
        <w:rPr>
          <w:sz w:val="28"/>
        </w:rPr>
        <w:t>程可行性研究报告的批复》（农计函〔</w:t>
      </w:r>
      <w:r>
        <w:rPr>
          <w:sz w:val="28"/>
        </w:rPr>
        <w:t>2003</w:t>
      </w:r>
      <w:r>
        <w:rPr>
          <w:sz w:val="28"/>
        </w:rPr>
        <w:t>〕</w:t>
      </w:r>
      <w:r>
        <w:rPr>
          <w:sz w:val="28"/>
        </w:rPr>
        <w:t>75</w:t>
      </w:r>
      <w:r>
        <w:rPr>
          <w:sz w:val="28"/>
        </w:rPr>
        <w:t>号）同意将犀牛脚渔港扩建为中心渔港，根据农业农村部办公厅《关于广西钦州犀牛脚中心渔港初步设计的批复》（农办渔〔</w:t>
      </w:r>
      <w:r>
        <w:rPr>
          <w:sz w:val="28"/>
        </w:rPr>
        <w:t>2004</w:t>
      </w:r>
      <w:r>
        <w:rPr>
          <w:sz w:val="28"/>
        </w:rPr>
        <w:t>〕</w:t>
      </w:r>
      <w:r>
        <w:rPr>
          <w:sz w:val="28"/>
        </w:rPr>
        <w:t>14</w:t>
      </w:r>
      <w:r>
        <w:rPr>
          <w:sz w:val="28"/>
        </w:rPr>
        <w:t>号），犀牛脚中心渔港扩建项目一期工程概算总投资</w:t>
      </w:r>
      <w:r>
        <w:rPr>
          <w:sz w:val="28"/>
        </w:rPr>
        <w:t>4946.69</w:t>
      </w:r>
      <w:r>
        <w:rPr>
          <w:sz w:val="28"/>
        </w:rPr>
        <w:t>万元，资金来源为中央预算内专项资金</w:t>
      </w:r>
      <w:r>
        <w:rPr>
          <w:sz w:val="28"/>
        </w:rPr>
        <w:t>2600</w:t>
      </w:r>
      <w:r>
        <w:rPr>
          <w:sz w:val="28"/>
        </w:rPr>
        <w:t>万元，地方配套自筹资金</w:t>
      </w:r>
      <w:r>
        <w:rPr>
          <w:sz w:val="28"/>
        </w:rPr>
        <w:t>2346.69</w:t>
      </w:r>
      <w:r>
        <w:rPr>
          <w:sz w:val="28"/>
        </w:rPr>
        <w:t>万元。工程建设内容和规模：拦沙堤</w:t>
      </w:r>
      <w:r>
        <w:rPr>
          <w:sz w:val="28"/>
        </w:rPr>
        <w:t>150m</w:t>
      </w:r>
      <w:r>
        <w:rPr>
          <w:sz w:val="28"/>
        </w:rPr>
        <w:t>，拦沙丁坝</w:t>
      </w:r>
      <w:r>
        <w:rPr>
          <w:sz w:val="28"/>
        </w:rPr>
        <w:t>110m</w:t>
      </w:r>
      <w:r>
        <w:rPr>
          <w:sz w:val="28"/>
        </w:rPr>
        <w:t>，防波堤</w:t>
      </w:r>
      <w:r>
        <w:rPr>
          <w:sz w:val="28"/>
        </w:rPr>
        <w:t>135m</w:t>
      </w:r>
      <w:r>
        <w:rPr>
          <w:sz w:val="28"/>
        </w:rPr>
        <w:t>，突堤码头</w:t>
      </w:r>
      <w:r>
        <w:rPr>
          <w:sz w:val="28"/>
        </w:rPr>
        <w:t>500m</w:t>
      </w:r>
      <w:r>
        <w:rPr>
          <w:sz w:val="28"/>
        </w:rPr>
        <w:t>，停泊岸线</w:t>
      </w:r>
      <w:r>
        <w:rPr>
          <w:sz w:val="28"/>
        </w:rPr>
        <w:t>430m</w:t>
      </w:r>
      <w:r>
        <w:rPr>
          <w:sz w:val="28"/>
        </w:rPr>
        <w:t>，港内护岸</w:t>
      </w:r>
      <w:r>
        <w:rPr>
          <w:sz w:val="28"/>
        </w:rPr>
        <w:t>145m</w:t>
      </w:r>
      <w:r>
        <w:rPr>
          <w:sz w:val="28"/>
        </w:rPr>
        <w:t>，进港航道疏浚</w:t>
      </w:r>
      <w:r>
        <w:rPr>
          <w:sz w:val="28"/>
        </w:rPr>
        <w:t>18.91</w:t>
      </w:r>
      <w:r>
        <w:rPr>
          <w:sz w:val="28"/>
        </w:rPr>
        <w:t>万</w:t>
      </w:r>
      <w:r>
        <w:rPr>
          <w:sz w:val="28"/>
        </w:rPr>
        <w:t>m</w:t>
      </w:r>
      <w:r>
        <w:rPr>
          <w:sz w:val="28"/>
          <w:vertAlign w:val="superscript"/>
        </w:rPr>
        <w:t>3</w:t>
      </w:r>
      <w:r>
        <w:rPr>
          <w:sz w:val="28"/>
        </w:rPr>
        <w:t>，港池疏浚</w:t>
      </w:r>
      <w:r>
        <w:rPr>
          <w:sz w:val="28"/>
        </w:rPr>
        <w:t>133.25</w:t>
      </w:r>
      <w:r>
        <w:rPr>
          <w:sz w:val="28"/>
        </w:rPr>
        <w:t>万</w:t>
      </w:r>
      <w:r>
        <w:rPr>
          <w:sz w:val="28"/>
        </w:rPr>
        <w:t>m</w:t>
      </w:r>
      <w:r>
        <w:rPr>
          <w:sz w:val="28"/>
          <w:vertAlign w:val="superscript"/>
        </w:rPr>
        <w:t>3</w:t>
      </w:r>
      <w:r>
        <w:rPr>
          <w:sz w:val="28"/>
        </w:rPr>
        <w:t>，</w:t>
      </w:r>
      <w:r>
        <w:rPr>
          <w:sz w:val="28"/>
        </w:rPr>
        <w:lastRenderedPageBreak/>
        <w:t>配套建设执法用</w:t>
      </w:r>
      <w:r>
        <w:rPr>
          <w:sz w:val="28"/>
        </w:rPr>
        <w:t>房</w:t>
      </w:r>
      <w:r>
        <w:rPr>
          <w:sz w:val="28"/>
        </w:rPr>
        <w:t>1061.90m</w:t>
      </w:r>
      <w:r>
        <w:rPr>
          <w:sz w:val="28"/>
          <w:vertAlign w:val="superscript"/>
        </w:rPr>
        <w:t>2</w:t>
      </w:r>
      <w:r>
        <w:rPr>
          <w:sz w:val="28"/>
        </w:rPr>
        <w:t>，灯塔两座，航标</w:t>
      </w:r>
      <w:r>
        <w:rPr>
          <w:sz w:val="28"/>
        </w:rPr>
        <w:t>8</w:t>
      </w:r>
      <w:r>
        <w:rPr>
          <w:sz w:val="28"/>
        </w:rPr>
        <w:t>座，给排水工程和临时工程各一项。</w:t>
      </w:r>
    </w:p>
    <w:p w:rsidR="00000000" w:rsidRDefault="00672198">
      <w:pPr>
        <w:ind w:firstLineChars="200" w:firstLine="560"/>
        <w:rPr>
          <w:sz w:val="28"/>
        </w:rPr>
      </w:pPr>
      <w:r>
        <w:rPr>
          <w:sz w:val="28"/>
        </w:rPr>
        <w:t>犀牛脚中心渔港扩建一期工程</w:t>
      </w:r>
      <w:r>
        <w:rPr>
          <w:sz w:val="28"/>
        </w:rPr>
        <w:t>2004</w:t>
      </w:r>
      <w:r>
        <w:rPr>
          <w:sz w:val="28"/>
        </w:rPr>
        <w:t>年</w:t>
      </w:r>
      <w:r>
        <w:rPr>
          <w:sz w:val="28"/>
        </w:rPr>
        <w:t>12</w:t>
      </w:r>
      <w:r>
        <w:rPr>
          <w:sz w:val="28"/>
        </w:rPr>
        <w:t>月开工建设，至今已完成完成的项目为拦沙堤</w:t>
      </w:r>
      <w:r>
        <w:rPr>
          <w:sz w:val="28"/>
        </w:rPr>
        <w:t>150m</w:t>
      </w:r>
      <w:r>
        <w:rPr>
          <w:sz w:val="28"/>
        </w:rPr>
        <w:t>、拦沙丁坝</w:t>
      </w:r>
      <w:r>
        <w:rPr>
          <w:sz w:val="28"/>
        </w:rPr>
        <w:t>110m</w:t>
      </w:r>
      <w:r>
        <w:rPr>
          <w:sz w:val="28"/>
        </w:rPr>
        <w:t>、停泊岸线</w:t>
      </w:r>
      <w:r>
        <w:rPr>
          <w:sz w:val="28"/>
        </w:rPr>
        <w:t>430m</w:t>
      </w:r>
      <w:r>
        <w:rPr>
          <w:sz w:val="28"/>
        </w:rPr>
        <w:t>、港内护岸</w:t>
      </w:r>
      <w:r>
        <w:rPr>
          <w:sz w:val="28"/>
        </w:rPr>
        <w:t>145m</w:t>
      </w:r>
      <w:r>
        <w:rPr>
          <w:sz w:val="28"/>
        </w:rPr>
        <w:t>、港池及航道疏浚约</w:t>
      </w:r>
      <w:r>
        <w:rPr>
          <w:sz w:val="28"/>
        </w:rPr>
        <w:t>156</w:t>
      </w:r>
      <w:r>
        <w:rPr>
          <w:sz w:val="28"/>
        </w:rPr>
        <w:t>万</w:t>
      </w:r>
      <w:r>
        <w:rPr>
          <w:sz w:val="28"/>
        </w:rPr>
        <w:t>m</w:t>
      </w:r>
      <w:r>
        <w:rPr>
          <w:sz w:val="28"/>
          <w:vertAlign w:val="superscript"/>
        </w:rPr>
        <w:t>3</w:t>
      </w:r>
      <w:r>
        <w:rPr>
          <w:sz w:val="28"/>
        </w:rPr>
        <w:t>、停泊岸线及港内护岸后方回填</w:t>
      </w:r>
      <w:r>
        <w:rPr>
          <w:sz w:val="28"/>
        </w:rPr>
        <w:t>21</w:t>
      </w:r>
      <w:r>
        <w:rPr>
          <w:sz w:val="28"/>
        </w:rPr>
        <w:t>万</w:t>
      </w:r>
      <w:r>
        <w:rPr>
          <w:sz w:val="28"/>
        </w:rPr>
        <w:t>m</w:t>
      </w:r>
      <w:r>
        <w:rPr>
          <w:sz w:val="28"/>
          <w:vertAlign w:val="superscript"/>
        </w:rPr>
        <w:t>3</w:t>
      </w:r>
      <w:r>
        <w:rPr>
          <w:sz w:val="28"/>
        </w:rPr>
        <w:t>、港池东回填区回填约</w:t>
      </w:r>
      <w:r>
        <w:rPr>
          <w:sz w:val="28"/>
        </w:rPr>
        <w:t>10</w:t>
      </w:r>
      <w:r>
        <w:rPr>
          <w:sz w:val="28"/>
        </w:rPr>
        <w:t>万</w:t>
      </w:r>
      <w:r>
        <w:rPr>
          <w:sz w:val="28"/>
        </w:rPr>
        <w:t>m</w:t>
      </w:r>
      <w:r>
        <w:rPr>
          <w:sz w:val="28"/>
          <w:vertAlign w:val="superscript"/>
        </w:rPr>
        <w:t>3</w:t>
      </w:r>
      <w:r>
        <w:rPr>
          <w:sz w:val="28"/>
        </w:rPr>
        <w:t>、东回填区护坡</w:t>
      </w:r>
      <w:r>
        <w:rPr>
          <w:sz w:val="28"/>
        </w:rPr>
        <w:t>680m</w:t>
      </w:r>
      <w:r>
        <w:rPr>
          <w:sz w:val="28"/>
        </w:rPr>
        <w:t>及排水涵洞、排水沟与给排水工程，还有突堤码头、防波堤、执法用房和航标灯等由于资金缺口原因没法开工建设。犀牛脚渔港由于港池宽（</w:t>
      </w:r>
      <w:r>
        <w:rPr>
          <w:sz w:val="28"/>
        </w:rPr>
        <w:t>60</w:t>
      </w:r>
      <w:r>
        <w:rPr>
          <w:sz w:val="28"/>
        </w:rPr>
        <w:t>万</w:t>
      </w:r>
      <w:r>
        <w:rPr>
          <w:sz w:val="28"/>
        </w:rPr>
        <w:t>m</w:t>
      </w:r>
      <w:r>
        <w:rPr>
          <w:sz w:val="28"/>
          <w:vertAlign w:val="superscript"/>
        </w:rPr>
        <w:t>2</w:t>
      </w:r>
      <w:r>
        <w:rPr>
          <w:sz w:val="28"/>
        </w:rPr>
        <w:t>左右），西面和南面没有遮挡，所以避风条件差，</w:t>
      </w:r>
      <w:r>
        <w:rPr>
          <w:sz w:val="28"/>
        </w:rPr>
        <w:t>只能避</w:t>
      </w:r>
      <w:r>
        <w:rPr>
          <w:sz w:val="28"/>
        </w:rPr>
        <w:t>8</w:t>
      </w:r>
      <w:r>
        <w:rPr>
          <w:sz w:val="28"/>
        </w:rPr>
        <w:t>级以下风。</w:t>
      </w:r>
    </w:p>
    <w:p w:rsidR="00000000" w:rsidRDefault="00672198">
      <w:pPr>
        <w:spacing w:beforeLines="50" w:afterLines="50"/>
        <w:ind w:firstLineChars="200" w:firstLine="562"/>
        <w:rPr>
          <w:sz w:val="28"/>
        </w:rPr>
      </w:pPr>
      <w:r>
        <w:rPr>
          <w:b/>
          <w:sz w:val="28"/>
        </w:rPr>
        <w:t>2</w:t>
      </w:r>
      <w:r>
        <w:rPr>
          <w:b/>
          <w:sz w:val="28"/>
        </w:rPr>
        <w:t>．犀牛脚休闲渔业基地建设规划</w:t>
      </w:r>
    </w:p>
    <w:p w:rsidR="00000000" w:rsidRDefault="00672198">
      <w:pPr>
        <w:ind w:firstLineChars="200" w:firstLine="560"/>
        <w:rPr>
          <w:sz w:val="28"/>
        </w:rPr>
      </w:pPr>
      <w:r>
        <w:rPr>
          <w:sz w:val="28"/>
        </w:rPr>
        <w:t>2021</w:t>
      </w:r>
      <w:r>
        <w:rPr>
          <w:sz w:val="28"/>
        </w:rPr>
        <w:t>～</w:t>
      </w:r>
      <w:r>
        <w:rPr>
          <w:sz w:val="28"/>
        </w:rPr>
        <w:t>2025</w:t>
      </w:r>
      <w:r>
        <w:rPr>
          <w:sz w:val="28"/>
        </w:rPr>
        <w:t>年，建设完善犀牛脚渔港堤坝码头、休闲渔船停泊码头、大型渔船泊位、渔船生产泊位、渔民生产生活服务配套设施、防风林种植等渔港工程建设。其中，规划建设：（</w:t>
      </w:r>
      <w:r>
        <w:rPr>
          <w:sz w:val="28"/>
        </w:rPr>
        <w:t>1</w:t>
      </w:r>
      <w:r>
        <w:rPr>
          <w:sz w:val="28"/>
        </w:rPr>
        <w:t>）码头</w:t>
      </w:r>
      <w:r>
        <w:rPr>
          <w:sz w:val="28"/>
        </w:rPr>
        <w:t>1000m</w:t>
      </w:r>
      <w:r>
        <w:rPr>
          <w:sz w:val="28"/>
        </w:rPr>
        <w:t>；（</w:t>
      </w:r>
      <w:r>
        <w:rPr>
          <w:sz w:val="28"/>
        </w:rPr>
        <w:t>2</w:t>
      </w:r>
      <w:r>
        <w:rPr>
          <w:sz w:val="28"/>
        </w:rPr>
        <w:t>）防波堤</w:t>
      </w:r>
      <w:r>
        <w:rPr>
          <w:sz w:val="28"/>
        </w:rPr>
        <w:t>135m</w:t>
      </w:r>
      <w:r>
        <w:rPr>
          <w:sz w:val="28"/>
        </w:rPr>
        <w:t>；（</w:t>
      </w:r>
      <w:r>
        <w:rPr>
          <w:sz w:val="28"/>
        </w:rPr>
        <w:t>3</w:t>
      </w:r>
      <w:r>
        <w:rPr>
          <w:sz w:val="28"/>
        </w:rPr>
        <w:t>）疏浚土方</w:t>
      </w:r>
      <w:r>
        <w:rPr>
          <w:sz w:val="28"/>
        </w:rPr>
        <w:t>60</w:t>
      </w:r>
      <w:r>
        <w:rPr>
          <w:sz w:val="28"/>
        </w:rPr>
        <w:t>万</w:t>
      </w:r>
      <w:r>
        <w:rPr>
          <w:sz w:val="28"/>
        </w:rPr>
        <w:t>m</w:t>
      </w:r>
      <w:r>
        <w:rPr>
          <w:sz w:val="28"/>
          <w:vertAlign w:val="superscript"/>
        </w:rPr>
        <w:t>3</w:t>
      </w:r>
      <w:r>
        <w:rPr>
          <w:sz w:val="28"/>
        </w:rPr>
        <w:t>；（</w:t>
      </w:r>
      <w:r>
        <w:rPr>
          <w:sz w:val="28"/>
        </w:rPr>
        <w:t>4</w:t>
      </w:r>
      <w:r>
        <w:rPr>
          <w:sz w:val="28"/>
        </w:rPr>
        <w:t>）避风塘护坡</w:t>
      </w:r>
      <w:r>
        <w:rPr>
          <w:sz w:val="28"/>
        </w:rPr>
        <w:t>300m</w:t>
      </w:r>
      <w:r>
        <w:rPr>
          <w:sz w:val="28"/>
        </w:rPr>
        <w:t>；（</w:t>
      </w:r>
      <w:r>
        <w:rPr>
          <w:sz w:val="28"/>
        </w:rPr>
        <w:t>5</w:t>
      </w:r>
      <w:r>
        <w:rPr>
          <w:sz w:val="28"/>
        </w:rPr>
        <w:t>）执法用房</w:t>
      </w:r>
      <w:r>
        <w:rPr>
          <w:sz w:val="28"/>
        </w:rPr>
        <w:t>1100m</w:t>
      </w:r>
      <w:r>
        <w:rPr>
          <w:sz w:val="28"/>
          <w:vertAlign w:val="superscript"/>
        </w:rPr>
        <w:t>2</w:t>
      </w:r>
      <w:r>
        <w:rPr>
          <w:sz w:val="28"/>
        </w:rPr>
        <w:t>；（</w:t>
      </w:r>
      <w:r>
        <w:rPr>
          <w:sz w:val="28"/>
        </w:rPr>
        <w:t>6</w:t>
      </w:r>
      <w:r>
        <w:rPr>
          <w:sz w:val="28"/>
        </w:rPr>
        <w:t>）航标灯</w:t>
      </w:r>
      <w:r>
        <w:rPr>
          <w:sz w:val="28"/>
        </w:rPr>
        <w:t>8</w:t>
      </w:r>
      <w:r>
        <w:rPr>
          <w:sz w:val="28"/>
        </w:rPr>
        <w:t>座，灯塔两座；（</w:t>
      </w:r>
      <w:r>
        <w:rPr>
          <w:sz w:val="28"/>
        </w:rPr>
        <w:t>7</w:t>
      </w:r>
      <w:r>
        <w:rPr>
          <w:sz w:val="28"/>
        </w:rPr>
        <w:t>）给排水工程、道路硬化、监控设施等；（</w:t>
      </w:r>
      <w:r>
        <w:rPr>
          <w:sz w:val="28"/>
        </w:rPr>
        <w:t>8</w:t>
      </w:r>
      <w:r>
        <w:rPr>
          <w:sz w:val="28"/>
        </w:rPr>
        <w:t>）海鲜交易市场</w:t>
      </w:r>
      <w:r>
        <w:rPr>
          <w:sz w:val="28"/>
        </w:rPr>
        <w:t>3000m</w:t>
      </w:r>
      <w:r>
        <w:rPr>
          <w:sz w:val="28"/>
          <w:vertAlign w:val="superscript"/>
        </w:rPr>
        <w:t>2</w:t>
      </w:r>
      <w:r>
        <w:rPr>
          <w:sz w:val="28"/>
        </w:rPr>
        <w:t>。</w:t>
      </w:r>
    </w:p>
    <w:p w:rsidR="00000000" w:rsidRDefault="00672198">
      <w:pPr>
        <w:ind w:firstLineChars="200" w:firstLine="560"/>
        <w:rPr>
          <w:sz w:val="28"/>
        </w:rPr>
      </w:pPr>
      <w:r>
        <w:rPr>
          <w:sz w:val="28"/>
        </w:rPr>
        <w:t>配套建设休闲渔业的交通、停车场、安全、休闲渔业物产、食宿指引宣传橱窗，</w:t>
      </w:r>
      <w:r>
        <w:rPr>
          <w:sz w:val="28"/>
        </w:rPr>
        <w:t>宾馆、酒店、供水供电通讯设施。</w:t>
      </w:r>
    </w:p>
    <w:p w:rsidR="00000000" w:rsidRDefault="00672198">
      <w:pPr>
        <w:ind w:firstLineChars="200" w:firstLine="560"/>
        <w:rPr>
          <w:sz w:val="28"/>
        </w:rPr>
      </w:pPr>
      <w:r>
        <w:rPr>
          <w:sz w:val="28"/>
        </w:rPr>
        <w:t>将犀牛脚渔港建设成为：为钦州市海洋牧场休闲渔业提供休闲渔船服务、休闲渔业设备材料、渔获物上岸、渔获物流通等产业服务为主体的产业型休闲渔业基地。</w:t>
      </w:r>
    </w:p>
    <w:p w:rsidR="00000000" w:rsidRDefault="00672198">
      <w:pPr>
        <w:spacing w:beforeLines="50" w:afterLines="50"/>
        <w:ind w:firstLineChars="200" w:firstLine="562"/>
        <w:rPr>
          <w:sz w:val="28"/>
        </w:rPr>
      </w:pPr>
      <w:r>
        <w:rPr>
          <w:b/>
          <w:sz w:val="28"/>
        </w:rPr>
        <w:lastRenderedPageBreak/>
        <w:t>3</w:t>
      </w:r>
      <w:r>
        <w:rPr>
          <w:b/>
          <w:sz w:val="28"/>
        </w:rPr>
        <w:t>．犀牛脚休闲渔业基地建设投资估算</w:t>
      </w:r>
    </w:p>
    <w:p w:rsidR="00000000" w:rsidRDefault="00672198">
      <w:pPr>
        <w:ind w:firstLineChars="200" w:firstLine="560"/>
        <w:rPr>
          <w:sz w:val="28"/>
        </w:rPr>
      </w:pPr>
      <w:r>
        <w:rPr>
          <w:sz w:val="28"/>
        </w:rPr>
        <w:t>2021</w:t>
      </w:r>
      <w:r>
        <w:rPr>
          <w:sz w:val="28"/>
        </w:rPr>
        <w:t>～</w:t>
      </w:r>
      <w:r>
        <w:rPr>
          <w:sz w:val="28"/>
        </w:rPr>
        <w:t>2025</w:t>
      </w:r>
      <w:r>
        <w:rPr>
          <w:sz w:val="28"/>
        </w:rPr>
        <w:t>年，犀牛脚休闲渔业基地建设投资估算为</w:t>
      </w:r>
      <w:r>
        <w:rPr>
          <w:rFonts w:hint="eastAsia"/>
          <w:sz w:val="28"/>
        </w:rPr>
        <w:t>25</w:t>
      </w:r>
      <w:r>
        <w:rPr>
          <w:sz w:val="28"/>
        </w:rPr>
        <w:t>00</w:t>
      </w:r>
      <w:r>
        <w:rPr>
          <w:sz w:val="28"/>
        </w:rPr>
        <w:t>万元。</w:t>
      </w:r>
    </w:p>
    <w:p w:rsidR="00000000" w:rsidRDefault="00672198">
      <w:pPr>
        <w:ind w:firstLineChars="200" w:firstLine="560"/>
        <w:rPr>
          <w:sz w:val="28"/>
        </w:rPr>
      </w:pPr>
      <w:r>
        <w:rPr>
          <w:sz w:val="28"/>
        </w:rPr>
        <w:t>其中，</w:t>
      </w:r>
      <w:r>
        <w:rPr>
          <w:sz w:val="28"/>
        </w:rPr>
        <w:t>2021</w:t>
      </w:r>
      <w:r>
        <w:rPr>
          <w:sz w:val="28"/>
        </w:rPr>
        <w:t>年初步建设阶段，投资估算为</w:t>
      </w:r>
      <w:r>
        <w:rPr>
          <w:rFonts w:hint="eastAsia"/>
          <w:sz w:val="28"/>
        </w:rPr>
        <w:t>4</w:t>
      </w:r>
      <w:r>
        <w:rPr>
          <w:sz w:val="28"/>
        </w:rPr>
        <w:t>00</w:t>
      </w:r>
      <w:r>
        <w:rPr>
          <w:sz w:val="28"/>
        </w:rPr>
        <w:t>万元，扩建改造渔港后方的丝螺港避风锚地，使锚地能容纳</w:t>
      </w:r>
      <w:r>
        <w:rPr>
          <w:sz w:val="28"/>
        </w:rPr>
        <w:t>300</w:t>
      </w:r>
      <w:r>
        <w:rPr>
          <w:sz w:val="28"/>
        </w:rPr>
        <w:t>多艘小型渔船避风</w:t>
      </w:r>
      <w:r>
        <w:rPr>
          <w:rFonts w:hint="eastAsia"/>
          <w:sz w:val="28"/>
        </w:rPr>
        <w:t>。</w:t>
      </w:r>
      <w:r>
        <w:rPr>
          <w:sz w:val="28"/>
        </w:rPr>
        <w:t>2022</w:t>
      </w:r>
      <w:r>
        <w:rPr>
          <w:sz w:val="28"/>
        </w:rPr>
        <w:t>～</w:t>
      </w:r>
      <w:r>
        <w:rPr>
          <w:sz w:val="28"/>
        </w:rPr>
        <w:t>2024</w:t>
      </w:r>
      <w:r>
        <w:rPr>
          <w:sz w:val="28"/>
        </w:rPr>
        <w:t>年重点建设阶段，投资估算为</w:t>
      </w:r>
      <w:r>
        <w:rPr>
          <w:rFonts w:hint="eastAsia"/>
          <w:sz w:val="28"/>
        </w:rPr>
        <w:t>13</w:t>
      </w:r>
      <w:r>
        <w:rPr>
          <w:sz w:val="28"/>
        </w:rPr>
        <w:t>00</w:t>
      </w:r>
      <w:r>
        <w:rPr>
          <w:sz w:val="28"/>
        </w:rPr>
        <w:t>万元，建设犀牛脚现代渔港，提升渔港避风能力，结合休闲渔业</w:t>
      </w:r>
      <w:r>
        <w:rPr>
          <w:sz w:val="28"/>
        </w:rPr>
        <w:t>的发展，把渔港打造成为生产渔业、休闲渔业、观光渔业为一体的现代渔港；配套建设休闲渔业的交通、停车场、安全、休闲渔业物产、食宿指引宣传橱窗，宾馆、酒店、供水供电通讯设施</w:t>
      </w:r>
      <w:r>
        <w:rPr>
          <w:rFonts w:hint="eastAsia"/>
          <w:sz w:val="28"/>
        </w:rPr>
        <w:t>。</w:t>
      </w:r>
      <w:r>
        <w:rPr>
          <w:sz w:val="28"/>
        </w:rPr>
        <w:t>2025</w:t>
      </w:r>
      <w:r>
        <w:rPr>
          <w:sz w:val="28"/>
        </w:rPr>
        <w:t>年完善提高阶段，投资估算为</w:t>
      </w:r>
      <w:r>
        <w:rPr>
          <w:rFonts w:hint="eastAsia"/>
          <w:sz w:val="28"/>
        </w:rPr>
        <w:t>8</w:t>
      </w:r>
      <w:r>
        <w:rPr>
          <w:sz w:val="28"/>
        </w:rPr>
        <w:t>00</w:t>
      </w:r>
      <w:r>
        <w:rPr>
          <w:sz w:val="28"/>
        </w:rPr>
        <w:t>万元，根据具体情况和需要适当增加投资。</w:t>
      </w:r>
    </w:p>
    <w:p w:rsidR="00000000" w:rsidRDefault="00672198">
      <w:pPr>
        <w:spacing w:beforeLines="50" w:afterLines="50"/>
        <w:ind w:firstLineChars="200" w:firstLine="562"/>
        <w:rPr>
          <w:b/>
          <w:sz w:val="28"/>
          <w:szCs w:val="28"/>
        </w:rPr>
      </w:pPr>
      <w:r>
        <w:rPr>
          <w:b/>
          <w:sz w:val="28"/>
          <w:szCs w:val="28"/>
        </w:rPr>
        <w:t>4</w:t>
      </w:r>
      <w:r>
        <w:rPr>
          <w:b/>
          <w:sz w:val="28"/>
          <w:szCs w:val="28"/>
        </w:rPr>
        <w:t>．犀牛脚休闲渔业基地建设资金筹措</w:t>
      </w:r>
    </w:p>
    <w:p w:rsidR="00000000" w:rsidRDefault="00672198">
      <w:pPr>
        <w:ind w:firstLineChars="200" w:firstLine="560"/>
        <w:rPr>
          <w:sz w:val="28"/>
        </w:rPr>
      </w:pPr>
      <w:r>
        <w:rPr>
          <w:sz w:val="28"/>
        </w:rPr>
        <w:t>资金筹措：引导社会资金投资。</w:t>
      </w:r>
    </w:p>
    <w:p w:rsidR="00000000" w:rsidRDefault="00672198">
      <w:pPr>
        <w:pStyle w:val="2"/>
        <w:jc w:val="center"/>
        <w:rPr>
          <w:rFonts w:ascii="Times New Roman" w:hAnsi="Times New Roman"/>
        </w:rPr>
      </w:pPr>
      <w:r>
        <w:rPr>
          <w:rFonts w:ascii="Times New Roman" w:hAnsi="Times New Roman"/>
          <w:sz w:val="28"/>
        </w:rPr>
        <w:br w:type="page"/>
      </w:r>
      <w:bookmarkStart w:id="65" w:name="_Toc72051619"/>
      <w:r>
        <w:rPr>
          <w:rFonts w:ascii="Times New Roman" w:hAnsi="Times New Roman"/>
        </w:rPr>
        <w:lastRenderedPageBreak/>
        <w:t>第</w:t>
      </w:r>
      <w:r>
        <w:rPr>
          <w:rFonts w:ascii="Times New Roman" w:hAnsi="Times New Roman" w:hint="eastAsia"/>
        </w:rPr>
        <w:t>五</w:t>
      </w:r>
      <w:r>
        <w:rPr>
          <w:rFonts w:ascii="Times New Roman" w:hAnsi="Times New Roman"/>
        </w:rPr>
        <w:t>节</w:t>
      </w:r>
      <w:r>
        <w:rPr>
          <w:rFonts w:ascii="Times New Roman" w:hAnsi="Times New Roman"/>
        </w:rPr>
        <w:t xml:space="preserve">  </w:t>
      </w:r>
      <w:r>
        <w:rPr>
          <w:rFonts w:ascii="Times New Roman" w:hAnsi="Times New Roman"/>
        </w:rPr>
        <w:t>四项配套支撑体系建设规划</w:t>
      </w:r>
      <w:bookmarkEnd w:id="65"/>
    </w:p>
    <w:p w:rsidR="00000000" w:rsidRDefault="00672198">
      <w:pPr>
        <w:spacing w:beforeLines="50" w:afterLines="50"/>
        <w:ind w:firstLineChars="200" w:firstLine="562"/>
        <w:rPr>
          <w:b/>
          <w:sz w:val="28"/>
        </w:rPr>
      </w:pPr>
      <w:r>
        <w:rPr>
          <w:b/>
          <w:sz w:val="28"/>
        </w:rPr>
        <w:t>一、管理制度建设规划</w:t>
      </w:r>
    </w:p>
    <w:p w:rsidR="00000000" w:rsidRDefault="00672198">
      <w:pPr>
        <w:spacing w:beforeLines="50" w:afterLines="50"/>
        <w:ind w:firstLineChars="200" w:firstLine="562"/>
        <w:rPr>
          <w:b/>
          <w:sz w:val="28"/>
        </w:rPr>
      </w:pPr>
      <w:r>
        <w:rPr>
          <w:b/>
          <w:sz w:val="28"/>
        </w:rPr>
        <w:t>1</w:t>
      </w:r>
      <w:r>
        <w:rPr>
          <w:b/>
          <w:sz w:val="28"/>
        </w:rPr>
        <w:t>．工作目标</w:t>
      </w:r>
    </w:p>
    <w:p w:rsidR="00000000" w:rsidRDefault="00672198">
      <w:pPr>
        <w:ind w:firstLineChars="200" w:firstLine="560"/>
        <w:rPr>
          <w:sz w:val="28"/>
        </w:rPr>
      </w:pPr>
      <w:r>
        <w:rPr>
          <w:sz w:val="28"/>
        </w:rPr>
        <w:t>根据国家的方针、政策和政府有关规定，为保证钦州市海洋牧场日常工作的正常开展，使钦州市海洋牧场得到有效管理和合理开发，需要建设</w:t>
      </w:r>
      <w:r>
        <w:rPr>
          <w:sz w:val="28"/>
        </w:rPr>
        <w:t>和完善钦州市海洋牧场管理制度。</w:t>
      </w:r>
    </w:p>
    <w:p w:rsidR="00000000" w:rsidRDefault="00672198">
      <w:pPr>
        <w:ind w:firstLineChars="200" w:firstLine="560"/>
        <w:rPr>
          <w:sz w:val="28"/>
        </w:rPr>
      </w:pPr>
      <w:r>
        <w:rPr>
          <w:sz w:val="28"/>
        </w:rPr>
        <w:t>钦州市海洋牧场的管理制度的制定应全面科学，并不断完善管理法规，最终形成事有人管、管理高效，管理制度运行顺畅的管理体系和管理机制。形成市、区、镇三级构成和海洋与渔业部门、公安部门以及渔政、公安边防、城管监察等专门执法队伍组成的管理体系，并与周边地区海洋与渔业管理机构加强协作，形成政策和法规制定、执行、监督和落实的完整管理回路，建立长效机制，确保成效。</w:t>
      </w:r>
    </w:p>
    <w:p w:rsidR="00000000" w:rsidRDefault="00672198">
      <w:pPr>
        <w:spacing w:beforeLines="50" w:afterLines="50"/>
        <w:ind w:firstLineChars="200" w:firstLine="562"/>
        <w:rPr>
          <w:b/>
          <w:sz w:val="28"/>
        </w:rPr>
      </w:pPr>
      <w:r>
        <w:rPr>
          <w:b/>
          <w:sz w:val="28"/>
        </w:rPr>
        <w:t>2</w:t>
      </w:r>
      <w:r>
        <w:rPr>
          <w:b/>
          <w:sz w:val="28"/>
        </w:rPr>
        <w:t>．制定钦州市海洋牧场具体管理办法</w:t>
      </w:r>
    </w:p>
    <w:p w:rsidR="00000000" w:rsidRDefault="00672198">
      <w:pPr>
        <w:ind w:firstLineChars="200" w:firstLine="560"/>
        <w:rPr>
          <w:sz w:val="28"/>
        </w:rPr>
      </w:pPr>
      <w:r>
        <w:rPr>
          <w:rFonts w:hint="eastAsia"/>
          <w:sz w:val="28"/>
        </w:rPr>
        <w:t>从法制上加强海洋牧场建设和开发利用的管理、海洋生态环境的保护，根据相关法律法规，尽快制定钦州</w:t>
      </w:r>
      <w:r>
        <w:rPr>
          <w:rFonts w:hint="eastAsia"/>
          <w:sz w:val="28"/>
        </w:rPr>
        <w:t>市海洋牧场及休闲渔业管理方面的地方性法规、政府规章或规范性文件，制定钦州市海洋牧场多部门综合管理制度，为钦州市海洋牧场、休闲渔业开发的有序开展和钦州湾海洋生态环境的有效保护提供制度保障。</w:t>
      </w:r>
    </w:p>
    <w:p w:rsidR="00000000" w:rsidRDefault="00672198">
      <w:pPr>
        <w:spacing w:beforeLines="50" w:afterLines="50"/>
        <w:ind w:firstLineChars="200" w:firstLine="562"/>
        <w:rPr>
          <w:b/>
          <w:sz w:val="28"/>
        </w:rPr>
      </w:pPr>
      <w:r>
        <w:rPr>
          <w:rFonts w:hint="eastAsia"/>
          <w:b/>
          <w:sz w:val="28"/>
        </w:rPr>
        <w:t>2</w:t>
      </w:r>
      <w:r>
        <w:rPr>
          <w:b/>
          <w:sz w:val="28"/>
        </w:rPr>
        <w:t>．完善巡查执法管理机制</w:t>
      </w:r>
    </w:p>
    <w:p w:rsidR="00000000" w:rsidRDefault="00672198">
      <w:pPr>
        <w:ind w:firstLineChars="200" w:firstLine="560"/>
        <w:rPr>
          <w:sz w:val="28"/>
        </w:rPr>
      </w:pPr>
      <w:r>
        <w:rPr>
          <w:sz w:val="28"/>
        </w:rPr>
        <w:t>加强渔政钦州支队、市公安边防支队、市城管执法监察大队等相</w:t>
      </w:r>
      <w:r>
        <w:rPr>
          <w:sz w:val="28"/>
        </w:rPr>
        <w:lastRenderedPageBreak/>
        <w:t>关行政执法队伍建设，增设必要的海上和陆上巡查执法管理设备设施，相互配合进行钦州市海洋牧场执法管理。制定定期和不定期巡查执法管理制度，加强钦州市海洋牧场执法管理巡查。</w:t>
      </w:r>
    </w:p>
    <w:p w:rsidR="00000000" w:rsidRDefault="00672198">
      <w:pPr>
        <w:ind w:firstLineChars="200" w:firstLine="560"/>
        <w:rPr>
          <w:sz w:val="28"/>
        </w:rPr>
      </w:pPr>
      <w:r>
        <w:rPr>
          <w:sz w:val="28"/>
        </w:rPr>
        <w:t>建立执法队伍专管与群众共管机制，除实行渔政钦州队、市公安边防支队、市城管执法</w:t>
      </w:r>
      <w:r>
        <w:rPr>
          <w:sz w:val="28"/>
        </w:rPr>
        <w:t>监察大队等专门执法管理队伍分工协作专管外，吸收钦州市海洋牧场及周边的区、镇、社区和海洋牧场企业等干部、渔民和海洋牧场企业工人参与钦州市海洋牧场管理维护。</w:t>
      </w:r>
    </w:p>
    <w:p w:rsidR="00000000" w:rsidRDefault="00672198">
      <w:pPr>
        <w:spacing w:beforeLines="50" w:afterLines="50"/>
        <w:ind w:firstLineChars="200" w:firstLine="562"/>
        <w:rPr>
          <w:sz w:val="28"/>
        </w:rPr>
      </w:pPr>
      <w:r>
        <w:rPr>
          <w:rFonts w:hint="eastAsia"/>
          <w:b/>
          <w:sz w:val="28"/>
        </w:rPr>
        <w:t>3</w:t>
      </w:r>
      <w:r>
        <w:rPr>
          <w:b/>
          <w:sz w:val="28"/>
        </w:rPr>
        <w:t>．建立和完善建设项目监管制度</w:t>
      </w:r>
    </w:p>
    <w:p w:rsidR="00000000" w:rsidRDefault="00672198">
      <w:pPr>
        <w:spacing w:beforeLines="50" w:afterLines="50"/>
        <w:ind w:firstLineChars="200" w:firstLine="562"/>
        <w:rPr>
          <w:b/>
          <w:sz w:val="28"/>
        </w:rPr>
      </w:pPr>
      <w:bookmarkStart w:id="66" w:name="_Toc425326494"/>
      <w:r>
        <w:rPr>
          <w:b/>
          <w:sz w:val="28"/>
        </w:rPr>
        <w:t>（</w:t>
      </w:r>
      <w:r>
        <w:rPr>
          <w:b/>
          <w:sz w:val="28"/>
        </w:rPr>
        <w:t>1</w:t>
      </w:r>
      <w:r>
        <w:rPr>
          <w:b/>
          <w:sz w:val="28"/>
        </w:rPr>
        <w:t>）建立法人责任制度</w:t>
      </w:r>
      <w:bookmarkEnd w:id="66"/>
    </w:p>
    <w:p w:rsidR="00000000" w:rsidRDefault="00672198">
      <w:pPr>
        <w:ind w:firstLineChars="200" w:firstLine="560"/>
        <w:rPr>
          <w:sz w:val="28"/>
          <w:szCs w:val="28"/>
        </w:rPr>
      </w:pPr>
      <w:r>
        <w:rPr>
          <w:sz w:val="28"/>
          <w:szCs w:val="28"/>
        </w:rPr>
        <w:t>建立法人责任制。在农业农村部、广西壮族自治区海洋和渔业厅</w:t>
      </w:r>
      <w:r>
        <w:rPr>
          <w:sz w:val="28"/>
          <w:szCs w:val="28"/>
        </w:rPr>
        <w:t xml:space="preserve"> </w:t>
      </w:r>
      <w:r>
        <w:rPr>
          <w:sz w:val="28"/>
          <w:szCs w:val="28"/>
        </w:rPr>
        <w:t>的领导和监督指导下，承担钦州市海洋牧场的人工鱼礁建设、贝类护养增殖、珍珠贝吊养增殖和休闲渔业开发的承担单位的法人，具体负责本单位承担的工作任务的组织实施和管理。</w:t>
      </w:r>
    </w:p>
    <w:p w:rsidR="00000000" w:rsidRDefault="00672198">
      <w:pPr>
        <w:spacing w:beforeLines="50" w:afterLines="50"/>
        <w:ind w:firstLineChars="200" w:firstLine="562"/>
        <w:rPr>
          <w:b/>
          <w:sz w:val="28"/>
        </w:rPr>
      </w:pPr>
      <w:bookmarkStart w:id="67" w:name="_Toc425326495"/>
      <w:r>
        <w:rPr>
          <w:b/>
          <w:sz w:val="28"/>
        </w:rPr>
        <w:t>（</w:t>
      </w:r>
      <w:r>
        <w:rPr>
          <w:b/>
          <w:sz w:val="28"/>
        </w:rPr>
        <w:t>2</w:t>
      </w:r>
      <w:r>
        <w:rPr>
          <w:b/>
          <w:sz w:val="28"/>
        </w:rPr>
        <w:t>）建立招投标制度</w:t>
      </w:r>
      <w:bookmarkEnd w:id="67"/>
    </w:p>
    <w:p w:rsidR="00000000" w:rsidRDefault="00672198">
      <w:pPr>
        <w:widowControl/>
        <w:spacing w:line="360" w:lineRule="auto"/>
        <w:ind w:firstLineChars="200" w:firstLine="560"/>
        <w:rPr>
          <w:sz w:val="28"/>
        </w:rPr>
      </w:pPr>
      <w:r>
        <w:rPr>
          <w:sz w:val="28"/>
        </w:rPr>
        <w:t>钦州市海洋牧场的</w:t>
      </w:r>
      <w:r>
        <w:rPr>
          <w:sz w:val="28"/>
          <w:szCs w:val="28"/>
        </w:rPr>
        <w:t>人工鱼礁建设、贝类护养增殖、珍珠贝吊养增殖和</w:t>
      </w:r>
      <w:r>
        <w:rPr>
          <w:sz w:val="28"/>
          <w:szCs w:val="28"/>
        </w:rPr>
        <w:t>休闲渔业开发</w:t>
      </w:r>
      <w:r>
        <w:rPr>
          <w:sz w:val="28"/>
        </w:rPr>
        <w:t>的工作任务，将按国家相关规定分别采取相应招投标方式确定承担实施单位。</w:t>
      </w:r>
    </w:p>
    <w:p w:rsidR="00000000" w:rsidRDefault="00672198">
      <w:pPr>
        <w:spacing w:beforeLines="50" w:afterLines="50"/>
        <w:ind w:firstLineChars="200" w:firstLine="562"/>
        <w:rPr>
          <w:b/>
          <w:sz w:val="28"/>
        </w:rPr>
      </w:pPr>
      <w:bookmarkStart w:id="68" w:name="_Toc425326496"/>
      <w:r>
        <w:rPr>
          <w:b/>
          <w:sz w:val="28"/>
        </w:rPr>
        <w:t>（</w:t>
      </w:r>
      <w:r>
        <w:rPr>
          <w:b/>
          <w:sz w:val="28"/>
        </w:rPr>
        <w:t>3</w:t>
      </w:r>
      <w:r>
        <w:rPr>
          <w:b/>
          <w:sz w:val="28"/>
        </w:rPr>
        <w:t>）建立监理制度</w:t>
      </w:r>
      <w:bookmarkEnd w:id="68"/>
    </w:p>
    <w:p w:rsidR="00000000" w:rsidRDefault="00672198">
      <w:pPr>
        <w:widowControl/>
        <w:spacing w:line="360" w:lineRule="auto"/>
        <w:ind w:firstLineChars="200" w:firstLine="560"/>
        <w:rPr>
          <w:sz w:val="28"/>
        </w:rPr>
      </w:pPr>
      <w:r>
        <w:rPr>
          <w:sz w:val="28"/>
        </w:rPr>
        <w:lastRenderedPageBreak/>
        <w:t>按国家相关规定采取招投标方式确定有资质的监理单位对钦州市海洋牧场的</w:t>
      </w:r>
      <w:r>
        <w:rPr>
          <w:sz w:val="28"/>
          <w:szCs w:val="28"/>
        </w:rPr>
        <w:t>人工鱼礁建设、贝类护养增殖、珍珠贝吊养增殖和休闲渔业开发</w:t>
      </w:r>
      <w:r>
        <w:rPr>
          <w:sz w:val="28"/>
        </w:rPr>
        <w:t>的实施的各项环节进行监理，保证项目高质量、有序实施。</w:t>
      </w:r>
    </w:p>
    <w:p w:rsidR="00000000" w:rsidRDefault="00672198">
      <w:pPr>
        <w:spacing w:beforeLines="50" w:afterLines="50"/>
        <w:ind w:firstLineChars="200" w:firstLine="562"/>
        <w:rPr>
          <w:b/>
          <w:sz w:val="28"/>
        </w:rPr>
      </w:pPr>
      <w:bookmarkStart w:id="69" w:name="_Toc425326497"/>
      <w:r>
        <w:rPr>
          <w:b/>
          <w:sz w:val="28"/>
        </w:rPr>
        <w:t>（</w:t>
      </w:r>
      <w:r>
        <w:rPr>
          <w:b/>
          <w:sz w:val="28"/>
        </w:rPr>
        <w:t>4</w:t>
      </w:r>
      <w:r>
        <w:rPr>
          <w:b/>
          <w:sz w:val="28"/>
        </w:rPr>
        <w:t>）建立合同管理制度</w:t>
      </w:r>
      <w:bookmarkEnd w:id="69"/>
    </w:p>
    <w:p w:rsidR="00000000" w:rsidRDefault="00672198">
      <w:pPr>
        <w:widowControl/>
        <w:spacing w:line="360" w:lineRule="auto"/>
        <w:ind w:firstLineChars="200" w:firstLine="560"/>
        <w:jc w:val="left"/>
        <w:rPr>
          <w:sz w:val="28"/>
        </w:rPr>
      </w:pPr>
      <w:r>
        <w:rPr>
          <w:sz w:val="28"/>
        </w:rPr>
        <w:t>与具体承担钦州市海洋牧场</w:t>
      </w:r>
      <w:r>
        <w:rPr>
          <w:sz w:val="28"/>
          <w:szCs w:val="28"/>
        </w:rPr>
        <w:t>人工鱼礁建设、贝类护养增殖和休闲渔业开发</w:t>
      </w:r>
      <w:r>
        <w:rPr>
          <w:sz w:val="28"/>
        </w:rPr>
        <w:t>等工作任务的承担单位签订项目合同书，明确工作任务、目标和责任，保证项目顺利实施并取得预期效果。</w:t>
      </w:r>
    </w:p>
    <w:p w:rsidR="00000000" w:rsidRDefault="00672198">
      <w:pPr>
        <w:spacing w:beforeLines="50" w:afterLines="50"/>
        <w:ind w:firstLineChars="200" w:firstLine="562"/>
        <w:rPr>
          <w:b/>
          <w:sz w:val="28"/>
        </w:rPr>
      </w:pPr>
      <w:r>
        <w:rPr>
          <w:b/>
          <w:sz w:val="28"/>
        </w:rPr>
        <w:t>（</w:t>
      </w:r>
      <w:r>
        <w:rPr>
          <w:b/>
          <w:sz w:val="28"/>
        </w:rPr>
        <w:t>5</w:t>
      </w:r>
      <w:r>
        <w:rPr>
          <w:b/>
          <w:sz w:val="28"/>
        </w:rPr>
        <w:t>）建立资金管理制度</w:t>
      </w:r>
    </w:p>
    <w:p w:rsidR="00000000" w:rsidRDefault="00672198">
      <w:pPr>
        <w:widowControl/>
        <w:spacing w:line="360" w:lineRule="auto"/>
        <w:ind w:firstLineChars="200" w:firstLine="560"/>
        <w:jc w:val="left"/>
        <w:rPr>
          <w:sz w:val="28"/>
        </w:rPr>
      </w:pPr>
      <w:r>
        <w:rPr>
          <w:sz w:val="28"/>
        </w:rPr>
        <w:t>完善资金管理制度，财政投入</w:t>
      </w:r>
      <w:r>
        <w:rPr>
          <w:sz w:val="28"/>
        </w:rPr>
        <w:t>的资金要提出用款详细计划，经审查批准才予拨款，实行专项控制、独立核算、专款专用，绝不允许出现挤占挪用、改变投向或挥霍浪费。项目支出尽可能采取分段拨款的方式，以保证项目资金充分合理地得到使用。财政资金必须定期报帐，有关领导和财务会计要严格把关，杜绝不合理的开支随便报销。</w:t>
      </w:r>
    </w:p>
    <w:p w:rsidR="00000000" w:rsidRDefault="00672198">
      <w:pPr>
        <w:spacing w:beforeLines="50" w:afterLines="50"/>
        <w:ind w:firstLineChars="200" w:firstLine="562"/>
        <w:rPr>
          <w:b/>
          <w:sz w:val="28"/>
        </w:rPr>
      </w:pPr>
      <w:bookmarkStart w:id="70" w:name="_Toc425326498"/>
      <w:bookmarkStart w:id="71" w:name="_Toc425326499"/>
      <w:r>
        <w:rPr>
          <w:b/>
          <w:sz w:val="28"/>
        </w:rPr>
        <w:t>（</w:t>
      </w:r>
      <w:r>
        <w:rPr>
          <w:b/>
          <w:sz w:val="28"/>
        </w:rPr>
        <w:t>6</w:t>
      </w:r>
      <w:r>
        <w:rPr>
          <w:b/>
          <w:sz w:val="28"/>
        </w:rPr>
        <w:t>）建立检查验收制度</w:t>
      </w:r>
      <w:bookmarkEnd w:id="70"/>
    </w:p>
    <w:p w:rsidR="00000000" w:rsidRDefault="00672198">
      <w:pPr>
        <w:widowControl/>
        <w:spacing w:line="360" w:lineRule="auto"/>
        <w:ind w:firstLineChars="200" w:firstLine="560"/>
        <w:jc w:val="left"/>
        <w:rPr>
          <w:sz w:val="28"/>
        </w:rPr>
      </w:pPr>
      <w:r>
        <w:rPr>
          <w:sz w:val="28"/>
        </w:rPr>
        <w:t>联合稽查、审计部门对钦州市海洋牧场的</w:t>
      </w:r>
      <w:r>
        <w:rPr>
          <w:sz w:val="28"/>
          <w:szCs w:val="28"/>
        </w:rPr>
        <w:t>人工鱼礁建设、贝类护养增殖、珍珠贝吊养增殖和休闲渔业开发</w:t>
      </w:r>
      <w:r>
        <w:rPr>
          <w:sz w:val="28"/>
        </w:rPr>
        <w:t>等工作任务进行监督检查；强化财政资金事后审计监督，进行绩效评估；实施过程中组织中期考核；项目结束后组织验收。</w:t>
      </w:r>
    </w:p>
    <w:p w:rsidR="00000000" w:rsidRDefault="00672198">
      <w:pPr>
        <w:spacing w:beforeLines="50" w:afterLines="50"/>
        <w:ind w:firstLineChars="200" w:firstLine="562"/>
        <w:rPr>
          <w:b/>
          <w:sz w:val="28"/>
        </w:rPr>
      </w:pPr>
      <w:r>
        <w:rPr>
          <w:b/>
          <w:sz w:val="28"/>
        </w:rPr>
        <w:t>（</w:t>
      </w:r>
      <w:r>
        <w:rPr>
          <w:b/>
          <w:sz w:val="28"/>
        </w:rPr>
        <w:t>7</w:t>
      </w:r>
      <w:r>
        <w:rPr>
          <w:b/>
          <w:sz w:val="28"/>
        </w:rPr>
        <w:t>）建立廉政制</w:t>
      </w:r>
      <w:r>
        <w:rPr>
          <w:b/>
          <w:sz w:val="28"/>
        </w:rPr>
        <w:t>度</w:t>
      </w:r>
      <w:bookmarkEnd w:id="71"/>
    </w:p>
    <w:p w:rsidR="00000000" w:rsidRDefault="00672198">
      <w:pPr>
        <w:widowControl/>
        <w:spacing w:line="360" w:lineRule="auto"/>
        <w:ind w:firstLineChars="200" w:firstLine="560"/>
        <w:jc w:val="left"/>
        <w:rPr>
          <w:sz w:val="28"/>
        </w:rPr>
      </w:pPr>
      <w:r>
        <w:rPr>
          <w:sz w:val="28"/>
        </w:rPr>
        <w:lastRenderedPageBreak/>
        <w:t>加强钦州市海洋牧场建设项目人员和管理人员党风廉政建设，筑牢廉政思想防线，严格遵守有关廉政建设和资金管理的法律法规和各项规章制度，确保干净做事；牢固树立风险意识、质量意识、安全意识和效益意识，加强项目工作质量和资金使用安全监管，加大资金风险防控力度；跟踪落实项目法人责任制、招投标制、项目监理制、合同管理制，健全重大事项报告制，加强资金核算，强化合同管理，加大审核力度，着力防范资金风险，用制度管人、管权、管钱，确保项目廉政实施。</w:t>
      </w:r>
    </w:p>
    <w:p w:rsidR="00000000" w:rsidRDefault="00672198">
      <w:pPr>
        <w:spacing w:beforeLines="50" w:afterLines="50"/>
        <w:ind w:firstLineChars="200" w:firstLine="562"/>
        <w:rPr>
          <w:b/>
          <w:sz w:val="28"/>
        </w:rPr>
      </w:pPr>
      <w:bookmarkStart w:id="72" w:name="_Toc425326500"/>
      <w:r>
        <w:rPr>
          <w:b/>
          <w:sz w:val="28"/>
        </w:rPr>
        <w:t>（</w:t>
      </w:r>
      <w:r>
        <w:rPr>
          <w:b/>
          <w:sz w:val="28"/>
        </w:rPr>
        <w:t>8</w:t>
      </w:r>
      <w:r>
        <w:rPr>
          <w:b/>
          <w:sz w:val="28"/>
        </w:rPr>
        <w:t>）建立后评价制度</w:t>
      </w:r>
      <w:bookmarkEnd w:id="72"/>
    </w:p>
    <w:p w:rsidR="00000000" w:rsidRDefault="00672198">
      <w:pPr>
        <w:widowControl/>
        <w:spacing w:line="360" w:lineRule="auto"/>
        <w:ind w:firstLineChars="200" w:firstLine="560"/>
        <w:jc w:val="left"/>
        <w:rPr>
          <w:sz w:val="28"/>
        </w:rPr>
      </w:pPr>
      <w:r>
        <w:rPr>
          <w:sz w:val="28"/>
        </w:rPr>
        <w:t>委托有资质的机构，对钦州市海洋牧场建设项目审批管理、项目</w:t>
      </w:r>
      <w:r>
        <w:rPr>
          <w:sz w:val="28"/>
        </w:rPr>
        <w:t>实施内容、预期效果、实施过程、实施质量、实施效果、经济效益、社会效益、生态及环境影响等方面，进行实施过程的阶段性评价和建设项目竣工验收后的综合评价，及时总结反馈经验教训，优化管理决策，提高投资效益。</w:t>
      </w:r>
    </w:p>
    <w:p w:rsidR="00000000" w:rsidRDefault="00672198">
      <w:pPr>
        <w:spacing w:beforeLines="50" w:afterLines="50"/>
        <w:ind w:firstLineChars="200" w:firstLine="562"/>
        <w:rPr>
          <w:b/>
          <w:sz w:val="28"/>
        </w:rPr>
      </w:pPr>
      <w:r>
        <w:rPr>
          <w:b/>
          <w:sz w:val="28"/>
        </w:rPr>
        <w:t>7</w:t>
      </w:r>
      <w:r>
        <w:rPr>
          <w:b/>
          <w:sz w:val="28"/>
        </w:rPr>
        <w:t>．统筹休闲渔业开发</w:t>
      </w:r>
    </w:p>
    <w:p w:rsidR="00000000" w:rsidRDefault="00672198">
      <w:pPr>
        <w:ind w:firstLineChars="200" w:firstLine="560"/>
        <w:rPr>
          <w:sz w:val="28"/>
        </w:rPr>
      </w:pPr>
      <w:r>
        <w:rPr>
          <w:sz w:val="28"/>
        </w:rPr>
        <w:t>依托钦州市委、市政府和各级党组织、政府部门，钦州市农业农村局和各级海洋渔业主管部门，整合改造闲置渔船资源，统一规划、协调和管理钦州市海洋牧场的建设和区内游钓休闲渔船的运行，统筹扶持开发渔村体验、渔乡美食、运动休闲、生态游览等休闲渔业项目，带动渔民转产转业。形成</w:t>
      </w:r>
      <w:r>
        <w:rPr>
          <w:sz w:val="28"/>
        </w:rPr>
        <w:t>“</w:t>
      </w:r>
      <w:r>
        <w:rPr>
          <w:sz w:val="28"/>
        </w:rPr>
        <w:t>市、区、镇、岛、海、游</w:t>
      </w:r>
      <w:r>
        <w:rPr>
          <w:sz w:val="28"/>
        </w:rPr>
        <w:t>”</w:t>
      </w:r>
      <w:r>
        <w:rPr>
          <w:sz w:val="28"/>
        </w:rPr>
        <w:t>休闲</w:t>
      </w:r>
      <w:r>
        <w:rPr>
          <w:sz w:val="28"/>
        </w:rPr>
        <w:t>渔业产业发展协调机制，实现陆海产业统筹化管理和专业规范化服务，形成钦州</w:t>
      </w:r>
      <w:r>
        <w:rPr>
          <w:sz w:val="28"/>
        </w:rPr>
        <w:lastRenderedPageBreak/>
        <w:t>市海洋牧场休闲渔业安全健康发展的常态化格局。</w:t>
      </w:r>
    </w:p>
    <w:p w:rsidR="00000000" w:rsidRDefault="00672198">
      <w:pPr>
        <w:spacing w:beforeLines="50" w:afterLines="50"/>
        <w:ind w:firstLineChars="200" w:firstLine="562"/>
        <w:rPr>
          <w:b/>
          <w:sz w:val="28"/>
        </w:rPr>
      </w:pPr>
      <w:r>
        <w:rPr>
          <w:b/>
          <w:sz w:val="28"/>
        </w:rPr>
        <w:t>8</w:t>
      </w:r>
      <w:r>
        <w:rPr>
          <w:b/>
          <w:sz w:val="28"/>
        </w:rPr>
        <w:t>．管理制度建设投资估算</w:t>
      </w:r>
    </w:p>
    <w:p w:rsidR="00000000" w:rsidRDefault="00672198">
      <w:pPr>
        <w:ind w:firstLineChars="200" w:firstLine="560"/>
        <w:rPr>
          <w:sz w:val="28"/>
        </w:rPr>
      </w:pPr>
      <w:r>
        <w:rPr>
          <w:sz w:val="28"/>
          <w:szCs w:val="28"/>
        </w:rPr>
        <w:t>2021</w:t>
      </w:r>
      <w:r>
        <w:rPr>
          <w:sz w:val="28"/>
          <w:szCs w:val="28"/>
        </w:rPr>
        <w:t>～</w:t>
      </w:r>
      <w:r>
        <w:rPr>
          <w:sz w:val="28"/>
          <w:szCs w:val="28"/>
        </w:rPr>
        <w:t>2025</w:t>
      </w:r>
      <w:r>
        <w:rPr>
          <w:sz w:val="28"/>
          <w:szCs w:val="28"/>
        </w:rPr>
        <w:t>年，</w:t>
      </w:r>
      <w:r>
        <w:rPr>
          <w:sz w:val="28"/>
        </w:rPr>
        <w:t>在制定海洋牧场管理地方性法规和综合管理办法、陆海产业统筹化管理和专业规范化服务等、海洋牧场管理制度建设方面，投资估算为</w:t>
      </w:r>
      <w:r>
        <w:rPr>
          <w:rFonts w:hint="eastAsia"/>
          <w:sz w:val="28"/>
        </w:rPr>
        <w:t>5</w:t>
      </w:r>
      <w:r>
        <w:rPr>
          <w:sz w:val="28"/>
        </w:rPr>
        <w:t>0</w:t>
      </w:r>
      <w:r>
        <w:rPr>
          <w:sz w:val="28"/>
        </w:rPr>
        <w:t>万元。建立</w:t>
      </w:r>
      <w:r>
        <w:rPr>
          <w:sz w:val="28"/>
        </w:rPr>
        <w:t>“</w:t>
      </w:r>
      <w:r>
        <w:rPr>
          <w:sz w:val="28"/>
        </w:rPr>
        <w:t>钦州市海洋牧场管理局</w:t>
      </w:r>
      <w:r>
        <w:rPr>
          <w:sz w:val="28"/>
        </w:rPr>
        <w:t>”</w:t>
      </w:r>
      <w:r>
        <w:rPr>
          <w:sz w:val="28"/>
        </w:rPr>
        <w:t>，</w:t>
      </w:r>
      <w:r>
        <w:rPr>
          <w:rFonts w:hint="eastAsia"/>
          <w:sz w:val="28"/>
        </w:rPr>
        <w:t>由政府另行</w:t>
      </w:r>
      <w:r>
        <w:rPr>
          <w:sz w:val="28"/>
        </w:rPr>
        <w:t>配备办公用地、配套办公用房、配置办公设施设备等。合计投资估算为</w:t>
      </w:r>
      <w:r>
        <w:rPr>
          <w:rFonts w:hint="eastAsia"/>
          <w:sz w:val="28"/>
        </w:rPr>
        <w:t>5</w:t>
      </w:r>
      <w:r>
        <w:rPr>
          <w:sz w:val="28"/>
        </w:rPr>
        <w:t>0</w:t>
      </w:r>
      <w:r>
        <w:rPr>
          <w:sz w:val="28"/>
        </w:rPr>
        <w:t>万元。</w:t>
      </w:r>
    </w:p>
    <w:p w:rsidR="00000000" w:rsidRDefault="00672198">
      <w:pPr>
        <w:ind w:firstLineChars="200" w:firstLine="560"/>
        <w:rPr>
          <w:sz w:val="28"/>
        </w:rPr>
      </w:pPr>
      <w:r>
        <w:rPr>
          <w:sz w:val="28"/>
          <w:szCs w:val="28"/>
        </w:rPr>
        <w:t>其中，</w:t>
      </w:r>
      <w:r>
        <w:rPr>
          <w:sz w:val="28"/>
          <w:szCs w:val="28"/>
        </w:rPr>
        <w:t>2021</w:t>
      </w:r>
      <w:r>
        <w:rPr>
          <w:sz w:val="28"/>
          <w:szCs w:val="28"/>
        </w:rPr>
        <w:t>年初步建设阶段和</w:t>
      </w:r>
      <w:r>
        <w:rPr>
          <w:sz w:val="28"/>
          <w:szCs w:val="28"/>
        </w:rPr>
        <w:t>2022</w:t>
      </w:r>
      <w:r>
        <w:rPr>
          <w:sz w:val="28"/>
          <w:szCs w:val="28"/>
        </w:rPr>
        <w:t>～</w:t>
      </w:r>
      <w:r>
        <w:rPr>
          <w:sz w:val="28"/>
          <w:szCs w:val="28"/>
        </w:rPr>
        <w:t>2024</w:t>
      </w:r>
      <w:r>
        <w:rPr>
          <w:sz w:val="28"/>
          <w:szCs w:val="28"/>
        </w:rPr>
        <w:t>年重点建设阶段，投资估算为</w:t>
      </w:r>
      <w:r>
        <w:rPr>
          <w:rFonts w:hint="eastAsia"/>
          <w:sz w:val="28"/>
          <w:szCs w:val="28"/>
        </w:rPr>
        <w:t>10</w:t>
      </w:r>
      <w:r>
        <w:rPr>
          <w:sz w:val="28"/>
          <w:szCs w:val="28"/>
        </w:rPr>
        <w:t>0</w:t>
      </w:r>
      <w:r>
        <w:rPr>
          <w:sz w:val="28"/>
          <w:szCs w:val="28"/>
        </w:rPr>
        <w:t>万元；</w:t>
      </w:r>
      <w:r>
        <w:rPr>
          <w:sz w:val="28"/>
          <w:szCs w:val="28"/>
        </w:rPr>
        <w:t>2025</w:t>
      </w:r>
      <w:r>
        <w:rPr>
          <w:sz w:val="28"/>
          <w:szCs w:val="28"/>
        </w:rPr>
        <w:t>年完善提高阶</w:t>
      </w:r>
      <w:r>
        <w:rPr>
          <w:sz w:val="28"/>
          <w:szCs w:val="28"/>
        </w:rPr>
        <w:t>段，根据具体情况和需要适当增加投资。</w:t>
      </w:r>
    </w:p>
    <w:p w:rsidR="00000000" w:rsidRDefault="00672198">
      <w:pPr>
        <w:spacing w:beforeLines="50" w:afterLines="50"/>
        <w:ind w:firstLineChars="200" w:firstLine="562"/>
        <w:rPr>
          <w:b/>
          <w:sz w:val="28"/>
        </w:rPr>
      </w:pPr>
      <w:r>
        <w:rPr>
          <w:b/>
          <w:sz w:val="28"/>
        </w:rPr>
        <w:t>9</w:t>
      </w:r>
      <w:r>
        <w:rPr>
          <w:b/>
          <w:sz w:val="28"/>
        </w:rPr>
        <w:t>．管理制度建设经费筹措</w:t>
      </w:r>
    </w:p>
    <w:p w:rsidR="00000000" w:rsidRDefault="00672198">
      <w:pPr>
        <w:ind w:firstLineChars="200" w:firstLine="560"/>
        <w:rPr>
          <w:sz w:val="28"/>
        </w:rPr>
      </w:pPr>
      <w:r>
        <w:rPr>
          <w:sz w:val="28"/>
        </w:rPr>
        <w:t>资金筹措：</w:t>
      </w:r>
      <w:r>
        <w:rPr>
          <w:rFonts w:hint="eastAsia"/>
          <w:sz w:val="28"/>
        </w:rPr>
        <w:t>引导社会</w:t>
      </w:r>
      <w:r>
        <w:rPr>
          <w:sz w:val="28"/>
        </w:rPr>
        <w:t>资金</w:t>
      </w:r>
      <w:r>
        <w:rPr>
          <w:rFonts w:hint="eastAsia"/>
          <w:sz w:val="28"/>
        </w:rPr>
        <w:t>投资</w:t>
      </w:r>
      <w:r>
        <w:rPr>
          <w:sz w:val="28"/>
        </w:rPr>
        <w:t>。</w:t>
      </w:r>
    </w:p>
    <w:p w:rsidR="00000000" w:rsidRDefault="00672198">
      <w:pPr>
        <w:spacing w:beforeLines="50" w:afterLines="50"/>
        <w:ind w:firstLineChars="200" w:firstLine="562"/>
        <w:rPr>
          <w:b/>
          <w:sz w:val="28"/>
          <w:szCs w:val="28"/>
        </w:rPr>
      </w:pPr>
      <w:bookmarkStart w:id="73" w:name="_Toc389394460"/>
      <w:r>
        <w:rPr>
          <w:b/>
          <w:sz w:val="28"/>
          <w:szCs w:val="28"/>
        </w:rPr>
        <w:t>二、宣传教育规划</w:t>
      </w:r>
      <w:bookmarkEnd w:id="73"/>
    </w:p>
    <w:p w:rsidR="00000000" w:rsidRDefault="00672198">
      <w:pPr>
        <w:spacing w:beforeLines="50" w:afterLines="50"/>
        <w:ind w:firstLineChars="200" w:firstLine="562"/>
        <w:rPr>
          <w:sz w:val="28"/>
          <w:szCs w:val="28"/>
        </w:rPr>
      </w:pPr>
      <w:r>
        <w:rPr>
          <w:b/>
          <w:sz w:val="28"/>
          <w:szCs w:val="28"/>
        </w:rPr>
        <w:t>1</w:t>
      </w:r>
      <w:r>
        <w:rPr>
          <w:b/>
          <w:sz w:val="28"/>
          <w:szCs w:val="28"/>
        </w:rPr>
        <w:t>．工作目标</w:t>
      </w:r>
    </w:p>
    <w:p w:rsidR="00000000" w:rsidRDefault="00672198">
      <w:pPr>
        <w:ind w:firstLineChars="200" w:firstLine="560"/>
        <w:rPr>
          <w:sz w:val="28"/>
        </w:rPr>
      </w:pPr>
      <w:r>
        <w:rPr>
          <w:sz w:val="28"/>
        </w:rPr>
        <w:t>向广大民众宣传钦州市海洋牧场，通过电视、电台、报纸、网络和群众易于接受的其他宣传形式，发布钦州市海洋牧场范围、位置、开发利用及管理规定，并发文到航运、水产、渔政、环保、军队、海洋开发和海域管理等部门，做到广而告之，妇孺皆知，尤其是要得到包括渔民在内的广大民众和政府部门的配合，尊重钦州市海洋牧场的开发利用及管理地位。在钦州市海洋牧场边界关键位置点设置标志浮</w:t>
      </w:r>
      <w:r>
        <w:rPr>
          <w:sz w:val="28"/>
        </w:rPr>
        <w:lastRenderedPageBreak/>
        <w:t>标，显示钦州市海洋牧场范围、位</w:t>
      </w:r>
      <w:r>
        <w:rPr>
          <w:sz w:val="28"/>
        </w:rPr>
        <w:t>置。另外，在钦州市区、周边县区镇和村庄、交通要道等人流多的位置设立海洋牧场范围位置告示牌。</w:t>
      </w:r>
    </w:p>
    <w:p w:rsidR="00000000" w:rsidRDefault="00672198">
      <w:pPr>
        <w:ind w:firstLineChars="200" w:firstLine="560"/>
        <w:rPr>
          <w:sz w:val="28"/>
          <w:szCs w:val="28"/>
        </w:rPr>
      </w:pPr>
      <w:r>
        <w:rPr>
          <w:sz w:val="28"/>
          <w:szCs w:val="28"/>
        </w:rPr>
        <w:t>要顺利推进钦州市海洋牧场的建设，保护渔业资源和生态环境，发展休闲渔业，促进渔民转产转业，推进钦州市海洋牧场内计划禁止作业的拖网等渔船退出生产，必须得到全社会的关心和支持、得到社会公众的广泛参与，应该大力开展宣传教育工作，培养社会公众环境保护意识和海洋意识，提高休闲渔业从业人员的从业素质。充分利用现代化宣传工具，通过电视、电台、报纸、网络和群众易于接受的其他宣传教育形式，广泛宣传教育，使广大渔民和群众了解建设钦州市海洋</w:t>
      </w:r>
      <w:r>
        <w:rPr>
          <w:sz w:val="28"/>
          <w:szCs w:val="28"/>
        </w:rPr>
        <w:t>牧场的重要意义和应当自觉遵守的有关规定，使休闲渔业从业人员有序安全地开展休闲渔业活动。</w:t>
      </w:r>
    </w:p>
    <w:p w:rsidR="00000000" w:rsidRDefault="00672198">
      <w:pPr>
        <w:spacing w:beforeLines="50" w:afterLines="50"/>
        <w:ind w:firstLineChars="200" w:firstLine="562"/>
        <w:rPr>
          <w:sz w:val="28"/>
          <w:szCs w:val="28"/>
        </w:rPr>
      </w:pPr>
      <w:r>
        <w:rPr>
          <w:b/>
          <w:sz w:val="28"/>
          <w:szCs w:val="28"/>
        </w:rPr>
        <w:t>2</w:t>
      </w:r>
      <w:r>
        <w:rPr>
          <w:b/>
          <w:sz w:val="28"/>
          <w:szCs w:val="28"/>
        </w:rPr>
        <w:t>．宣传教育要点</w:t>
      </w:r>
    </w:p>
    <w:p w:rsidR="00000000" w:rsidRDefault="00672198">
      <w:pPr>
        <w:ind w:firstLineChars="200" w:firstLine="560"/>
        <w:rPr>
          <w:sz w:val="28"/>
          <w:szCs w:val="28"/>
        </w:rPr>
      </w:pPr>
      <w:r>
        <w:rPr>
          <w:sz w:val="28"/>
          <w:szCs w:val="28"/>
        </w:rPr>
        <w:t>（</w:t>
      </w:r>
      <w:r>
        <w:rPr>
          <w:sz w:val="28"/>
          <w:szCs w:val="28"/>
        </w:rPr>
        <w:t>1</w:t>
      </w:r>
      <w:r>
        <w:rPr>
          <w:sz w:val="28"/>
          <w:szCs w:val="28"/>
        </w:rPr>
        <w:t>）宣传钦州市海洋牧场的作用和意义。</w:t>
      </w:r>
    </w:p>
    <w:p w:rsidR="00000000" w:rsidRDefault="00672198">
      <w:pPr>
        <w:ind w:firstLineChars="200" w:firstLine="560"/>
        <w:rPr>
          <w:sz w:val="28"/>
          <w:szCs w:val="28"/>
        </w:rPr>
      </w:pPr>
      <w:r>
        <w:rPr>
          <w:sz w:val="28"/>
          <w:szCs w:val="28"/>
        </w:rPr>
        <w:t>（</w:t>
      </w:r>
      <w:r>
        <w:rPr>
          <w:sz w:val="28"/>
          <w:szCs w:val="28"/>
        </w:rPr>
        <w:t>2</w:t>
      </w:r>
      <w:r>
        <w:rPr>
          <w:sz w:val="28"/>
          <w:szCs w:val="28"/>
        </w:rPr>
        <w:t>）宣传钦州市海洋牧场的位置、范围和管理规定。</w:t>
      </w:r>
    </w:p>
    <w:p w:rsidR="00000000" w:rsidRDefault="00672198">
      <w:pPr>
        <w:ind w:firstLineChars="200" w:firstLine="560"/>
        <w:rPr>
          <w:sz w:val="28"/>
          <w:szCs w:val="28"/>
        </w:rPr>
      </w:pPr>
      <w:r>
        <w:rPr>
          <w:sz w:val="28"/>
          <w:szCs w:val="28"/>
        </w:rPr>
        <w:t>（</w:t>
      </w:r>
      <w:r>
        <w:rPr>
          <w:sz w:val="28"/>
          <w:szCs w:val="28"/>
        </w:rPr>
        <w:t>3</w:t>
      </w:r>
      <w:r>
        <w:rPr>
          <w:sz w:val="28"/>
          <w:szCs w:val="28"/>
        </w:rPr>
        <w:t>）宣传渔业资源和生态环境保护。</w:t>
      </w:r>
    </w:p>
    <w:p w:rsidR="00000000" w:rsidRDefault="00672198">
      <w:pPr>
        <w:ind w:firstLineChars="200" w:firstLine="560"/>
        <w:rPr>
          <w:sz w:val="28"/>
          <w:szCs w:val="28"/>
        </w:rPr>
      </w:pPr>
      <w:r>
        <w:rPr>
          <w:sz w:val="28"/>
          <w:szCs w:val="28"/>
        </w:rPr>
        <w:t>（</w:t>
      </w:r>
      <w:r>
        <w:rPr>
          <w:sz w:val="28"/>
          <w:szCs w:val="28"/>
        </w:rPr>
        <w:t>4</w:t>
      </w:r>
      <w:r>
        <w:rPr>
          <w:sz w:val="28"/>
          <w:szCs w:val="28"/>
        </w:rPr>
        <w:t>）宣传培育休闲理念、休闲渔业文化，提高休闲渔业知名度、影响力和吸引力。</w:t>
      </w:r>
    </w:p>
    <w:p w:rsidR="00000000" w:rsidRDefault="00672198">
      <w:pPr>
        <w:ind w:firstLineChars="200" w:firstLine="560"/>
        <w:rPr>
          <w:sz w:val="28"/>
          <w:szCs w:val="28"/>
        </w:rPr>
      </w:pPr>
      <w:r>
        <w:rPr>
          <w:sz w:val="28"/>
          <w:szCs w:val="28"/>
        </w:rPr>
        <w:t>（</w:t>
      </w:r>
      <w:r>
        <w:rPr>
          <w:sz w:val="28"/>
          <w:szCs w:val="28"/>
        </w:rPr>
        <w:t>5</w:t>
      </w:r>
      <w:r>
        <w:rPr>
          <w:sz w:val="28"/>
          <w:szCs w:val="28"/>
        </w:rPr>
        <w:t>）宣传休闲渔业发展规划。</w:t>
      </w:r>
    </w:p>
    <w:p w:rsidR="00000000" w:rsidRDefault="00672198">
      <w:pPr>
        <w:ind w:firstLineChars="200" w:firstLine="560"/>
        <w:rPr>
          <w:sz w:val="28"/>
          <w:szCs w:val="28"/>
        </w:rPr>
      </w:pPr>
      <w:r>
        <w:rPr>
          <w:sz w:val="28"/>
          <w:szCs w:val="28"/>
        </w:rPr>
        <w:t>（</w:t>
      </w:r>
      <w:r>
        <w:rPr>
          <w:sz w:val="28"/>
          <w:szCs w:val="28"/>
        </w:rPr>
        <w:t>6</w:t>
      </w:r>
      <w:r>
        <w:rPr>
          <w:sz w:val="28"/>
          <w:szCs w:val="28"/>
        </w:rPr>
        <w:t>）宣传教育休闲渔业知识和技能，提高从业人员素质。</w:t>
      </w:r>
    </w:p>
    <w:p w:rsidR="00000000" w:rsidRDefault="00672198">
      <w:pPr>
        <w:spacing w:beforeLines="50" w:afterLines="50"/>
        <w:ind w:firstLineChars="200" w:firstLine="562"/>
        <w:rPr>
          <w:sz w:val="28"/>
          <w:szCs w:val="28"/>
        </w:rPr>
      </w:pPr>
      <w:r>
        <w:rPr>
          <w:b/>
          <w:sz w:val="28"/>
          <w:szCs w:val="28"/>
        </w:rPr>
        <w:t>2</w:t>
      </w:r>
      <w:r>
        <w:rPr>
          <w:b/>
          <w:sz w:val="28"/>
          <w:szCs w:val="28"/>
        </w:rPr>
        <w:t>．宣传教育主要形式</w:t>
      </w:r>
    </w:p>
    <w:p w:rsidR="00000000" w:rsidRDefault="00672198">
      <w:pPr>
        <w:ind w:firstLineChars="200" w:firstLine="560"/>
        <w:rPr>
          <w:sz w:val="28"/>
          <w:szCs w:val="28"/>
        </w:rPr>
      </w:pPr>
      <w:r>
        <w:rPr>
          <w:sz w:val="28"/>
          <w:szCs w:val="28"/>
        </w:rPr>
        <w:t>（</w:t>
      </w:r>
      <w:r>
        <w:rPr>
          <w:sz w:val="28"/>
          <w:szCs w:val="28"/>
        </w:rPr>
        <w:t>1</w:t>
      </w:r>
      <w:r>
        <w:rPr>
          <w:sz w:val="28"/>
          <w:szCs w:val="28"/>
        </w:rPr>
        <w:t>）在报刊发表钦州市海洋牧场的宣传文章和图片。</w:t>
      </w:r>
    </w:p>
    <w:p w:rsidR="00000000" w:rsidRDefault="00672198">
      <w:pPr>
        <w:ind w:firstLineChars="200" w:firstLine="560"/>
        <w:rPr>
          <w:sz w:val="28"/>
          <w:szCs w:val="28"/>
        </w:rPr>
      </w:pPr>
      <w:r>
        <w:rPr>
          <w:sz w:val="28"/>
          <w:szCs w:val="28"/>
        </w:rPr>
        <w:lastRenderedPageBreak/>
        <w:t>（</w:t>
      </w:r>
      <w:r>
        <w:rPr>
          <w:sz w:val="28"/>
          <w:szCs w:val="28"/>
        </w:rPr>
        <w:t>2</w:t>
      </w:r>
      <w:r>
        <w:rPr>
          <w:sz w:val="28"/>
          <w:szCs w:val="28"/>
        </w:rPr>
        <w:t>）印刷分发钦州市海洋牧场的宣传册、海报、书签</w:t>
      </w:r>
      <w:r>
        <w:rPr>
          <w:sz w:val="28"/>
          <w:szCs w:val="28"/>
        </w:rPr>
        <w:t>。</w:t>
      </w:r>
    </w:p>
    <w:p w:rsidR="00000000" w:rsidRDefault="00672198">
      <w:pPr>
        <w:ind w:firstLineChars="200" w:firstLine="560"/>
        <w:rPr>
          <w:sz w:val="28"/>
          <w:szCs w:val="28"/>
        </w:rPr>
      </w:pPr>
      <w:r>
        <w:rPr>
          <w:sz w:val="28"/>
          <w:szCs w:val="28"/>
        </w:rPr>
        <w:t>（</w:t>
      </w:r>
      <w:r>
        <w:rPr>
          <w:sz w:val="28"/>
          <w:szCs w:val="28"/>
        </w:rPr>
        <w:t>3</w:t>
      </w:r>
      <w:r>
        <w:rPr>
          <w:sz w:val="28"/>
          <w:szCs w:val="28"/>
        </w:rPr>
        <w:t>）制作钦州市海洋牧场的音像光盘和科普影片。</w:t>
      </w:r>
    </w:p>
    <w:p w:rsidR="00000000" w:rsidRDefault="00672198">
      <w:pPr>
        <w:ind w:firstLineChars="200" w:firstLine="560"/>
        <w:rPr>
          <w:sz w:val="28"/>
          <w:szCs w:val="28"/>
        </w:rPr>
      </w:pPr>
      <w:r>
        <w:rPr>
          <w:sz w:val="28"/>
          <w:szCs w:val="28"/>
        </w:rPr>
        <w:t>（</w:t>
      </w:r>
      <w:r>
        <w:rPr>
          <w:sz w:val="28"/>
          <w:szCs w:val="28"/>
        </w:rPr>
        <w:t>4</w:t>
      </w:r>
      <w:r>
        <w:rPr>
          <w:sz w:val="28"/>
          <w:szCs w:val="28"/>
        </w:rPr>
        <w:t>）建立钦州市海洋牧场网站，出版电子刊物。</w:t>
      </w:r>
    </w:p>
    <w:p w:rsidR="00000000" w:rsidRDefault="00672198">
      <w:pPr>
        <w:ind w:firstLineChars="200" w:firstLine="560"/>
        <w:rPr>
          <w:sz w:val="28"/>
          <w:szCs w:val="28"/>
        </w:rPr>
      </w:pPr>
      <w:r>
        <w:rPr>
          <w:sz w:val="28"/>
          <w:szCs w:val="28"/>
        </w:rPr>
        <w:t>（</w:t>
      </w:r>
      <w:r>
        <w:rPr>
          <w:sz w:val="28"/>
          <w:szCs w:val="28"/>
        </w:rPr>
        <w:t>5</w:t>
      </w:r>
      <w:r>
        <w:rPr>
          <w:sz w:val="28"/>
          <w:szCs w:val="28"/>
        </w:rPr>
        <w:t>）召开渔民座谈会，宣传钦州市海洋牧场的作用意义。</w:t>
      </w:r>
    </w:p>
    <w:p w:rsidR="00000000" w:rsidRDefault="00672198">
      <w:pPr>
        <w:ind w:firstLineChars="200" w:firstLine="560"/>
        <w:rPr>
          <w:sz w:val="28"/>
          <w:szCs w:val="28"/>
        </w:rPr>
      </w:pPr>
      <w:r>
        <w:rPr>
          <w:sz w:val="28"/>
          <w:szCs w:val="28"/>
        </w:rPr>
        <w:t>（</w:t>
      </w:r>
      <w:r>
        <w:rPr>
          <w:sz w:val="28"/>
          <w:szCs w:val="28"/>
        </w:rPr>
        <w:t>6</w:t>
      </w:r>
      <w:r>
        <w:rPr>
          <w:sz w:val="28"/>
          <w:szCs w:val="28"/>
        </w:rPr>
        <w:t>）编写出版介绍休闲渔业知识的科普书籍。</w:t>
      </w:r>
    </w:p>
    <w:p w:rsidR="00000000" w:rsidRDefault="00672198">
      <w:pPr>
        <w:ind w:firstLineChars="200" w:firstLine="560"/>
        <w:rPr>
          <w:sz w:val="28"/>
          <w:szCs w:val="28"/>
        </w:rPr>
      </w:pPr>
      <w:r>
        <w:rPr>
          <w:sz w:val="28"/>
          <w:szCs w:val="28"/>
        </w:rPr>
        <w:t>（</w:t>
      </w:r>
      <w:r>
        <w:rPr>
          <w:sz w:val="28"/>
          <w:szCs w:val="28"/>
        </w:rPr>
        <w:t>7</w:t>
      </w:r>
      <w:r>
        <w:rPr>
          <w:sz w:val="28"/>
          <w:szCs w:val="28"/>
        </w:rPr>
        <w:t>）电视网络播影休闲渔业科教片和进行公益宣传。</w:t>
      </w:r>
    </w:p>
    <w:p w:rsidR="00000000" w:rsidRDefault="00672198">
      <w:pPr>
        <w:ind w:firstLineChars="200" w:firstLine="560"/>
        <w:rPr>
          <w:sz w:val="28"/>
          <w:szCs w:val="28"/>
        </w:rPr>
      </w:pPr>
      <w:r>
        <w:rPr>
          <w:sz w:val="28"/>
          <w:szCs w:val="28"/>
        </w:rPr>
        <w:t>（</w:t>
      </w:r>
      <w:r>
        <w:rPr>
          <w:sz w:val="28"/>
          <w:szCs w:val="28"/>
        </w:rPr>
        <w:t>8</w:t>
      </w:r>
      <w:r>
        <w:rPr>
          <w:sz w:val="28"/>
          <w:szCs w:val="28"/>
        </w:rPr>
        <w:t>）组织休闲渔业生态旅游和夏令营活动。</w:t>
      </w:r>
    </w:p>
    <w:p w:rsidR="00000000" w:rsidRDefault="00672198">
      <w:pPr>
        <w:ind w:firstLineChars="200" w:firstLine="560"/>
        <w:rPr>
          <w:sz w:val="28"/>
          <w:szCs w:val="28"/>
        </w:rPr>
      </w:pPr>
      <w:r>
        <w:rPr>
          <w:sz w:val="28"/>
          <w:szCs w:val="28"/>
        </w:rPr>
        <w:t>（</w:t>
      </w:r>
      <w:r>
        <w:rPr>
          <w:sz w:val="28"/>
          <w:szCs w:val="28"/>
        </w:rPr>
        <w:t>9</w:t>
      </w:r>
      <w:r>
        <w:rPr>
          <w:sz w:val="28"/>
          <w:szCs w:val="28"/>
        </w:rPr>
        <w:t>）组织休闲专业人员培训班，培训提高从业人员素质。</w:t>
      </w:r>
    </w:p>
    <w:p w:rsidR="00000000" w:rsidRDefault="00672198">
      <w:pPr>
        <w:spacing w:beforeLines="50" w:afterLines="50"/>
        <w:ind w:firstLineChars="200" w:firstLine="562"/>
        <w:rPr>
          <w:b/>
          <w:sz w:val="28"/>
          <w:szCs w:val="28"/>
        </w:rPr>
      </w:pPr>
      <w:r>
        <w:rPr>
          <w:b/>
          <w:sz w:val="28"/>
          <w:szCs w:val="28"/>
        </w:rPr>
        <w:t>4</w:t>
      </w:r>
      <w:r>
        <w:rPr>
          <w:b/>
          <w:sz w:val="28"/>
          <w:szCs w:val="28"/>
        </w:rPr>
        <w:t>．宣传教育投资估算</w:t>
      </w:r>
    </w:p>
    <w:p w:rsidR="00000000" w:rsidRDefault="00672198">
      <w:pPr>
        <w:ind w:firstLineChars="200" w:firstLine="560"/>
        <w:rPr>
          <w:sz w:val="28"/>
        </w:rPr>
      </w:pPr>
      <w:r>
        <w:rPr>
          <w:sz w:val="28"/>
          <w:szCs w:val="28"/>
        </w:rPr>
        <w:t>2021</w:t>
      </w:r>
      <w:r>
        <w:rPr>
          <w:sz w:val="28"/>
          <w:szCs w:val="28"/>
        </w:rPr>
        <w:t>～</w:t>
      </w:r>
      <w:r>
        <w:rPr>
          <w:sz w:val="28"/>
          <w:szCs w:val="28"/>
        </w:rPr>
        <w:t>2025</w:t>
      </w:r>
      <w:r>
        <w:rPr>
          <w:sz w:val="28"/>
          <w:szCs w:val="28"/>
        </w:rPr>
        <w:t>年，</w:t>
      </w:r>
      <w:r>
        <w:rPr>
          <w:sz w:val="28"/>
        </w:rPr>
        <w:t>宣传教育投资估算为</w:t>
      </w:r>
      <w:r>
        <w:rPr>
          <w:sz w:val="28"/>
        </w:rPr>
        <w:t>100</w:t>
      </w:r>
      <w:r>
        <w:rPr>
          <w:sz w:val="28"/>
        </w:rPr>
        <w:t>万元。</w:t>
      </w:r>
    </w:p>
    <w:p w:rsidR="00000000" w:rsidRDefault="00672198">
      <w:pPr>
        <w:ind w:firstLineChars="200" w:firstLine="560"/>
        <w:rPr>
          <w:sz w:val="28"/>
        </w:rPr>
      </w:pPr>
      <w:r>
        <w:rPr>
          <w:sz w:val="28"/>
          <w:szCs w:val="28"/>
        </w:rPr>
        <w:t>2021</w:t>
      </w:r>
      <w:r>
        <w:rPr>
          <w:sz w:val="28"/>
          <w:szCs w:val="28"/>
        </w:rPr>
        <w:t>年初步建设阶段</w:t>
      </w:r>
      <w:r>
        <w:rPr>
          <w:sz w:val="28"/>
        </w:rPr>
        <w:t>投资估算为</w:t>
      </w:r>
      <w:r>
        <w:rPr>
          <w:rFonts w:hint="eastAsia"/>
          <w:sz w:val="28"/>
        </w:rPr>
        <w:t>10</w:t>
      </w:r>
      <w:r>
        <w:rPr>
          <w:sz w:val="28"/>
        </w:rPr>
        <w:t>0</w:t>
      </w:r>
      <w:r>
        <w:rPr>
          <w:sz w:val="28"/>
        </w:rPr>
        <w:t>万元</w:t>
      </w:r>
      <w:r>
        <w:rPr>
          <w:sz w:val="28"/>
          <w:szCs w:val="28"/>
        </w:rPr>
        <w:t>，</w:t>
      </w:r>
      <w:r>
        <w:rPr>
          <w:sz w:val="28"/>
          <w:szCs w:val="28"/>
        </w:rPr>
        <w:t>2022</w:t>
      </w:r>
      <w:r>
        <w:rPr>
          <w:sz w:val="28"/>
          <w:szCs w:val="28"/>
        </w:rPr>
        <w:t>～</w:t>
      </w:r>
      <w:r>
        <w:rPr>
          <w:sz w:val="28"/>
          <w:szCs w:val="28"/>
        </w:rPr>
        <w:t>2024</w:t>
      </w:r>
      <w:r>
        <w:rPr>
          <w:sz w:val="28"/>
          <w:szCs w:val="28"/>
        </w:rPr>
        <w:t>年重点建设阶段、</w:t>
      </w:r>
      <w:r>
        <w:rPr>
          <w:sz w:val="28"/>
          <w:szCs w:val="28"/>
        </w:rPr>
        <w:t>2025</w:t>
      </w:r>
      <w:r>
        <w:rPr>
          <w:sz w:val="28"/>
          <w:szCs w:val="28"/>
        </w:rPr>
        <w:t>年完善提</w:t>
      </w:r>
      <w:r>
        <w:rPr>
          <w:sz w:val="28"/>
          <w:szCs w:val="28"/>
        </w:rPr>
        <w:t>高阶段，根据具体情况和需要适当投入资金。</w:t>
      </w:r>
    </w:p>
    <w:p w:rsidR="00000000" w:rsidRDefault="00672198">
      <w:pPr>
        <w:spacing w:beforeLines="50" w:afterLines="50"/>
        <w:ind w:firstLineChars="200" w:firstLine="562"/>
        <w:rPr>
          <w:b/>
          <w:sz w:val="28"/>
          <w:szCs w:val="28"/>
        </w:rPr>
      </w:pPr>
      <w:r>
        <w:rPr>
          <w:b/>
          <w:sz w:val="28"/>
          <w:szCs w:val="28"/>
        </w:rPr>
        <w:t>5</w:t>
      </w:r>
      <w:r>
        <w:rPr>
          <w:b/>
          <w:sz w:val="28"/>
          <w:szCs w:val="28"/>
        </w:rPr>
        <w:t>．宣传教育经费筹措</w:t>
      </w:r>
    </w:p>
    <w:p w:rsidR="00000000" w:rsidRDefault="00672198">
      <w:pPr>
        <w:ind w:firstLineChars="200" w:firstLine="560"/>
        <w:rPr>
          <w:sz w:val="28"/>
          <w:szCs w:val="28"/>
        </w:rPr>
      </w:pPr>
      <w:r>
        <w:rPr>
          <w:sz w:val="28"/>
        </w:rPr>
        <w:t>资金筹措：</w:t>
      </w:r>
      <w:r>
        <w:rPr>
          <w:rFonts w:hint="eastAsia"/>
          <w:sz w:val="28"/>
        </w:rPr>
        <w:t>引导社会</w:t>
      </w:r>
      <w:r>
        <w:rPr>
          <w:sz w:val="28"/>
        </w:rPr>
        <w:t>资金</w:t>
      </w:r>
      <w:r>
        <w:rPr>
          <w:rFonts w:hint="eastAsia"/>
          <w:sz w:val="28"/>
        </w:rPr>
        <w:t>投资</w:t>
      </w:r>
      <w:r>
        <w:rPr>
          <w:sz w:val="28"/>
        </w:rPr>
        <w:t>。</w:t>
      </w:r>
    </w:p>
    <w:p w:rsidR="00000000" w:rsidRDefault="00672198">
      <w:pPr>
        <w:spacing w:beforeLines="50" w:afterLines="50"/>
        <w:ind w:firstLineChars="200" w:firstLine="562"/>
        <w:rPr>
          <w:b/>
          <w:sz w:val="28"/>
        </w:rPr>
      </w:pPr>
      <w:r>
        <w:rPr>
          <w:b/>
          <w:sz w:val="28"/>
        </w:rPr>
        <w:t>三、休闲渔业文化建设规划</w:t>
      </w:r>
    </w:p>
    <w:p w:rsidR="00000000" w:rsidRDefault="00672198">
      <w:pPr>
        <w:spacing w:beforeLines="50" w:afterLines="50"/>
        <w:ind w:firstLineChars="200" w:firstLine="562"/>
        <w:rPr>
          <w:sz w:val="28"/>
          <w:szCs w:val="28"/>
        </w:rPr>
      </w:pPr>
      <w:r>
        <w:rPr>
          <w:b/>
          <w:sz w:val="28"/>
          <w:szCs w:val="28"/>
        </w:rPr>
        <w:t>1</w:t>
      </w:r>
      <w:r>
        <w:rPr>
          <w:b/>
          <w:sz w:val="28"/>
          <w:szCs w:val="28"/>
        </w:rPr>
        <w:t>．工作</w:t>
      </w:r>
      <w:r>
        <w:rPr>
          <w:b/>
          <w:sz w:val="28"/>
        </w:rPr>
        <w:t>目标</w:t>
      </w:r>
    </w:p>
    <w:p w:rsidR="00000000" w:rsidRDefault="00672198">
      <w:pPr>
        <w:ind w:firstLineChars="200" w:firstLine="560"/>
        <w:rPr>
          <w:sz w:val="28"/>
        </w:rPr>
      </w:pPr>
      <w:r>
        <w:rPr>
          <w:sz w:val="28"/>
        </w:rPr>
        <w:t>按照钦州市海洋牧场一盘棋的休闲渔业文化发展思路，坚持</w:t>
      </w:r>
      <w:r>
        <w:rPr>
          <w:sz w:val="28"/>
        </w:rPr>
        <w:t>“</w:t>
      </w:r>
      <w:r>
        <w:rPr>
          <w:sz w:val="28"/>
        </w:rPr>
        <w:t>生态海钓，好客钦州</w:t>
      </w:r>
      <w:r>
        <w:rPr>
          <w:sz w:val="28"/>
        </w:rPr>
        <w:t>”</w:t>
      </w:r>
      <w:r>
        <w:rPr>
          <w:sz w:val="28"/>
        </w:rPr>
        <w:t>为中心的休闲渔业文化理念，通盘规划钦州市海洋牧场休闲渔业文化建设。</w:t>
      </w:r>
    </w:p>
    <w:p w:rsidR="00000000" w:rsidRDefault="00672198">
      <w:pPr>
        <w:ind w:firstLineChars="200" w:firstLine="560"/>
        <w:rPr>
          <w:sz w:val="28"/>
        </w:rPr>
      </w:pPr>
      <w:r>
        <w:rPr>
          <w:sz w:val="28"/>
        </w:rPr>
        <w:lastRenderedPageBreak/>
        <w:t>在海洋牧场建设过程中，多方面挖掘海洋渔业深层次文化元素，从海钓比赛文化节、海鲜美食节等多方面营造海洋休闲渔业文化氛围，融入钦州湾传统特色文化元素和海洋文化、民俗民情等独具有风情特征的主题性元素，规划建设高品质的休闲渔业设施，结合特色游钓</w:t>
      </w:r>
      <w:r>
        <w:rPr>
          <w:sz w:val="28"/>
        </w:rPr>
        <w:t>休闲、潜水观光、特色渔家乐度假等形式，开发丰富多样的特色游钓休闲、特色渔家乐度假、生态养生、潜水观光、海钓运动和休闲渔业文化体验等多元化休闲渔业产品体系，塑造独具一格的综合性休闲渔业文化环境。</w:t>
      </w:r>
    </w:p>
    <w:p w:rsidR="00000000" w:rsidRDefault="00672198">
      <w:pPr>
        <w:spacing w:beforeLines="50" w:afterLines="50"/>
        <w:ind w:firstLineChars="200" w:firstLine="562"/>
        <w:rPr>
          <w:b/>
          <w:sz w:val="28"/>
        </w:rPr>
      </w:pPr>
      <w:r>
        <w:rPr>
          <w:b/>
          <w:sz w:val="28"/>
        </w:rPr>
        <w:t>2</w:t>
      </w:r>
      <w:r>
        <w:rPr>
          <w:b/>
          <w:sz w:val="28"/>
        </w:rPr>
        <w:t>．休闲渔业文化建设投资估算</w:t>
      </w:r>
    </w:p>
    <w:p w:rsidR="00000000" w:rsidRDefault="00672198">
      <w:pPr>
        <w:ind w:firstLineChars="200" w:firstLine="560"/>
        <w:rPr>
          <w:sz w:val="28"/>
        </w:rPr>
      </w:pPr>
      <w:r>
        <w:rPr>
          <w:sz w:val="28"/>
          <w:szCs w:val="28"/>
        </w:rPr>
        <w:t>2021</w:t>
      </w:r>
      <w:r>
        <w:rPr>
          <w:sz w:val="28"/>
          <w:szCs w:val="28"/>
        </w:rPr>
        <w:t>～</w:t>
      </w:r>
      <w:r>
        <w:rPr>
          <w:sz w:val="28"/>
          <w:szCs w:val="28"/>
        </w:rPr>
        <w:t>2025</w:t>
      </w:r>
      <w:r>
        <w:rPr>
          <w:sz w:val="28"/>
          <w:szCs w:val="28"/>
        </w:rPr>
        <w:t>年，</w:t>
      </w:r>
      <w:r>
        <w:rPr>
          <w:sz w:val="28"/>
        </w:rPr>
        <w:t>休闲渔业文化建设投资估算为</w:t>
      </w:r>
      <w:r>
        <w:rPr>
          <w:sz w:val="28"/>
        </w:rPr>
        <w:t>100</w:t>
      </w:r>
      <w:r>
        <w:rPr>
          <w:sz w:val="28"/>
        </w:rPr>
        <w:t>万元。</w:t>
      </w:r>
    </w:p>
    <w:p w:rsidR="00000000" w:rsidRDefault="00672198">
      <w:pPr>
        <w:ind w:firstLineChars="200" w:firstLine="560"/>
        <w:rPr>
          <w:sz w:val="28"/>
        </w:rPr>
      </w:pPr>
      <w:r>
        <w:rPr>
          <w:sz w:val="28"/>
          <w:szCs w:val="28"/>
        </w:rPr>
        <w:t>2021</w:t>
      </w:r>
      <w:r>
        <w:rPr>
          <w:sz w:val="28"/>
          <w:szCs w:val="28"/>
        </w:rPr>
        <w:t>年初步建设阶段</w:t>
      </w:r>
      <w:r>
        <w:rPr>
          <w:rFonts w:hint="eastAsia"/>
          <w:sz w:val="28"/>
        </w:rPr>
        <w:t>、</w:t>
      </w:r>
      <w:r>
        <w:rPr>
          <w:sz w:val="28"/>
          <w:szCs w:val="28"/>
        </w:rPr>
        <w:t>2022</w:t>
      </w:r>
      <w:r>
        <w:rPr>
          <w:sz w:val="28"/>
          <w:szCs w:val="28"/>
        </w:rPr>
        <w:t>～</w:t>
      </w:r>
      <w:r>
        <w:rPr>
          <w:sz w:val="28"/>
          <w:szCs w:val="28"/>
        </w:rPr>
        <w:t>2024</w:t>
      </w:r>
      <w:r>
        <w:rPr>
          <w:sz w:val="28"/>
          <w:szCs w:val="28"/>
        </w:rPr>
        <w:t>年重点建设阶段、</w:t>
      </w:r>
      <w:r>
        <w:rPr>
          <w:sz w:val="28"/>
          <w:szCs w:val="28"/>
        </w:rPr>
        <w:t>2025</w:t>
      </w:r>
      <w:r>
        <w:rPr>
          <w:sz w:val="28"/>
          <w:szCs w:val="28"/>
        </w:rPr>
        <w:t>年完善提高阶段，</w:t>
      </w:r>
      <w:r>
        <w:rPr>
          <w:rFonts w:hint="eastAsia"/>
          <w:sz w:val="28"/>
          <w:szCs w:val="28"/>
        </w:rPr>
        <w:t>合计</w:t>
      </w:r>
      <w:r>
        <w:rPr>
          <w:sz w:val="28"/>
        </w:rPr>
        <w:t>投资估算为</w:t>
      </w:r>
      <w:r>
        <w:rPr>
          <w:rFonts w:hint="eastAsia"/>
          <w:sz w:val="28"/>
        </w:rPr>
        <w:t>10</w:t>
      </w:r>
      <w:r>
        <w:rPr>
          <w:sz w:val="28"/>
        </w:rPr>
        <w:t>0</w:t>
      </w:r>
      <w:r>
        <w:rPr>
          <w:sz w:val="28"/>
        </w:rPr>
        <w:t>万元</w:t>
      </w:r>
      <w:r>
        <w:rPr>
          <w:sz w:val="28"/>
          <w:szCs w:val="28"/>
        </w:rPr>
        <w:t>，</w:t>
      </w:r>
      <w:r>
        <w:rPr>
          <w:rFonts w:hint="eastAsia"/>
          <w:sz w:val="28"/>
          <w:szCs w:val="28"/>
        </w:rPr>
        <w:t>各阶段</w:t>
      </w:r>
      <w:r>
        <w:rPr>
          <w:sz w:val="28"/>
          <w:szCs w:val="28"/>
        </w:rPr>
        <w:t>根据具体情况和需要适当投入资金。</w:t>
      </w:r>
    </w:p>
    <w:p w:rsidR="00000000" w:rsidRDefault="00672198">
      <w:pPr>
        <w:spacing w:beforeLines="50" w:afterLines="50"/>
        <w:ind w:firstLineChars="200" w:firstLine="562"/>
        <w:rPr>
          <w:b/>
          <w:sz w:val="28"/>
        </w:rPr>
      </w:pPr>
      <w:r>
        <w:rPr>
          <w:b/>
          <w:sz w:val="28"/>
        </w:rPr>
        <w:t>3</w:t>
      </w:r>
      <w:r>
        <w:rPr>
          <w:b/>
          <w:sz w:val="28"/>
        </w:rPr>
        <w:t>．休闲渔业文化建设经费筹措</w:t>
      </w:r>
    </w:p>
    <w:p w:rsidR="00000000" w:rsidRDefault="00672198">
      <w:pPr>
        <w:ind w:firstLineChars="200" w:firstLine="560"/>
        <w:rPr>
          <w:sz w:val="28"/>
        </w:rPr>
      </w:pPr>
      <w:r>
        <w:rPr>
          <w:sz w:val="28"/>
        </w:rPr>
        <w:t>资金筹措：</w:t>
      </w:r>
      <w:r>
        <w:rPr>
          <w:rFonts w:hint="eastAsia"/>
          <w:sz w:val="28"/>
        </w:rPr>
        <w:t>引导社会资金投资</w:t>
      </w:r>
      <w:r>
        <w:rPr>
          <w:sz w:val="28"/>
        </w:rPr>
        <w:t>。</w:t>
      </w:r>
    </w:p>
    <w:p w:rsidR="00000000" w:rsidRDefault="00672198">
      <w:pPr>
        <w:spacing w:beforeLines="50" w:afterLines="50"/>
        <w:ind w:firstLineChars="200" w:firstLine="562"/>
        <w:rPr>
          <w:b/>
          <w:sz w:val="28"/>
        </w:rPr>
      </w:pPr>
      <w:bookmarkStart w:id="74" w:name="_Toc389394459"/>
      <w:r>
        <w:rPr>
          <w:b/>
          <w:sz w:val="28"/>
        </w:rPr>
        <w:t>四、科学研究规划</w:t>
      </w:r>
      <w:bookmarkEnd w:id="74"/>
    </w:p>
    <w:p w:rsidR="00000000" w:rsidRDefault="00672198">
      <w:pPr>
        <w:spacing w:beforeLines="50" w:afterLines="50"/>
        <w:ind w:firstLineChars="200" w:firstLine="562"/>
        <w:rPr>
          <w:sz w:val="28"/>
          <w:szCs w:val="28"/>
        </w:rPr>
      </w:pPr>
      <w:r>
        <w:rPr>
          <w:b/>
          <w:sz w:val="28"/>
          <w:szCs w:val="28"/>
        </w:rPr>
        <w:t>1</w:t>
      </w:r>
      <w:r>
        <w:rPr>
          <w:b/>
          <w:sz w:val="28"/>
          <w:szCs w:val="28"/>
        </w:rPr>
        <w:t>．工作</w:t>
      </w:r>
      <w:r>
        <w:rPr>
          <w:b/>
          <w:sz w:val="28"/>
        </w:rPr>
        <w:t>目标</w:t>
      </w:r>
    </w:p>
    <w:p w:rsidR="00000000" w:rsidRDefault="00672198">
      <w:pPr>
        <w:ind w:firstLineChars="200" w:firstLine="560"/>
        <w:rPr>
          <w:sz w:val="28"/>
          <w:szCs w:val="28"/>
        </w:rPr>
      </w:pPr>
      <w:r>
        <w:rPr>
          <w:sz w:val="28"/>
          <w:szCs w:val="28"/>
        </w:rPr>
        <w:t>成立钦州市海洋牧场和休闲渔业发展专家库，建立专家咨询制度，把握世界海洋渔业资源环境保护和休闲渔业发展趋势，对重大问题开展研究、提出政策建议。加快钦州市海洋牧场建设、管理和研究</w:t>
      </w:r>
      <w:r>
        <w:rPr>
          <w:sz w:val="28"/>
          <w:szCs w:val="28"/>
        </w:rPr>
        <w:lastRenderedPageBreak/>
        <w:t>紧缺人才和休闲渔业应用型高级人才的培养和引进，为钦州市海洋牧场的建设和管理提供人才储备。健全钦州市海洋牧场管理手段和管理技术，建立高效完善高效的钦州市海洋牧场和休闲渔业发展信息系统，及时科学指导钦州市海洋牧场和休闲渔业的健康发展。</w:t>
      </w:r>
    </w:p>
    <w:p w:rsidR="00000000" w:rsidRDefault="00672198">
      <w:pPr>
        <w:ind w:firstLineChars="200" w:firstLine="560"/>
        <w:rPr>
          <w:sz w:val="28"/>
          <w:szCs w:val="28"/>
        </w:rPr>
      </w:pPr>
      <w:r>
        <w:rPr>
          <w:sz w:val="28"/>
          <w:szCs w:val="28"/>
        </w:rPr>
        <w:t>通过调查和科学研究，查明钦州市海洋牧场渔业资源和生态环境现状，研究休闲渔业发展潜力、休闲渔业</w:t>
      </w:r>
      <w:r>
        <w:rPr>
          <w:sz w:val="28"/>
          <w:szCs w:val="28"/>
        </w:rPr>
        <w:t>发展方式方法、渔民生产生活方式变动趋势，研究各项有利于钦州市海洋牧场保护的管理措施，应用先进的管理手段和管理技术，包括建立高效完善的关于钦州市海洋牧场和休闲渔业发展信息系统、产业发展的检测系统和环境的检测等信息化系统，及时、客观、准确地了解钦州市海洋牧场和休闲渔业的发展情况和信息，指导钦州市海洋牧场和休闲渔业的健康发展。</w:t>
      </w:r>
    </w:p>
    <w:p w:rsidR="00000000" w:rsidRDefault="00672198">
      <w:pPr>
        <w:spacing w:beforeLines="50" w:afterLines="50"/>
        <w:ind w:firstLineChars="200" w:firstLine="562"/>
        <w:rPr>
          <w:sz w:val="28"/>
          <w:szCs w:val="28"/>
        </w:rPr>
      </w:pPr>
      <w:r>
        <w:rPr>
          <w:b/>
          <w:sz w:val="28"/>
          <w:szCs w:val="28"/>
        </w:rPr>
        <w:t>2</w:t>
      </w:r>
      <w:r>
        <w:rPr>
          <w:b/>
          <w:sz w:val="28"/>
          <w:szCs w:val="28"/>
        </w:rPr>
        <w:t>．科学研究内容</w:t>
      </w:r>
    </w:p>
    <w:p w:rsidR="00000000" w:rsidRDefault="00672198">
      <w:pPr>
        <w:spacing w:beforeLines="50" w:afterLines="50"/>
        <w:ind w:firstLineChars="200" w:firstLine="562"/>
        <w:rPr>
          <w:b/>
          <w:sz w:val="28"/>
          <w:szCs w:val="28"/>
        </w:rPr>
      </w:pPr>
      <w:r>
        <w:rPr>
          <w:b/>
          <w:sz w:val="28"/>
          <w:szCs w:val="28"/>
        </w:rPr>
        <w:t>（</w:t>
      </w:r>
      <w:r>
        <w:rPr>
          <w:b/>
          <w:sz w:val="28"/>
          <w:szCs w:val="28"/>
        </w:rPr>
        <w:t>1</w:t>
      </w:r>
      <w:r>
        <w:rPr>
          <w:b/>
          <w:sz w:val="28"/>
          <w:szCs w:val="28"/>
        </w:rPr>
        <w:t>）钦州市海洋牧场发展潜力研究</w:t>
      </w:r>
    </w:p>
    <w:p w:rsidR="00000000" w:rsidRDefault="00672198">
      <w:pPr>
        <w:ind w:firstLineChars="200" w:firstLine="560"/>
        <w:rPr>
          <w:sz w:val="28"/>
          <w:szCs w:val="28"/>
        </w:rPr>
      </w:pPr>
      <w:r>
        <w:rPr>
          <w:sz w:val="28"/>
          <w:szCs w:val="28"/>
        </w:rPr>
        <w:t>开展钦州市海洋牧场渔业资源和生态环境监测调查，查明钦州市海洋牧场渔业资源和生态环境现状，研究休闲渔业发展潜力、休闲渔业发展方式方法。</w:t>
      </w:r>
    </w:p>
    <w:p w:rsidR="00000000" w:rsidRDefault="00672198">
      <w:pPr>
        <w:spacing w:beforeLines="50" w:afterLines="50"/>
        <w:ind w:firstLineChars="200" w:firstLine="562"/>
        <w:rPr>
          <w:b/>
          <w:sz w:val="28"/>
          <w:szCs w:val="28"/>
        </w:rPr>
      </w:pPr>
      <w:r>
        <w:rPr>
          <w:b/>
          <w:sz w:val="28"/>
          <w:szCs w:val="28"/>
        </w:rPr>
        <w:t>（</w:t>
      </w:r>
      <w:r>
        <w:rPr>
          <w:b/>
          <w:sz w:val="28"/>
          <w:szCs w:val="28"/>
        </w:rPr>
        <w:t>2</w:t>
      </w:r>
      <w:r>
        <w:rPr>
          <w:b/>
          <w:sz w:val="28"/>
          <w:szCs w:val="28"/>
        </w:rPr>
        <w:t>）钦州市海洋牧场法制化管理措施研究</w:t>
      </w:r>
    </w:p>
    <w:p w:rsidR="00000000" w:rsidRDefault="00672198">
      <w:pPr>
        <w:ind w:firstLineChars="200" w:firstLine="560"/>
        <w:rPr>
          <w:sz w:val="28"/>
          <w:szCs w:val="28"/>
        </w:rPr>
      </w:pPr>
      <w:r>
        <w:rPr>
          <w:sz w:val="28"/>
          <w:szCs w:val="28"/>
        </w:rPr>
        <w:t>从钦州市海洋牧场法制化管理措施建立以及休闲渔业的绩效管理、消费管理、渔获量管理和组织管理等方面，研究各项有利于钦州市海洋牧场健康发展的管理措施。</w:t>
      </w:r>
    </w:p>
    <w:p w:rsidR="00000000" w:rsidRDefault="00672198">
      <w:pPr>
        <w:spacing w:beforeLines="50" w:afterLines="50"/>
        <w:ind w:firstLineChars="200" w:firstLine="562"/>
        <w:rPr>
          <w:b/>
          <w:sz w:val="28"/>
          <w:szCs w:val="28"/>
        </w:rPr>
      </w:pPr>
      <w:r>
        <w:rPr>
          <w:b/>
          <w:sz w:val="28"/>
          <w:szCs w:val="28"/>
        </w:rPr>
        <w:t>（</w:t>
      </w:r>
      <w:r>
        <w:rPr>
          <w:b/>
          <w:sz w:val="28"/>
          <w:szCs w:val="28"/>
        </w:rPr>
        <w:t>3</w:t>
      </w:r>
      <w:r>
        <w:rPr>
          <w:b/>
          <w:sz w:val="28"/>
          <w:szCs w:val="28"/>
        </w:rPr>
        <w:t>）休闲渔业资源和环境保护研究</w:t>
      </w:r>
    </w:p>
    <w:p w:rsidR="00000000" w:rsidRDefault="00672198">
      <w:pPr>
        <w:ind w:firstLineChars="200" w:firstLine="560"/>
        <w:rPr>
          <w:sz w:val="28"/>
          <w:szCs w:val="28"/>
        </w:rPr>
      </w:pPr>
      <w:r>
        <w:rPr>
          <w:sz w:val="28"/>
          <w:szCs w:val="28"/>
        </w:rPr>
        <w:lastRenderedPageBreak/>
        <w:t>休闲渔业资源和环境保护方面的研究侧重于游客捕捞技术的改进以及其休闲活动与环境的关系。</w:t>
      </w:r>
    </w:p>
    <w:p w:rsidR="00000000" w:rsidRDefault="00672198">
      <w:pPr>
        <w:spacing w:beforeLines="50" w:afterLines="50"/>
        <w:ind w:firstLineChars="200" w:firstLine="562"/>
        <w:rPr>
          <w:b/>
          <w:sz w:val="28"/>
          <w:szCs w:val="28"/>
        </w:rPr>
      </w:pPr>
      <w:r>
        <w:rPr>
          <w:b/>
          <w:sz w:val="28"/>
          <w:szCs w:val="28"/>
        </w:rPr>
        <w:t>（</w:t>
      </w:r>
      <w:r>
        <w:rPr>
          <w:b/>
          <w:sz w:val="28"/>
          <w:szCs w:val="28"/>
        </w:rPr>
        <w:t>4</w:t>
      </w:r>
      <w:r>
        <w:rPr>
          <w:b/>
          <w:sz w:val="28"/>
          <w:szCs w:val="28"/>
        </w:rPr>
        <w:t>）休闲渔业游客市场细分研究</w:t>
      </w:r>
    </w:p>
    <w:p w:rsidR="00000000" w:rsidRDefault="00672198">
      <w:pPr>
        <w:ind w:firstLineChars="200" w:firstLine="560"/>
        <w:rPr>
          <w:sz w:val="28"/>
          <w:szCs w:val="28"/>
        </w:rPr>
      </w:pPr>
      <w:r>
        <w:rPr>
          <w:sz w:val="28"/>
          <w:szCs w:val="28"/>
        </w:rPr>
        <w:t>通过对游客进行市场细分，对不同游客使用渔业资源进行管理。</w:t>
      </w:r>
    </w:p>
    <w:p w:rsidR="00000000" w:rsidRDefault="00672198">
      <w:pPr>
        <w:spacing w:beforeLines="50" w:afterLines="50"/>
        <w:ind w:firstLineChars="200" w:firstLine="562"/>
        <w:rPr>
          <w:b/>
          <w:sz w:val="28"/>
          <w:szCs w:val="28"/>
        </w:rPr>
      </w:pPr>
      <w:r>
        <w:rPr>
          <w:b/>
          <w:sz w:val="28"/>
          <w:szCs w:val="28"/>
        </w:rPr>
        <w:t>（</w:t>
      </w:r>
      <w:r>
        <w:rPr>
          <w:b/>
          <w:sz w:val="28"/>
          <w:szCs w:val="28"/>
        </w:rPr>
        <w:t>5</w:t>
      </w:r>
      <w:r>
        <w:rPr>
          <w:b/>
          <w:sz w:val="28"/>
          <w:szCs w:val="28"/>
        </w:rPr>
        <w:t>）钦州市海洋牧场科学管理技术研究</w:t>
      </w:r>
    </w:p>
    <w:p w:rsidR="00000000" w:rsidRDefault="00672198">
      <w:pPr>
        <w:ind w:firstLineChars="200" w:firstLine="560"/>
        <w:rPr>
          <w:sz w:val="28"/>
          <w:szCs w:val="28"/>
        </w:rPr>
      </w:pPr>
      <w:r>
        <w:rPr>
          <w:sz w:val="28"/>
          <w:szCs w:val="28"/>
        </w:rPr>
        <w:t>研究建立先进的管理手段和管理技术，包括建立高效完善的关于钦州市海洋牧场和休闲渔业</w:t>
      </w:r>
      <w:r>
        <w:rPr>
          <w:sz w:val="28"/>
          <w:szCs w:val="28"/>
        </w:rPr>
        <w:t>发展的信息系统、产业发展的检测系统和环境的检测等信息化系统，及时、客观、准确地了解钦州市海洋牧场和休闲渔业的发展情况和信息，指导海洋牧场和休闲渔业健康发展。</w:t>
      </w:r>
    </w:p>
    <w:p w:rsidR="00000000" w:rsidRDefault="00672198">
      <w:pPr>
        <w:ind w:firstLineChars="200" w:firstLine="560"/>
        <w:rPr>
          <w:sz w:val="28"/>
          <w:szCs w:val="28"/>
        </w:rPr>
      </w:pPr>
      <w:r>
        <w:rPr>
          <w:sz w:val="28"/>
          <w:szCs w:val="28"/>
        </w:rPr>
        <w:t>要把科学研究作为钦州市海洋牧场日常工作的一项重要内容。要适当引进专业技术人材，做好调查监测记录，建立科研资料档案，完善信息处理系统。要多与科研单位交流与合作，不断提高科学水平，促进钦州市海洋牧场管理水平的不断提高。</w:t>
      </w:r>
    </w:p>
    <w:p w:rsidR="00000000" w:rsidRDefault="00672198">
      <w:pPr>
        <w:spacing w:beforeLines="50" w:afterLines="50"/>
        <w:ind w:firstLineChars="200" w:firstLine="562"/>
        <w:rPr>
          <w:b/>
          <w:sz w:val="28"/>
          <w:szCs w:val="28"/>
        </w:rPr>
      </w:pPr>
      <w:r>
        <w:rPr>
          <w:b/>
          <w:sz w:val="28"/>
          <w:szCs w:val="28"/>
        </w:rPr>
        <w:t>3</w:t>
      </w:r>
      <w:r>
        <w:rPr>
          <w:b/>
          <w:sz w:val="28"/>
          <w:szCs w:val="28"/>
        </w:rPr>
        <w:t>．科学研究投资估算</w:t>
      </w:r>
    </w:p>
    <w:p w:rsidR="00000000" w:rsidRDefault="00672198">
      <w:pPr>
        <w:ind w:firstLineChars="200" w:firstLine="560"/>
        <w:rPr>
          <w:sz w:val="28"/>
          <w:szCs w:val="28"/>
        </w:rPr>
      </w:pPr>
      <w:r>
        <w:rPr>
          <w:sz w:val="28"/>
          <w:szCs w:val="28"/>
        </w:rPr>
        <w:t>2021</w:t>
      </w:r>
      <w:r>
        <w:rPr>
          <w:sz w:val="28"/>
          <w:szCs w:val="28"/>
        </w:rPr>
        <w:t>～</w:t>
      </w:r>
      <w:r>
        <w:rPr>
          <w:sz w:val="28"/>
          <w:szCs w:val="28"/>
        </w:rPr>
        <w:t>2025</w:t>
      </w:r>
      <w:r>
        <w:rPr>
          <w:sz w:val="28"/>
          <w:szCs w:val="28"/>
        </w:rPr>
        <w:t>年，科学研究投资估算为</w:t>
      </w:r>
      <w:r>
        <w:rPr>
          <w:rFonts w:hint="eastAsia"/>
          <w:sz w:val="28"/>
          <w:szCs w:val="28"/>
        </w:rPr>
        <w:t>1</w:t>
      </w:r>
      <w:r>
        <w:rPr>
          <w:sz w:val="28"/>
          <w:szCs w:val="28"/>
        </w:rPr>
        <w:t>00</w:t>
      </w:r>
      <w:r>
        <w:rPr>
          <w:sz w:val="28"/>
          <w:szCs w:val="28"/>
        </w:rPr>
        <w:t>万元。</w:t>
      </w:r>
    </w:p>
    <w:p w:rsidR="00000000" w:rsidRDefault="00672198">
      <w:pPr>
        <w:ind w:firstLineChars="200" w:firstLine="560"/>
        <w:rPr>
          <w:sz w:val="28"/>
          <w:szCs w:val="28"/>
        </w:rPr>
      </w:pPr>
      <w:r>
        <w:rPr>
          <w:sz w:val="28"/>
          <w:szCs w:val="28"/>
        </w:rPr>
        <w:t>其中，</w:t>
      </w:r>
      <w:r>
        <w:rPr>
          <w:sz w:val="28"/>
          <w:szCs w:val="28"/>
        </w:rPr>
        <w:t>2021</w:t>
      </w:r>
      <w:r>
        <w:rPr>
          <w:sz w:val="28"/>
          <w:szCs w:val="28"/>
        </w:rPr>
        <w:t>年初步建设阶段和</w:t>
      </w:r>
      <w:r>
        <w:rPr>
          <w:sz w:val="28"/>
          <w:szCs w:val="28"/>
        </w:rPr>
        <w:t>2022</w:t>
      </w:r>
      <w:r>
        <w:rPr>
          <w:sz w:val="28"/>
          <w:szCs w:val="28"/>
        </w:rPr>
        <w:t>～</w:t>
      </w:r>
      <w:r>
        <w:rPr>
          <w:sz w:val="28"/>
          <w:szCs w:val="28"/>
        </w:rPr>
        <w:t>2024</w:t>
      </w:r>
      <w:r>
        <w:rPr>
          <w:sz w:val="28"/>
          <w:szCs w:val="28"/>
        </w:rPr>
        <w:t>年重点建设阶段</w:t>
      </w:r>
      <w:r>
        <w:rPr>
          <w:sz w:val="28"/>
          <w:szCs w:val="28"/>
        </w:rPr>
        <w:t>，</w:t>
      </w:r>
      <w:r>
        <w:rPr>
          <w:sz w:val="28"/>
        </w:rPr>
        <w:t>投资估算为</w:t>
      </w:r>
      <w:r>
        <w:rPr>
          <w:rFonts w:hint="eastAsia"/>
          <w:sz w:val="28"/>
        </w:rPr>
        <w:t>1</w:t>
      </w:r>
      <w:r>
        <w:rPr>
          <w:sz w:val="28"/>
        </w:rPr>
        <w:t>00</w:t>
      </w:r>
      <w:r>
        <w:rPr>
          <w:sz w:val="28"/>
        </w:rPr>
        <w:t>万元</w:t>
      </w:r>
      <w:r>
        <w:rPr>
          <w:sz w:val="28"/>
          <w:szCs w:val="28"/>
        </w:rPr>
        <w:t>；</w:t>
      </w:r>
      <w:r>
        <w:rPr>
          <w:sz w:val="28"/>
          <w:szCs w:val="28"/>
        </w:rPr>
        <w:t>2025</w:t>
      </w:r>
      <w:r>
        <w:rPr>
          <w:sz w:val="28"/>
          <w:szCs w:val="28"/>
        </w:rPr>
        <w:t>年完善提高阶段，根据具体情况适当增加投入。</w:t>
      </w:r>
    </w:p>
    <w:p w:rsidR="00000000" w:rsidRDefault="00672198">
      <w:pPr>
        <w:spacing w:beforeLines="50" w:afterLines="50"/>
        <w:ind w:firstLineChars="200" w:firstLine="562"/>
        <w:rPr>
          <w:b/>
          <w:sz w:val="28"/>
          <w:szCs w:val="28"/>
        </w:rPr>
      </w:pPr>
      <w:r>
        <w:rPr>
          <w:b/>
          <w:sz w:val="28"/>
          <w:szCs w:val="28"/>
        </w:rPr>
        <w:t>4</w:t>
      </w:r>
      <w:r>
        <w:rPr>
          <w:b/>
          <w:sz w:val="28"/>
          <w:szCs w:val="28"/>
        </w:rPr>
        <w:t>．科学研究经费筹措</w:t>
      </w:r>
    </w:p>
    <w:p w:rsidR="00000000" w:rsidRDefault="00672198">
      <w:pPr>
        <w:ind w:firstLineChars="200" w:firstLine="560"/>
        <w:rPr>
          <w:sz w:val="28"/>
          <w:szCs w:val="28"/>
        </w:rPr>
      </w:pPr>
      <w:r>
        <w:rPr>
          <w:sz w:val="28"/>
          <w:szCs w:val="28"/>
        </w:rPr>
        <w:t>资金筹措：</w:t>
      </w:r>
      <w:r>
        <w:rPr>
          <w:rFonts w:hint="eastAsia"/>
          <w:sz w:val="28"/>
          <w:szCs w:val="28"/>
        </w:rPr>
        <w:t>引导社会资金投资或</w:t>
      </w:r>
      <w:r>
        <w:rPr>
          <w:sz w:val="28"/>
          <w:szCs w:val="28"/>
        </w:rPr>
        <w:t>申请国家和地方财政支持。</w:t>
      </w:r>
    </w:p>
    <w:p w:rsidR="00000000" w:rsidRDefault="00672198">
      <w:pPr>
        <w:pStyle w:val="2"/>
        <w:jc w:val="center"/>
        <w:rPr>
          <w:rFonts w:ascii="Times New Roman" w:hAnsi="Times New Roman"/>
        </w:rPr>
      </w:pPr>
      <w:bookmarkStart w:id="75" w:name="_Toc389394462"/>
      <w:bookmarkStart w:id="76" w:name="_Toc72051620"/>
      <w:r>
        <w:rPr>
          <w:rFonts w:ascii="Times New Roman" w:hAnsi="Times New Roman"/>
        </w:rPr>
        <w:lastRenderedPageBreak/>
        <w:t>第</w:t>
      </w:r>
      <w:r>
        <w:rPr>
          <w:rFonts w:ascii="Times New Roman" w:hAnsi="Times New Roman" w:hint="eastAsia"/>
        </w:rPr>
        <w:t>六</w:t>
      </w:r>
      <w:r>
        <w:rPr>
          <w:rFonts w:ascii="Times New Roman" w:hAnsi="Times New Roman"/>
        </w:rPr>
        <w:t>节</w:t>
      </w:r>
      <w:r>
        <w:rPr>
          <w:rFonts w:ascii="Times New Roman" w:hAnsi="Times New Roman"/>
        </w:rPr>
        <w:t xml:space="preserve">  </w:t>
      </w:r>
      <w:r>
        <w:rPr>
          <w:rFonts w:ascii="Times New Roman" w:hAnsi="Times New Roman"/>
        </w:rPr>
        <w:t>建设项目</w:t>
      </w:r>
      <w:bookmarkEnd w:id="75"/>
      <w:r>
        <w:rPr>
          <w:rFonts w:ascii="Times New Roman" w:hAnsi="Times New Roman" w:hint="eastAsia"/>
        </w:rPr>
        <w:t>与</w:t>
      </w:r>
      <w:r>
        <w:rPr>
          <w:rFonts w:ascii="Times New Roman" w:hAnsi="Times New Roman"/>
        </w:rPr>
        <w:t>投资估算汇总</w:t>
      </w:r>
      <w:bookmarkEnd w:id="76"/>
    </w:p>
    <w:p w:rsidR="00000000" w:rsidRDefault="00672198">
      <w:pPr>
        <w:ind w:firstLineChars="200" w:firstLine="560"/>
        <w:rPr>
          <w:rFonts w:hint="eastAsia"/>
          <w:sz w:val="28"/>
        </w:rPr>
      </w:pPr>
      <w:r>
        <w:rPr>
          <w:rFonts w:hint="eastAsia"/>
          <w:sz w:val="28"/>
        </w:rPr>
        <w:t>2021</w:t>
      </w:r>
      <w:r>
        <w:rPr>
          <w:rFonts w:hint="eastAsia"/>
          <w:sz w:val="28"/>
        </w:rPr>
        <w:t>～</w:t>
      </w:r>
      <w:r>
        <w:rPr>
          <w:rFonts w:hint="eastAsia"/>
          <w:sz w:val="28"/>
        </w:rPr>
        <w:t>2025</w:t>
      </w:r>
      <w:r>
        <w:rPr>
          <w:rFonts w:hint="eastAsia"/>
          <w:sz w:val="28"/>
        </w:rPr>
        <w:t>年，钦州市海洋牧场建设投资估算合计为</w:t>
      </w:r>
      <w:r>
        <w:rPr>
          <w:rFonts w:hint="eastAsia"/>
          <w:sz w:val="28"/>
        </w:rPr>
        <w:t>5.5</w:t>
      </w:r>
      <w:r>
        <w:rPr>
          <w:rFonts w:hint="eastAsia"/>
          <w:sz w:val="28"/>
        </w:rPr>
        <w:t>亿元。其中，</w:t>
      </w:r>
      <w:r>
        <w:rPr>
          <w:rFonts w:hint="eastAsia"/>
          <w:sz w:val="28"/>
        </w:rPr>
        <w:t>2021</w:t>
      </w:r>
      <w:r>
        <w:rPr>
          <w:rFonts w:hint="eastAsia"/>
          <w:sz w:val="28"/>
        </w:rPr>
        <w:t>年初步建设阶段，投资估算为</w:t>
      </w:r>
      <w:r>
        <w:rPr>
          <w:rFonts w:hint="eastAsia"/>
          <w:sz w:val="28"/>
        </w:rPr>
        <w:t>1.3</w:t>
      </w:r>
      <w:r>
        <w:rPr>
          <w:rFonts w:hint="eastAsia"/>
          <w:sz w:val="28"/>
        </w:rPr>
        <w:t>亿元；</w:t>
      </w:r>
      <w:r>
        <w:rPr>
          <w:rFonts w:hint="eastAsia"/>
          <w:sz w:val="28"/>
        </w:rPr>
        <w:t>2022</w:t>
      </w:r>
      <w:r>
        <w:rPr>
          <w:rFonts w:hint="eastAsia"/>
          <w:sz w:val="28"/>
        </w:rPr>
        <w:t>～</w:t>
      </w:r>
      <w:r>
        <w:rPr>
          <w:rFonts w:hint="eastAsia"/>
          <w:sz w:val="28"/>
        </w:rPr>
        <w:t>2024</w:t>
      </w:r>
      <w:r>
        <w:rPr>
          <w:rFonts w:hint="eastAsia"/>
          <w:sz w:val="28"/>
        </w:rPr>
        <w:t>年重点建设阶段，投资估算为</w:t>
      </w:r>
      <w:r>
        <w:rPr>
          <w:rFonts w:hint="eastAsia"/>
          <w:sz w:val="28"/>
        </w:rPr>
        <w:t>3.3</w:t>
      </w:r>
      <w:r>
        <w:rPr>
          <w:rFonts w:hint="eastAsia"/>
          <w:sz w:val="28"/>
        </w:rPr>
        <w:t>亿元；</w:t>
      </w:r>
      <w:r>
        <w:rPr>
          <w:rFonts w:hint="eastAsia"/>
          <w:sz w:val="28"/>
        </w:rPr>
        <w:t>2025</w:t>
      </w:r>
      <w:r>
        <w:rPr>
          <w:rFonts w:hint="eastAsia"/>
          <w:sz w:val="28"/>
        </w:rPr>
        <w:t>年完善提高阶段，投资估算为</w:t>
      </w:r>
      <w:r>
        <w:rPr>
          <w:rFonts w:hint="eastAsia"/>
          <w:sz w:val="28"/>
        </w:rPr>
        <w:t>0.9</w:t>
      </w:r>
      <w:r>
        <w:rPr>
          <w:rFonts w:hint="eastAsia"/>
          <w:sz w:val="28"/>
        </w:rPr>
        <w:t>亿元。</w:t>
      </w:r>
    </w:p>
    <w:p w:rsidR="00000000" w:rsidRDefault="00672198">
      <w:pPr>
        <w:ind w:firstLineChars="200" w:firstLine="560"/>
        <w:rPr>
          <w:rFonts w:hint="eastAsia"/>
          <w:sz w:val="28"/>
        </w:rPr>
      </w:pPr>
      <w:r>
        <w:rPr>
          <w:rFonts w:hint="eastAsia"/>
          <w:sz w:val="28"/>
        </w:rPr>
        <w:t>资金筹措：申请国家和地方财政支持</w:t>
      </w:r>
      <w:r>
        <w:rPr>
          <w:rFonts w:hint="eastAsia"/>
          <w:sz w:val="28"/>
        </w:rPr>
        <w:t>1.2</w:t>
      </w:r>
      <w:r>
        <w:rPr>
          <w:rFonts w:hint="eastAsia"/>
          <w:sz w:val="28"/>
        </w:rPr>
        <w:t>亿元，投入海洋工程生态补偿资金</w:t>
      </w:r>
      <w:r>
        <w:rPr>
          <w:rFonts w:hint="eastAsia"/>
          <w:sz w:val="28"/>
        </w:rPr>
        <w:t>1.4</w:t>
      </w:r>
      <w:r>
        <w:rPr>
          <w:rFonts w:hint="eastAsia"/>
          <w:sz w:val="28"/>
        </w:rPr>
        <w:t>亿元，引导社会资金投资</w:t>
      </w:r>
      <w:r>
        <w:rPr>
          <w:rFonts w:hint="eastAsia"/>
          <w:sz w:val="28"/>
        </w:rPr>
        <w:t>2.9</w:t>
      </w:r>
      <w:r>
        <w:rPr>
          <w:rFonts w:hint="eastAsia"/>
          <w:sz w:val="28"/>
        </w:rPr>
        <w:t>亿</w:t>
      </w:r>
      <w:r>
        <w:rPr>
          <w:rFonts w:hint="eastAsia"/>
          <w:sz w:val="28"/>
        </w:rPr>
        <w:t>元。</w:t>
      </w:r>
    </w:p>
    <w:p w:rsidR="00000000" w:rsidRDefault="00672198">
      <w:pPr>
        <w:ind w:firstLineChars="200" w:firstLine="560"/>
        <w:rPr>
          <w:rFonts w:hint="eastAsia"/>
          <w:sz w:val="28"/>
          <w:szCs w:val="28"/>
        </w:rPr>
      </w:pPr>
      <w:r>
        <w:rPr>
          <w:sz w:val="28"/>
          <w:szCs w:val="28"/>
        </w:rPr>
        <w:t>各项规划建设项目及投资估算，见表</w:t>
      </w:r>
      <w:r>
        <w:rPr>
          <w:sz w:val="28"/>
          <w:szCs w:val="28"/>
        </w:rPr>
        <w:t>6.1</w:t>
      </w:r>
      <w:r>
        <w:rPr>
          <w:rFonts w:hint="eastAsia"/>
          <w:sz w:val="28"/>
          <w:szCs w:val="28"/>
        </w:rPr>
        <w:t>1</w:t>
      </w:r>
      <w:r>
        <w:rPr>
          <w:sz w:val="28"/>
          <w:szCs w:val="28"/>
        </w:rPr>
        <w:t>。</w:t>
      </w:r>
    </w:p>
    <w:p w:rsidR="00000000" w:rsidRDefault="00672198">
      <w:pPr>
        <w:ind w:firstLineChars="200" w:firstLine="560"/>
        <w:rPr>
          <w:rFonts w:hint="eastAsia"/>
          <w:sz w:val="28"/>
          <w:szCs w:val="28"/>
        </w:rPr>
      </w:pPr>
    </w:p>
    <w:p w:rsidR="00000000" w:rsidRDefault="00672198">
      <w:pPr>
        <w:ind w:firstLineChars="200" w:firstLine="560"/>
        <w:rPr>
          <w:sz w:val="28"/>
          <w:szCs w:val="28"/>
        </w:rPr>
      </w:pPr>
    </w:p>
    <w:p w:rsidR="00000000" w:rsidRDefault="00672198">
      <w:pPr>
        <w:ind w:firstLineChars="200" w:firstLine="560"/>
        <w:rPr>
          <w:sz w:val="28"/>
          <w:szCs w:val="28"/>
        </w:rPr>
        <w:sectPr w:rsidR="00000000">
          <w:footerReference w:type="default" r:id="rId55"/>
          <w:headerReference w:type="first" r:id="rId56"/>
          <w:footerReference w:type="first" r:id="rId57"/>
          <w:pgSz w:w="11906" w:h="16838"/>
          <w:pgMar w:top="1440" w:right="1800" w:bottom="1440" w:left="1800" w:header="851" w:footer="992" w:gutter="0"/>
          <w:pgNumType w:start="1"/>
          <w:cols w:space="720"/>
          <w:titlePg/>
          <w:docGrid w:type="lines" w:linePitch="312"/>
        </w:sectPr>
      </w:pPr>
    </w:p>
    <w:p w:rsidR="00000000" w:rsidRDefault="00672198">
      <w:pPr>
        <w:spacing w:line="360" w:lineRule="auto"/>
        <w:jc w:val="center"/>
        <w:rPr>
          <w:b/>
          <w:sz w:val="24"/>
        </w:rPr>
      </w:pPr>
      <w:r>
        <w:rPr>
          <w:b/>
          <w:sz w:val="24"/>
        </w:rPr>
        <w:lastRenderedPageBreak/>
        <w:t>表</w:t>
      </w:r>
      <w:r>
        <w:rPr>
          <w:b/>
          <w:sz w:val="24"/>
        </w:rPr>
        <w:t>6.1</w:t>
      </w:r>
      <w:r>
        <w:rPr>
          <w:rFonts w:hint="eastAsia"/>
          <w:b/>
          <w:sz w:val="24"/>
        </w:rPr>
        <w:t>1</w:t>
      </w:r>
      <w:r>
        <w:rPr>
          <w:b/>
          <w:sz w:val="24"/>
        </w:rPr>
        <w:t xml:space="preserve">  </w:t>
      </w:r>
      <w:r>
        <w:rPr>
          <w:b/>
          <w:sz w:val="24"/>
        </w:rPr>
        <w:t>钦州市海洋牧场建设项目和投资估算汇总表</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
        <w:gridCol w:w="637"/>
        <w:gridCol w:w="839"/>
        <w:gridCol w:w="1103"/>
        <w:gridCol w:w="879"/>
        <w:gridCol w:w="4252"/>
        <w:gridCol w:w="913"/>
        <w:gridCol w:w="842"/>
        <w:gridCol w:w="791"/>
        <w:gridCol w:w="845"/>
        <w:gridCol w:w="916"/>
        <w:gridCol w:w="916"/>
        <w:gridCol w:w="777"/>
      </w:tblGrid>
      <w:tr w:rsidR="00000000">
        <w:trPr>
          <w:tblHeader/>
        </w:trPr>
        <w:tc>
          <w:tcPr>
            <w:tcW w:w="464" w:type="dxa"/>
            <w:vMerge w:val="restart"/>
            <w:vAlign w:val="center"/>
          </w:tcPr>
          <w:p w:rsidR="00000000" w:rsidRDefault="00672198">
            <w:pPr>
              <w:widowControl/>
              <w:spacing w:line="300" w:lineRule="exact"/>
              <w:jc w:val="center"/>
              <w:rPr>
                <w:kern w:val="0"/>
                <w:szCs w:val="21"/>
              </w:rPr>
            </w:pPr>
            <w:r>
              <w:rPr>
                <w:kern w:val="0"/>
                <w:szCs w:val="21"/>
              </w:rPr>
              <w:t>序号</w:t>
            </w:r>
          </w:p>
        </w:tc>
        <w:tc>
          <w:tcPr>
            <w:tcW w:w="2579" w:type="dxa"/>
            <w:gridSpan w:val="3"/>
            <w:vMerge w:val="restart"/>
            <w:vAlign w:val="center"/>
          </w:tcPr>
          <w:p w:rsidR="00000000" w:rsidRDefault="00672198">
            <w:pPr>
              <w:widowControl/>
              <w:spacing w:line="300" w:lineRule="exact"/>
              <w:jc w:val="center"/>
              <w:rPr>
                <w:kern w:val="0"/>
                <w:szCs w:val="21"/>
              </w:rPr>
            </w:pPr>
            <w:r>
              <w:rPr>
                <w:kern w:val="0"/>
                <w:szCs w:val="21"/>
              </w:rPr>
              <w:t>规划建设项目</w:t>
            </w:r>
          </w:p>
        </w:tc>
        <w:tc>
          <w:tcPr>
            <w:tcW w:w="879" w:type="dxa"/>
            <w:vMerge w:val="restart"/>
            <w:vAlign w:val="center"/>
          </w:tcPr>
          <w:p w:rsidR="00000000" w:rsidRDefault="00672198">
            <w:pPr>
              <w:widowControl/>
              <w:spacing w:line="300" w:lineRule="exact"/>
              <w:jc w:val="center"/>
              <w:rPr>
                <w:kern w:val="0"/>
                <w:szCs w:val="21"/>
              </w:rPr>
            </w:pPr>
            <w:r>
              <w:rPr>
                <w:kern w:val="0"/>
                <w:szCs w:val="21"/>
              </w:rPr>
              <w:t>面积</w:t>
            </w:r>
            <w:r>
              <w:rPr>
                <w:kern w:val="0"/>
                <w:szCs w:val="21"/>
              </w:rPr>
              <w:t>(</w:t>
            </w:r>
            <w:r>
              <w:rPr>
                <w:kern w:val="0"/>
                <w:szCs w:val="21"/>
              </w:rPr>
              <w:t>公顷</w:t>
            </w:r>
            <w:r>
              <w:rPr>
                <w:kern w:val="0"/>
                <w:szCs w:val="21"/>
              </w:rPr>
              <w:t>)</w:t>
            </w:r>
          </w:p>
        </w:tc>
        <w:tc>
          <w:tcPr>
            <w:tcW w:w="4252" w:type="dxa"/>
            <w:vMerge w:val="restart"/>
            <w:vAlign w:val="center"/>
          </w:tcPr>
          <w:p w:rsidR="00000000" w:rsidRDefault="00672198">
            <w:pPr>
              <w:widowControl/>
              <w:spacing w:line="300" w:lineRule="exact"/>
              <w:jc w:val="center"/>
              <w:rPr>
                <w:kern w:val="0"/>
                <w:szCs w:val="21"/>
              </w:rPr>
            </w:pPr>
            <w:r>
              <w:rPr>
                <w:kern w:val="0"/>
                <w:szCs w:val="21"/>
              </w:rPr>
              <w:t>主要建设和完善内容</w:t>
            </w:r>
          </w:p>
        </w:tc>
        <w:tc>
          <w:tcPr>
            <w:tcW w:w="6000" w:type="dxa"/>
            <w:gridSpan w:val="7"/>
            <w:vAlign w:val="center"/>
          </w:tcPr>
          <w:p w:rsidR="00000000" w:rsidRDefault="00672198">
            <w:pPr>
              <w:widowControl/>
              <w:spacing w:line="300" w:lineRule="exact"/>
              <w:jc w:val="center"/>
              <w:rPr>
                <w:kern w:val="0"/>
                <w:szCs w:val="21"/>
              </w:rPr>
            </w:pPr>
            <w:r>
              <w:rPr>
                <w:kern w:val="0"/>
                <w:szCs w:val="21"/>
              </w:rPr>
              <w:t>投资估算</w:t>
            </w:r>
            <w:r>
              <w:rPr>
                <w:kern w:val="0"/>
                <w:szCs w:val="21"/>
              </w:rPr>
              <w:t>(</w:t>
            </w:r>
            <w:r>
              <w:rPr>
                <w:kern w:val="0"/>
                <w:szCs w:val="21"/>
              </w:rPr>
              <w:t>万元</w:t>
            </w:r>
            <w:r>
              <w:rPr>
                <w:kern w:val="0"/>
                <w:szCs w:val="21"/>
              </w:rPr>
              <w:t>)</w:t>
            </w:r>
          </w:p>
        </w:tc>
      </w:tr>
      <w:tr w:rsidR="00000000">
        <w:trPr>
          <w:tblHeader/>
        </w:trPr>
        <w:tc>
          <w:tcPr>
            <w:tcW w:w="464" w:type="dxa"/>
            <w:vMerge/>
            <w:vAlign w:val="center"/>
          </w:tcPr>
          <w:p w:rsidR="00000000" w:rsidRDefault="00672198">
            <w:pPr>
              <w:widowControl/>
              <w:spacing w:line="300" w:lineRule="exact"/>
              <w:jc w:val="center"/>
              <w:rPr>
                <w:kern w:val="0"/>
                <w:szCs w:val="21"/>
              </w:rPr>
            </w:pPr>
          </w:p>
        </w:tc>
        <w:tc>
          <w:tcPr>
            <w:tcW w:w="2579" w:type="dxa"/>
            <w:gridSpan w:val="3"/>
            <w:vMerge/>
            <w:vAlign w:val="center"/>
          </w:tcPr>
          <w:p w:rsidR="00000000" w:rsidRDefault="00672198">
            <w:pPr>
              <w:widowControl/>
              <w:spacing w:line="300" w:lineRule="exact"/>
              <w:jc w:val="center"/>
              <w:rPr>
                <w:kern w:val="0"/>
                <w:szCs w:val="21"/>
              </w:rPr>
            </w:pPr>
          </w:p>
        </w:tc>
        <w:tc>
          <w:tcPr>
            <w:tcW w:w="879" w:type="dxa"/>
            <w:vMerge/>
            <w:vAlign w:val="center"/>
          </w:tcPr>
          <w:p w:rsidR="00000000" w:rsidRDefault="00672198">
            <w:pPr>
              <w:widowControl/>
              <w:spacing w:line="300" w:lineRule="exact"/>
              <w:jc w:val="center"/>
              <w:rPr>
                <w:kern w:val="0"/>
                <w:szCs w:val="21"/>
              </w:rPr>
            </w:pPr>
          </w:p>
        </w:tc>
        <w:tc>
          <w:tcPr>
            <w:tcW w:w="4252" w:type="dxa"/>
            <w:vMerge/>
            <w:vAlign w:val="center"/>
          </w:tcPr>
          <w:p w:rsidR="00000000" w:rsidRDefault="00672198">
            <w:pPr>
              <w:widowControl/>
              <w:spacing w:line="300" w:lineRule="exact"/>
              <w:jc w:val="left"/>
              <w:rPr>
                <w:kern w:val="0"/>
                <w:szCs w:val="21"/>
              </w:rPr>
            </w:pPr>
          </w:p>
        </w:tc>
        <w:tc>
          <w:tcPr>
            <w:tcW w:w="913" w:type="dxa"/>
            <w:vMerge w:val="restart"/>
            <w:vAlign w:val="center"/>
          </w:tcPr>
          <w:p w:rsidR="00000000" w:rsidRDefault="00672198">
            <w:pPr>
              <w:widowControl/>
              <w:spacing w:line="300" w:lineRule="exact"/>
              <w:jc w:val="center"/>
              <w:rPr>
                <w:kern w:val="0"/>
                <w:szCs w:val="21"/>
              </w:rPr>
            </w:pPr>
            <w:r>
              <w:rPr>
                <w:kern w:val="0"/>
                <w:szCs w:val="21"/>
              </w:rPr>
              <w:t>总投资</w:t>
            </w:r>
          </w:p>
        </w:tc>
        <w:tc>
          <w:tcPr>
            <w:tcW w:w="2478" w:type="dxa"/>
            <w:gridSpan w:val="3"/>
            <w:vAlign w:val="center"/>
          </w:tcPr>
          <w:p w:rsidR="00000000" w:rsidRDefault="00672198">
            <w:pPr>
              <w:widowControl/>
              <w:spacing w:line="300" w:lineRule="exact"/>
              <w:jc w:val="center"/>
              <w:rPr>
                <w:kern w:val="0"/>
                <w:szCs w:val="21"/>
              </w:rPr>
            </w:pPr>
            <w:r>
              <w:rPr>
                <w:kern w:val="0"/>
                <w:szCs w:val="21"/>
              </w:rPr>
              <w:t>资金来源</w:t>
            </w:r>
          </w:p>
        </w:tc>
        <w:tc>
          <w:tcPr>
            <w:tcW w:w="2609" w:type="dxa"/>
            <w:gridSpan w:val="3"/>
            <w:vAlign w:val="center"/>
          </w:tcPr>
          <w:p w:rsidR="00000000" w:rsidRDefault="00672198">
            <w:pPr>
              <w:widowControl/>
              <w:spacing w:line="300" w:lineRule="exact"/>
              <w:jc w:val="center"/>
              <w:rPr>
                <w:kern w:val="0"/>
                <w:szCs w:val="21"/>
              </w:rPr>
            </w:pPr>
            <w:r>
              <w:rPr>
                <w:kern w:val="0"/>
                <w:szCs w:val="21"/>
              </w:rPr>
              <w:t>投资建设时段</w:t>
            </w:r>
          </w:p>
        </w:tc>
      </w:tr>
      <w:tr w:rsidR="00000000">
        <w:trPr>
          <w:tblHeader/>
        </w:trPr>
        <w:tc>
          <w:tcPr>
            <w:tcW w:w="464" w:type="dxa"/>
            <w:vMerge/>
            <w:vAlign w:val="center"/>
          </w:tcPr>
          <w:p w:rsidR="00000000" w:rsidRDefault="00672198">
            <w:pPr>
              <w:widowControl/>
              <w:spacing w:line="300" w:lineRule="exact"/>
              <w:jc w:val="center"/>
              <w:rPr>
                <w:kern w:val="0"/>
                <w:szCs w:val="21"/>
              </w:rPr>
            </w:pPr>
          </w:p>
        </w:tc>
        <w:tc>
          <w:tcPr>
            <w:tcW w:w="2579" w:type="dxa"/>
            <w:gridSpan w:val="3"/>
            <w:vMerge/>
            <w:vAlign w:val="center"/>
          </w:tcPr>
          <w:p w:rsidR="00000000" w:rsidRDefault="00672198">
            <w:pPr>
              <w:widowControl/>
              <w:spacing w:line="300" w:lineRule="exact"/>
              <w:jc w:val="center"/>
              <w:rPr>
                <w:kern w:val="0"/>
                <w:szCs w:val="21"/>
              </w:rPr>
            </w:pPr>
          </w:p>
        </w:tc>
        <w:tc>
          <w:tcPr>
            <w:tcW w:w="879" w:type="dxa"/>
            <w:vMerge/>
            <w:vAlign w:val="center"/>
          </w:tcPr>
          <w:p w:rsidR="00000000" w:rsidRDefault="00672198">
            <w:pPr>
              <w:widowControl/>
              <w:spacing w:line="300" w:lineRule="exact"/>
              <w:jc w:val="center"/>
              <w:rPr>
                <w:kern w:val="0"/>
                <w:szCs w:val="21"/>
              </w:rPr>
            </w:pPr>
          </w:p>
        </w:tc>
        <w:tc>
          <w:tcPr>
            <w:tcW w:w="4252" w:type="dxa"/>
            <w:vMerge/>
            <w:vAlign w:val="center"/>
          </w:tcPr>
          <w:p w:rsidR="00000000" w:rsidRDefault="00672198">
            <w:pPr>
              <w:widowControl/>
              <w:spacing w:line="300" w:lineRule="exact"/>
              <w:jc w:val="left"/>
              <w:rPr>
                <w:kern w:val="0"/>
                <w:szCs w:val="21"/>
              </w:rPr>
            </w:pPr>
          </w:p>
        </w:tc>
        <w:tc>
          <w:tcPr>
            <w:tcW w:w="913" w:type="dxa"/>
            <w:vMerge/>
            <w:vAlign w:val="center"/>
          </w:tcPr>
          <w:p w:rsidR="00000000" w:rsidRDefault="00672198">
            <w:pPr>
              <w:widowControl/>
              <w:spacing w:line="300" w:lineRule="exact"/>
              <w:jc w:val="center"/>
              <w:rPr>
                <w:kern w:val="0"/>
                <w:szCs w:val="21"/>
              </w:rPr>
            </w:pPr>
          </w:p>
        </w:tc>
        <w:tc>
          <w:tcPr>
            <w:tcW w:w="842" w:type="dxa"/>
            <w:vAlign w:val="center"/>
          </w:tcPr>
          <w:p w:rsidR="00000000" w:rsidRDefault="00672198">
            <w:pPr>
              <w:widowControl/>
              <w:spacing w:line="300" w:lineRule="exact"/>
              <w:jc w:val="center"/>
              <w:rPr>
                <w:kern w:val="0"/>
                <w:szCs w:val="21"/>
              </w:rPr>
            </w:pPr>
            <w:r>
              <w:rPr>
                <w:kern w:val="0"/>
                <w:szCs w:val="21"/>
              </w:rPr>
              <w:t>财政投资</w:t>
            </w:r>
          </w:p>
        </w:tc>
        <w:tc>
          <w:tcPr>
            <w:tcW w:w="791" w:type="dxa"/>
            <w:vAlign w:val="center"/>
          </w:tcPr>
          <w:p w:rsidR="00000000" w:rsidRDefault="00672198">
            <w:pPr>
              <w:widowControl/>
              <w:spacing w:line="300" w:lineRule="exact"/>
              <w:jc w:val="center"/>
              <w:rPr>
                <w:kern w:val="0"/>
                <w:szCs w:val="21"/>
              </w:rPr>
            </w:pPr>
            <w:r>
              <w:rPr>
                <w:kern w:val="0"/>
                <w:szCs w:val="21"/>
              </w:rPr>
              <w:t>生态补偿</w:t>
            </w:r>
          </w:p>
        </w:tc>
        <w:tc>
          <w:tcPr>
            <w:tcW w:w="845" w:type="dxa"/>
            <w:vAlign w:val="center"/>
          </w:tcPr>
          <w:p w:rsidR="00000000" w:rsidRDefault="00672198">
            <w:pPr>
              <w:widowControl/>
              <w:spacing w:line="300" w:lineRule="exact"/>
              <w:jc w:val="center"/>
              <w:rPr>
                <w:kern w:val="0"/>
                <w:szCs w:val="21"/>
              </w:rPr>
            </w:pPr>
            <w:r>
              <w:rPr>
                <w:kern w:val="0"/>
                <w:szCs w:val="21"/>
              </w:rPr>
              <w:t>社会</w:t>
            </w:r>
          </w:p>
          <w:p w:rsidR="00000000" w:rsidRDefault="00672198">
            <w:pPr>
              <w:widowControl/>
              <w:spacing w:line="300" w:lineRule="exact"/>
              <w:jc w:val="center"/>
              <w:rPr>
                <w:kern w:val="0"/>
                <w:szCs w:val="21"/>
              </w:rPr>
            </w:pPr>
            <w:r>
              <w:rPr>
                <w:kern w:val="0"/>
                <w:szCs w:val="21"/>
              </w:rPr>
              <w:t>投资</w:t>
            </w:r>
          </w:p>
        </w:tc>
        <w:tc>
          <w:tcPr>
            <w:tcW w:w="916" w:type="dxa"/>
            <w:vAlign w:val="center"/>
          </w:tcPr>
          <w:p w:rsidR="00000000" w:rsidRDefault="00672198">
            <w:pPr>
              <w:widowControl/>
              <w:spacing w:line="300" w:lineRule="exact"/>
              <w:jc w:val="center"/>
              <w:rPr>
                <w:kern w:val="0"/>
                <w:szCs w:val="21"/>
              </w:rPr>
            </w:pPr>
            <w:r>
              <w:rPr>
                <w:kern w:val="0"/>
                <w:szCs w:val="21"/>
              </w:rPr>
              <w:t>2021</w:t>
            </w:r>
          </w:p>
        </w:tc>
        <w:tc>
          <w:tcPr>
            <w:tcW w:w="916" w:type="dxa"/>
            <w:vAlign w:val="center"/>
          </w:tcPr>
          <w:p w:rsidR="00000000" w:rsidRDefault="00672198">
            <w:pPr>
              <w:widowControl/>
              <w:spacing w:line="300" w:lineRule="exact"/>
              <w:jc w:val="center"/>
              <w:rPr>
                <w:kern w:val="0"/>
                <w:szCs w:val="21"/>
              </w:rPr>
            </w:pPr>
            <w:r>
              <w:rPr>
                <w:kern w:val="0"/>
                <w:szCs w:val="21"/>
              </w:rPr>
              <w:t>2022</w:t>
            </w:r>
            <w:r>
              <w:rPr>
                <w:kern w:val="0"/>
                <w:szCs w:val="21"/>
              </w:rPr>
              <w:t>～</w:t>
            </w:r>
            <w:r>
              <w:rPr>
                <w:kern w:val="0"/>
                <w:szCs w:val="21"/>
              </w:rPr>
              <w:t>2024</w:t>
            </w:r>
          </w:p>
        </w:tc>
        <w:tc>
          <w:tcPr>
            <w:tcW w:w="777" w:type="dxa"/>
            <w:vAlign w:val="center"/>
          </w:tcPr>
          <w:p w:rsidR="00000000" w:rsidRDefault="00672198">
            <w:pPr>
              <w:widowControl/>
              <w:spacing w:line="300" w:lineRule="exact"/>
              <w:jc w:val="center"/>
              <w:rPr>
                <w:kern w:val="0"/>
                <w:szCs w:val="21"/>
              </w:rPr>
            </w:pPr>
            <w:r>
              <w:rPr>
                <w:kern w:val="0"/>
                <w:szCs w:val="21"/>
              </w:rPr>
              <w:t>2025</w:t>
            </w:r>
          </w:p>
        </w:tc>
      </w:tr>
      <w:tr w:rsidR="00000000">
        <w:tc>
          <w:tcPr>
            <w:tcW w:w="464" w:type="dxa"/>
            <w:vAlign w:val="center"/>
          </w:tcPr>
          <w:p w:rsidR="00000000" w:rsidRDefault="00672198">
            <w:pPr>
              <w:spacing w:line="300" w:lineRule="exact"/>
              <w:jc w:val="center"/>
              <w:rPr>
                <w:szCs w:val="21"/>
              </w:rPr>
            </w:pPr>
            <w:r>
              <w:rPr>
                <w:szCs w:val="21"/>
              </w:rPr>
              <w:t>1</w:t>
            </w:r>
          </w:p>
        </w:tc>
        <w:tc>
          <w:tcPr>
            <w:tcW w:w="637" w:type="dxa"/>
            <w:vMerge w:val="restart"/>
            <w:vAlign w:val="center"/>
          </w:tcPr>
          <w:p w:rsidR="00000000" w:rsidRDefault="00672198">
            <w:pPr>
              <w:spacing w:line="300" w:lineRule="exact"/>
              <w:jc w:val="center"/>
              <w:rPr>
                <w:kern w:val="0"/>
                <w:szCs w:val="21"/>
              </w:rPr>
            </w:pPr>
            <w:r>
              <w:rPr>
                <w:kern w:val="0"/>
                <w:szCs w:val="21"/>
              </w:rPr>
              <w:t>一鱼礁区</w:t>
            </w:r>
          </w:p>
        </w:tc>
        <w:tc>
          <w:tcPr>
            <w:tcW w:w="839" w:type="dxa"/>
            <w:vMerge w:val="restart"/>
            <w:vAlign w:val="center"/>
          </w:tcPr>
          <w:p w:rsidR="00000000" w:rsidRDefault="00672198">
            <w:pPr>
              <w:widowControl/>
              <w:spacing w:line="300" w:lineRule="exact"/>
              <w:jc w:val="center"/>
              <w:rPr>
                <w:kern w:val="0"/>
                <w:szCs w:val="21"/>
              </w:rPr>
            </w:pPr>
            <w:r>
              <w:rPr>
                <w:kern w:val="0"/>
                <w:szCs w:val="21"/>
              </w:rPr>
              <w:t>三娘湾人工鱼礁区</w:t>
            </w:r>
          </w:p>
        </w:tc>
        <w:tc>
          <w:tcPr>
            <w:tcW w:w="1103" w:type="dxa"/>
            <w:vAlign w:val="center"/>
          </w:tcPr>
          <w:p w:rsidR="00000000" w:rsidRDefault="00672198">
            <w:pPr>
              <w:spacing w:line="300" w:lineRule="exact"/>
              <w:jc w:val="center"/>
              <w:rPr>
                <w:szCs w:val="21"/>
              </w:rPr>
            </w:pPr>
            <w:r>
              <w:rPr>
                <w:szCs w:val="21"/>
              </w:rPr>
              <w:t>三娘湾第一分礁区</w:t>
            </w:r>
          </w:p>
        </w:tc>
        <w:tc>
          <w:tcPr>
            <w:tcW w:w="879" w:type="dxa"/>
            <w:vAlign w:val="center"/>
          </w:tcPr>
          <w:p w:rsidR="00000000" w:rsidRDefault="00672198">
            <w:pPr>
              <w:spacing w:line="300" w:lineRule="exact"/>
              <w:jc w:val="center"/>
              <w:rPr>
                <w:szCs w:val="21"/>
              </w:rPr>
            </w:pPr>
            <w:r>
              <w:rPr>
                <w:szCs w:val="21"/>
              </w:rPr>
              <w:t>626</w:t>
            </w:r>
          </w:p>
        </w:tc>
        <w:tc>
          <w:tcPr>
            <w:tcW w:w="4252" w:type="dxa"/>
            <w:vAlign w:val="center"/>
          </w:tcPr>
          <w:p w:rsidR="00000000" w:rsidRDefault="00672198">
            <w:pPr>
              <w:spacing w:line="300" w:lineRule="exact"/>
              <w:jc w:val="left"/>
              <w:rPr>
                <w:szCs w:val="21"/>
              </w:rPr>
            </w:pPr>
            <w:r>
              <w:rPr>
                <w:szCs w:val="21"/>
              </w:rPr>
              <w:t>礁体</w:t>
            </w:r>
            <w:r>
              <w:rPr>
                <w:szCs w:val="21"/>
              </w:rPr>
              <w:t>12.26</w:t>
            </w:r>
            <w:r>
              <w:rPr>
                <w:szCs w:val="21"/>
              </w:rPr>
              <w:t>万空方，海上警示浮标</w:t>
            </w:r>
            <w:r>
              <w:rPr>
                <w:szCs w:val="21"/>
              </w:rPr>
              <w:t>2</w:t>
            </w:r>
            <w:r>
              <w:rPr>
                <w:szCs w:val="21"/>
              </w:rPr>
              <w:t>个，陆上标示牌</w:t>
            </w:r>
            <w:r>
              <w:rPr>
                <w:szCs w:val="21"/>
              </w:rPr>
              <w:t>1</w:t>
            </w:r>
            <w:r>
              <w:rPr>
                <w:szCs w:val="21"/>
              </w:rPr>
              <w:t>个</w:t>
            </w:r>
          </w:p>
        </w:tc>
        <w:tc>
          <w:tcPr>
            <w:tcW w:w="913" w:type="dxa"/>
            <w:vAlign w:val="center"/>
          </w:tcPr>
          <w:p w:rsidR="00000000" w:rsidRDefault="00672198">
            <w:pPr>
              <w:spacing w:line="300" w:lineRule="exact"/>
              <w:jc w:val="center"/>
              <w:rPr>
                <w:szCs w:val="21"/>
              </w:rPr>
            </w:pPr>
            <w:r>
              <w:rPr>
                <w:szCs w:val="21"/>
              </w:rPr>
              <w:t>6000</w:t>
            </w:r>
          </w:p>
        </w:tc>
        <w:tc>
          <w:tcPr>
            <w:tcW w:w="842" w:type="dxa"/>
            <w:vAlign w:val="center"/>
          </w:tcPr>
          <w:p w:rsidR="00000000" w:rsidRDefault="00672198">
            <w:pPr>
              <w:spacing w:line="300" w:lineRule="exact"/>
              <w:jc w:val="center"/>
              <w:rPr>
                <w:szCs w:val="21"/>
              </w:rPr>
            </w:pPr>
            <w:r>
              <w:rPr>
                <w:szCs w:val="21"/>
              </w:rPr>
              <w:t>6000</w:t>
            </w:r>
          </w:p>
        </w:tc>
        <w:tc>
          <w:tcPr>
            <w:tcW w:w="791" w:type="dxa"/>
            <w:vAlign w:val="center"/>
          </w:tcPr>
          <w:p w:rsidR="00000000" w:rsidRDefault="00672198">
            <w:pPr>
              <w:spacing w:line="300" w:lineRule="exact"/>
              <w:jc w:val="center"/>
              <w:rPr>
                <w:szCs w:val="21"/>
              </w:rPr>
            </w:pPr>
          </w:p>
        </w:tc>
        <w:tc>
          <w:tcPr>
            <w:tcW w:w="845" w:type="dxa"/>
            <w:vAlign w:val="center"/>
          </w:tcPr>
          <w:p w:rsidR="00000000" w:rsidRDefault="00672198">
            <w:pPr>
              <w:spacing w:line="300" w:lineRule="exact"/>
              <w:jc w:val="center"/>
              <w:rPr>
                <w:szCs w:val="21"/>
              </w:rPr>
            </w:pPr>
          </w:p>
        </w:tc>
        <w:tc>
          <w:tcPr>
            <w:tcW w:w="916" w:type="dxa"/>
            <w:vAlign w:val="center"/>
          </w:tcPr>
          <w:p w:rsidR="00000000" w:rsidRDefault="00672198">
            <w:pPr>
              <w:spacing w:line="300" w:lineRule="exact"/>
              <w:jc w:val="center"/>
              <w:rPr>
                <w:szCs w:val="21"/>
              </w:rPr>
            </w:pPr>
            <w:r>
              <w:rPr>
                <w:szCs w:val="21"/>
              </w:rPr>
              <w:t>6000</w:t>
            </w:r>
          </w:p>
        </w:tc>
        <w:tc>
          <w:tcPr>
            <w:tcW w:w="916" w:type="dxa"/>
            <w:vAlign w:val="center"/>
          </w:tcPr>
          <w:p w:rsidR="00000000" w:rsidRDefault="00672198">
            <w:pPr>
              <w:spacing w:line="300" w:lineRule="exact"/>
              <w:jc w:val="center"/>
              <w:rPr>
                <w:szCs w:val="21"/>
              </w:rPr>
            </w:pPr>
          </w:p>
        </w:tc>
        <w:tc>
          <w:tcPr>
            <w:tcW w:w="777" w:type="dxa"/>
            <w:vAlign w:val="center"/>
          </w:tcPr>
          <w:p w:rsidR="00000000" w:rsidRDefault="00672198">
            <w:pPr>
              <w:spacing w:line="300" w:lineRule="exact"/>
              <w:jc w:val="center"/>
              <w:rPr>
                <w:szCs w:val="21"/>
              </w:rPr>
            </w:pPr>
          </w:p>
        </w:tc>
      </w:tr>
      <w:tr w:rsidR="00000000">
        <w:tc>
          <w:tcPr>
            <w:tcW w:w="464" w:type="dxa"/>
            <w:vAlign w:val="center"/>
          </w:tcPr>
          <w:p w:rsidR="00000000" w:rsidRDefault="00672198">
            <w:pPr>
              <w:spacing w:line="300" w:lineRule="exact"/>
              <w:jc w:val="center"/>
              <w:rPr>
                <w:szCs w:val="21"/>
              </w:rPr>
            </w:pPr>
            <w:r>
              <w:rPr>
                <w:szCs w:val="21"/>
              </w:rPr>
              <w:t>2</w:t>
            </w:r>
          </w:p>
        </w:tc>
        <w:tc>
          <w:tcPr>
            <w:tcW w:w="637" w:type="dxa"/>
            <w:vMerge/>
            <w:vAlign w:val="center"/>
          </w:tcPr>
          <w:p w:rsidR="00000000" w:rsidRDefault="00672198">
            <w:pPr>
              <w:spacing w:line="300" w:lineRule="exact"/>
              <w:jc w:val="center"/>
              <w:rPr>
                <w:kern w:val="0"/>
                <w:szCs w:val="21"/>
              </w:rPr>
            </w:pPr>
          </w:p>
        </w:tc>
        <w:tc>
          <w:tcPr>
            <w:tcW w:w="839" w:type="dxa"/>
            <w:vMerge/>
            <w:vAlign w:val="center"/>
          </w:tcPr>
          <w:p w:rsidR="00000000" w:rsidRDefault="00672198">
            <w:pPr>
              <w:widowControl/>
              <w:spacing w:line="300" w:lineRule="exact"/>
              <w:jc w:val="center"/>
              <w:rPr>
                <w:kern w:val="0"/>
                <w:szCs w:val="21"/>
              </w:rPr>
            </w:pPr>
          </w:p>
        </w:tc>
        <w:tc>
          <w:tcPr>
            <w:tcW w:w="1103" w:type="dxa"/>
            <w:vAlign w:val="center"/>
          </w:tcPr>
          <w:p w:rsidR="00000000" w:rsidRDefault="00672198">
            <w:pPr>
              <w:spacing w:line="300" w:lineRule="exact"/>
              <w:jc w:val="center"/>
              <w:rPr>
                <w:szCs w:val="21"/>
              </w:rPr>
            </w:pPr>
            <w:r>
              <w:rPr>
                <w:szCs w:val="21"/>
              </w:rPr>
              <w:t>三娘湾第二分礁区</w:t>
            </w:r>
          </w:p>
        </w:tc>
        <w:tc>
          <w:tcPr>
            <w:tcW w:w="879" w:type="dxa"/>
            <w:vAlign w:val="center"/>
          </w:tcPr>
          <w:p w:rsidR="00000000" w:rsidRDefault="00672198">
            <w:pPr>
              <w:spacing w:line="300" w:lineRule="exact"/>
              <w:jc w:val="center"/>
              <w:rPr>
                <w:szCs w:val="21"/>
              </w:rPr>
            </w:pPr>
            <w:r>
              <w:rPr>
                <w:szCs w:val="21"/>
              </w:rPr>
              <w:t>626</w:t>
            </w:r>
          </w:p>
        </w:tc>
        <w:tc>
          <w:tcPr>
            <w:tcW w:w="4252" w:type="dxa"/>
            <w:vAlign w:val="center"/>
          </w:tcPr>
          <w:p w:rsidR="00000000" w:rsidRDefault="00672198">
            <w:pPr>
              <w:spacing w:line="300" w:lineRule="exact"/>
              <w:jc w:val="left"/>
              <w:rPr>
                <w:szCs w:val="21"/>
              </w:rPr>
            </w:pPr>
            <w:r>
              <w:rPr>
                <w:szCs w:val="21"/>
              </w:rPr>
              <w:t>礁体</w:t>
            </w:r>
            <w:r>
              <w:rPr>
                <w:szCs w:val="21"/>
              </w:rPr>
              <w:t>12.26</w:t>
            </w:r>
            <w:r>
              <w:rPr>
                <w:szCs w:val="21"/>
              </w:rPr>
              <w:t>万空方，海上警示浮标</w:t>
            </w:r>
            <w:r>
              <w:rPr>
                <w:szCs w:val="21"/>
              </w:rPr>
              <w:t>2</w:t>
            </w:r>
            <w:r>
              <w:rPr>
                <w:szCs w:val="21"/>
              </w:rPr>
              <w:t>个，陆上标示牌</w:t>
            </w:r>
            <w:r>
              <w:rPr>
                <w:szCs w:val="21"/>
              </w:rPr>
              <w:t>1</w:t>
            </w:r>
            <w:r>
              <w:rPr>
                <w:szCs w:val="21"/>
              </w:rPr>
              <w:t>个</w:t>
            </w:r>
          </w:p>
        </w:tc>
        <w:tc>
          <w:tcPr>
            <w:tcW w:w="913" w:type="dxa"/>
            <w:vAlign w:val="center"/>
          </w:tcPr>
          <w:p w:rsidR="00000000" w:rsidRDefault="00672198">
            <w:pPr>
              <w:spacing w:line="300" w:lineRule="exact"/>
              <w:jc w:val="center"/>
              <w:rPr>
                <w:szCs w:val="21"/>
              </w:rPr>
            </w:pPr>
            <w:r>
              <w:rPr>
                <w:szCs w:val="21"/>
              </w:rPr>
              <w:t>6000</w:t>
            </w:r>
          </w:p>
        </w:tc>
        <w:tc>
          <w:tcPr>
            <w:tcW w:w="842" w:type="dxa"/>
            <w:vAlign w:val="center"/>
          </w:tcPr>
          <w:p w:rsidR="00000000" w:rsidRDefault="00672198">
            <w:pPr>
              <w:spacing w:line="300" w:lineRule="exact"/>
              <w:jc w:val="center"/>
              <w:rPr>
                <w:szCs w:val="21"/>
              </w:rPr>
            </w:pPr>
            <w:r>
              <w:rPr>
                <w:szCs w:val="21"/>
              </w:rPr>
              <w:t>6000</w:t>
            </w:r>
          </w:p>
        </w:tc>
        <w:tc>
          <w:tcPr>
            <w:tcW w:w="791" w:type="dxa"/>
            <w:vAlign w:val="center"/>
          </w:tcPr>
          <w:p w:rsidR="00000000" w:rsidRDefault="00672198">
            <w:pPr>
              <w:spacing w:line="300" w:lineRule="exact"/>
              <w:jc w:val="center"/>
              <w:rPr>
                <w:szCs w:val="21"/>
              </w:rPr>
            </w:pPr>
          </w:p>
        </w:tc>
        <w:tc>
          <w:tcPr>
            <w:tcW w:w="845" w:type="dxa"/>
            <w:vAlign w:val="center"/>
          </w:tcPr>
          <w:p w:rsidR="00000000" w:rsidRDefault="00672198">
            <w:pPr>
              <w:spacing w:line="300" w:lineRule="exact"/>
              <w:jc w:val="center"/>
              <w:rPr>
                <w:szCs w:val="21"/>
              </w:rPr>
            </w:pPr>
          </w:p>
        </w:tc>
        <w:tc>
          <w:tcPr>
            <w:tcW w:w="916" w:type="dxa"/>
            <w:vAlign w:val="center"/>
          </w:tcPr>
          <w:p w:rsidR="00000000" w:rsidRDefault="00672198">
            <w:pPr>
              <w:spacing w:line="300" w:lineRule="exact"/>
              <w:jc w:val="center"/>
              <w:rPr>
                <w:szCs w:val="21"/>
              </w:rPr>
            </w:pPr>
            <w:r>
              <w:rPr>
                <w:szCs w:val="21"/>
              </w:rPr>
              <w:t>6000</w:t>
            </w:r>
          </w:p>
        </w:tc>
        <w:tc>
          <w:tcPr>
            <w:tcW w:w="916" w:type="dxa"/>
            <w:vAlign w:val="center"/>
          </w:tcPr>
          <w:p w:rsidR="00000000" w:rsidRDefault="00672198">
            <w:pPr>
              <w:spacing w:line="300" w:lineRule="exact"/>
              <w:jc w:val="center"/>
              <w:rPr>
                <w:szCs w:val="21"/>
              </w:rPr>
            </w:pPr>
          </w:p>
        </w:tc>
        <w:tc>
          <w:tcPr>
            <w:tcW w:w="777" w:type="dxa"/>
            <w:vAlign w:val="center"/>
          </w:tcPr>
          <w:p w:rsidR="00000000" w:rsidRDefault="00672198">
            <w:pPr>
              <w:spacing w:line="300" w:lineRule="exact"/>
              <w:jc w:val="center"/>
              <w:rPr>
                <w:szCs w:val="21"/>
              </w:rPr>
            </w:pPr>
          </w:p>
        </w:tc>
      </w:tr>
      <w:tr w:rsidR="00000000">
        <w:tc>
          <w:tcPr>
            <w:tcW w:w="464" w:type="dxa"/>
            <w:vAlign w:val="center"/>
          </w:tcPr>
          <w:p w:rsidR="00000000" w:rsidRDefault="00672198">
            <w:pPr>
              <w:spacing w:line="300" w:lineRule="exact"/>
              <w:jc w:val="center"/>
              <w:rPr>
                <w:szCs w:val="21"/>
              </w:rPr>
            </w:pPr>
            <w:r>
              <w:rPr>
                <w:szCs w:val="21"/>
              </w:rPr>
              <w:t>3</w:t>
            </w:r>
          </w:p>
        </w:tc>
        <w:tc>
          <w:tcPr>
            <w:tcW w:w="637" w:type="dxa"/>
            <w:vMerge/>
            <w:vAlign w:val="center"/>
          </w:tcPr>
          <w:p w:rsidR="00000000" w:rsidRDefault="00672198">
            <w:pPr>
              <w:spacing w:line="300" w:lineRule="exact"/>
              <w:jc w:val="center"/>
              <w:rPr>
                <w:kern w:val="0"/>
                <w:szCs w:val="21"/>
              </w:rPr>
            </w:pPr>
          </w:p>
        </w:tc>
        <w:tc>
          <w:tcPr>
            <w:tcW w:w="839" w:type="dxa"/>
            <w:vMerge/>
            <w:vAlign w:val="center"/>
          </w:tcPr>
          <w:p w:rsidR="00000000" w:rsidRDefault="00672198">
            <w:pPr>
              <w:widowControl/>
              <w:spacing w:line="300" w:lineRule="exact"/>
              <w:jc w:val="center"/>
              <w:rPr>
                <w:kern w:val="0"/>
                <w:szCs w:val="21"/>
              </w:rPr>
            </w:pPr>
          </w:p>
        </w:tc>
        <w:tc>
          <w:tcPr>
            <w:tcW w:w="1103" w:type="dxa"/>
            <w:vAlign w:val="center"/>
          </w:tcPr>
          <w:p w:rsidR="00000000" w:rsidRDefault="00672198">
            <w:pPr>
              <w:spacing w:line="300" w:lineRule="exact"/>
              <w:jc w:val="center"/>
              <w:rPr>
                <w:szCs w:val="21"/>
              </w:rPr>
            </w:pPr>
            <w:r>
              <w:rPr>
                <w:szCs w:val="21"/>
              </w:rPr>
              <w:t>三娘湾第三分礁区</w:t>
            </w:r>
          </w:p>
        </w:tc>
        <w:tc>
          <w:tcPr>
            <w:tcW w:w="879" w:type="dxa"/>
            <w:vAlign w:val="center"/>
          </w:tcPr>
          <w:p w:rsidR="00000000" w:rsidRDefault="00672198">
            <w:pPr>
              <w:spacing w:line="300" w:lineRule="exact"/>
              <w:jc w:val="center"/>
              <w:rPr>
                <w:szCs w:val="21"/>
              </w:rPr>
            </w:pPr>
            <w:r>
              <w:rPr>
                <w:szCs w:val="21"/>
              </w:rPr>
              <w:t>626</w:t>
            </w:r>
          </w:p>
        </w:tc>
        <w:tc>
          <w:tcPr>
            <w:tcW w:w="4252" w:type="dxa"/>
            <w:vAlign w:val="center"/>
          </w:tcPr>
          <w:p w:rsidR="00000000" w:rsidRDefault="00672198">
            <w:pPr>
              <w:spacing w:line="300" w:lineRule="exact"/>
              <w:jc w:val="left"/>
              <w:rPr>
                <w:szCs w:val="21"/>
              </w:rPr>
            </w:pPr>
            <w:r>
              <w:rPr>
                <w:szCs w:val="21"/>
              </w:rPr>
              <w:t>礁体</w:t>
            </w:r>
            <w:r>
              <w:rPr>
                <w:szCs w:val="21"/>
              </w:rPr>
              <w:t>12.26</w:t>
            </w:r>
            <w:r>
              <w:rPr>
                <w:szCs w:val="21"/>
              </w:rPr>
              <w:t>万空方，海上警示浮标</w:t>
            </w:r>
            <w:r>
              <w:rPr>
                <w:szCs w:val="21"/>
              </w:rPr>
              <w:t>2</w:t>
            </w:r>
            <w:r>
              <w:rPr>
                <w:szCs w:val="21"/>
              </w:rPr>
              <w:t>个，陆上标示牌</w:t>
            </w:r>
            <w:r>
              <w:rPr>
                <w:szCs w:val="21"/>
              </w:rPr>
              <w:t>1</w:t>
            </w:r>
            <w:r>
              <w:rPr>
                <w:szCs w:val="21"/>
              </w:rPr>
              <w:t>个</w:t>
            </w:r>
          </w:p>
        </w:tc>
        <w:tc>
          <w:tcPr>
            <w:tcW w:w="913" w:type="dxa"/>
            <w:vAlign w:val="center"/>
          </w:tcPr>
          <w:p w:rsidR="00000000" w:rsidRDefault="00672198">
            <w:pPr>
              <w:spacing w:line="300" w:lineRule="exact"/>
              <w:jc w:val="center"/>
              <w:rPr>
                <w:szCs w:val="21"/>
              </w:rPr>
            </w:pPr>
            <w:r>
              <w:rPr>
                <w:szCs w:val="21"/>
              </w:rPr>
              <w:t>6000</w:t>
            </w:r>
          </w:p>
        </w:tc>
        <w:tc>
          <w:tcPr>
            <w:tcW w:w="842" w:type="dxa"/>
            <w:vAlign w:val="center"/>
          </w:tcPr>
          <w:p w:rsidR="00000000" w:rsidRDefault="00672198">
            <w:pPr>
              <w:spacing w:line="300" w:lineRule="exact"/>
              <w:jc w:val="center"/>
              <w:rPr>
                <w:szCs w:val="21"/>
              </w:rPr>
            </w:pPr>
          </w:p>
        </w:tc>
        <w:tc>
          <w:tcPr>
            <w:tcW w:w="791" w:type="dxa"/>
            <w:vAlign w:val="center"/>
          </w:tcPr>
          <w:p w:rsidR="00000000" w:rsidRDefault="00672198">
            <w:pPr>
              <w:spacing w:line="300" w:lineRule="exact"/>
              <w:jc w:val="center"/>
              <w:rPr>
                <w:szCs w:val="21"/>
              </w:rPr>
            </w:pPr>
            <w:r>
              <w:rPr>
                <w:szCs w:val="21"/>
              </w:rPr>
              <w:t>4000</w:t>
            </w:r>
          </w:p>
        </w:tc>
        <w:tc>
          <w:tcPr>
            <w:tcW w:w="845" w:type="dxa"/>
            <w:vAlign w:val="center"/>
          </w:tcPr>
          <w:p w:rsidR="00000000" w:rsidRDefault="00672198">
            <w:pPr>
              <w:spacing w:line="300" w:lineRule="exact"/>
              <w:jc w:val="center"/>
              <w:rPr>
                <w:szCs w:val="21"/>
              </w:rPr>
            </w:pPr>
            <w:r>
              <w:rPr>
                <w:szCs w:val="21"/>
              </w:rPr>
              <w:t>2000</w:t>
            </w:r>
          </w:p>
        </w:tc>
        <w:tc>
          <w:tcPr>
            <w:tcW w:w="916" w:type="dxa"/>
            <w:vAlign w:val="center"/>
          </w:tcPr>
          <w:p w:rsidR="00000000" w:rsidRDefault="00672198">
            <w:pPr>
              <w:spacing w:line="300" w:lineRule="exact"/>
              <w:jc w:val="center"/>
              <w:rPr>
                <w:szCs w:val="21"/>
              </w:rPr>
            </w:pPr>
          </w:p>
        </w:tc>
        <w:tc>
          <w:tcPr>
            <w:tcW w:w="916" w:type="dxa"/>
            <w:vAlign w:val="center"/>
          </w:tcPr>
          <w:p w:rsidR="00000000" w:rsidRDefault="00672198">
            <w:pPr>
              <w:spacing w:line="300" w:lineRule="exact"/>
              <w:jc w:val="center"/>
              <w:rPr>
                <w:szCs w:val="21"/>
              </w:rPr>
            </w:pPr>
            <w:r>
              <w:rPr>
                <w:szCs w:val="21"/>
              </w:rPr>
              <w:t>6000</w:t>
            </w:r>
          </w:p>
        </w:tc>
        <w:tc>
          <w:tcPr>
            <w:tcW w:w="777" w:type="dxa"/>
            <w:vAlign w:val="center"/>
          </w:tcPr>
          <w:p w:rsidR="00000000" w:rsidRDefault="00672198">
            <w:pPr>
              <w:spacing w:line="300" w:lineRule="exact"/>
              <w:jc w:val="center"/>
              <w:rPr>
                <w:szCs w:val="21"/>
              </w:rPr>
            </w:pPr>
          </w:p>
        </w:tc>
      </w:tr>
      <w:tr w:rsidR="00000000">
        <w:tc>
          <w:tcPr>
            <w:tcW w:w="464" w:type="dxa"/>
            <w:vAlign w:val="center"/>
          </w:tcPr>
          <w:p w:rsidR="00000000" w:rsidRDefault="00672198">
            <w:pPr>
              <w:spacing w:line="300" w:lineRule="exact"/>
              <w:jc w:val="center"/>
              <w:rPr>
                <w:szCs w:val="21"/>
              </w:rPr>
            </w:pPr>
            <w:r>
              <w:rPr>
                <w:szCs w:val="21"/>
              </w:rPr>
              <w:t>4</w:t>
            </w:r>
          </w:p>
        </w:tc>
        <w:tc>
          <w:tcPr>
            <w:tcW w:w="637" w:type="dxa"/>
            <w:vMerge/>
            <w:vAlign w:val="center"/>
          </w:tcPr>
          <w:p w:rsidR="00000000" w:rsidRDefault="00672198">
            <w:pPr>
              <w:spacing w:line="300" w:lineRule="exact"/>
              <w:jc w:val="center"/>
              <w:rPr>
                <w:kern w:val="0"/>
                <w:szCs w:val="21"/>
              </w:rPr>
            </w:pPr>
          </w:p>
        </w:tc>
        <w:tc>
          <w:tcPr>
            <w:tcW w:w="839" w:type="dxa"/>
            <w:vMerge/>
            <w:vAlign w:val="center"/>
          </w:tcPr>
          <w:p w:rsidR="00000000" w:rsidRDefault="00672198">
            <w:pPr>
              <w:widowControl/>
              <w:spacing w:line="300" w:lineRule="exact"/>
              <w:jc w:val="center"/>
              <w:rPr>
                <w:kern w:val="0"/>
                <w:szCs w:val="21"/>
              </w:rPr>
            </w:pPr>
          </w:p>
        </w:tc>
        <w:tc>
          <w:tcPr>
            <w:tcW w:w="1103" w:type="dxa"/>
            <w:vAlign w:val="center"/>
          </w:tcPr>
          <w:p w:rsidR="00000000" w:rsidRDefault="00672198">
            <w:pPr>
              <w:spacing w:line="300" w:lineRule="exact"/>
              <w:jc w:val="center"/>
              <w:rPr>
                <w:szCs w:val="21"/>
              </w:rPr>
            </w:pPr>
            <w:r>
              <w:rPr>
                <w:szCs w:val="21"/>
              </w:rPr>
              <w:t>三娘湾第四分礁区</w:t>
            </w:r>
          </w:p>
        </w:tc>
        <w:tc>
          <w:tcPr>
            <w:tcW w:w="879" w:type="dxa"/>
            <w:vAlign w:val="center"/>
          </w:tcPr>
          <w:p w:rsidR="00000000" w:rsidRDefault="00672198">
            <w:pPr>
              <w:spacing w:line="300" w:lineRule="exact"/>
              <w:jc w:val="center"/>
              <w:rPr>
                <w:szCs w:val="21"/>
              </w:rPr>
            </w:pPr>
            <w:r>
              <w:rPr>
                <w:szCs w:val="21"/>
              </w:rPr>
              <w:t>626</w:t>
            </w:r>
          </w:p>
        </w:tc>
        <w:tc>
          <w:tcPr>
            <w:tcW w:w="4252" w:type="dxa"/>
            <w:vAlign w:val="center"/>
          </w:tcPr>
          <w:p w:rsidR="00000000" w:rsidRDefault="00672198">
            <w:pPr>
              <w:spacing w:line="300" w:lineRule="exact"/>
              <w:jc w:val="left"/>
              <w:rPr>
                <w:szCs w:val="21"/>
              </w:rPr>
            </w:pPr>
            <w:r>
              <w:rPr>
                <w:szCs w:val="21"/>
              </w:rPr>
              <w:t>礁体</w:t>
            </w:r>
            <w:r>
              <w:rPr>
                <w:szCs w:val="21"/>
              </w:rPr>
              <w:t>12.26</w:t>
            </w:r>
            <w:r>
              <w:rPr>
                <w:szCs w:val="21"/>
              </w:rPr>
              <w:t>万空方，海上警示浮标</w:t>
            </w:r>
            <w:r>
              <w:rPr>
                <w:szCs w:val="21"/>
              </w:rPr>
              <w:t>2</w:t>
            </w:r>
            <w:r>
              <w:rPr>
                <w:szCs w:val="21"/>
              </w:rPr>
              <w:t>个，陆上标示牌</w:t>
            </w:r>
            <w:r>
              <w:rPr>
                <w:szCs w:val="21"/>
              </w:rPr>
              <w:t>1</w:t>
            </w:r>
            <w:r>
              <w:rPr>
                <w:szCs w:val="21"/>
              </w:rPr>
              <w:t>个</w:t>
            </w:r>
          </w:p>
        </w:tc>
        <w:tc>
          <w:tcPr>
            <w:tcW w:w="913" w:type="dxa"/>
            <w:vAlign w:val="center"/>
          </w:tcPr>
          <w:p w:rsidR="00000000" w:rsidRDefault="00672198">
            <w:pPr>
              <w:spacing w:line="300" w:lineRule="exact"/>
              <w:jc w:val="center"/>
              <w:rPr>
                <w:szCs w:val="21"/>
              </w:rPr>
            </w:pPr>
            <w:r>
              <w:rPr>
                <w:szCs w:val="21"/>
              </w:rPr>
              <w:t>6000</w:t>
            </w:r>
          </w:p>
        </w:tc>
        <w:tc>
          <w:tcPr>
            <w:tcW w:w="842" w:type="dxa"/>
            <w:vAlign w:val="center"/>
          </w:tcPr>
          <w:p w:rsidR="00000000" w:rsidRDefault="00672198">
            <w:pPr>
              <w:spacing w:line="300" w:lineRule="exact"/>
              <w:jc w:val="center"/>
              <w:rPr>
                <w:szCs w:val="21"/>
              </w:rPr>
            </w:pPr>
          </w:p>
        </w:tc>
        <w:tc>
          <w:tcPr>
            <w:tcW w:w="791" w:type="dxa"/>
            <w:vAlign w:val="center"/>
          </w:tcPr>
          <w:p w:rsidR="00000000" w:rsidRDefault="00672198">
            <w:pPr>
              <w:spacing w:line="300" w:lineRule="exact"/>
              <w:jc w:val="center"/>
              <w:rPr>
                <w:szCs w:val="21"/>
              </w:rPr>
            </w:pPr>
            <w:r>
              <w:rPr>
                <w:szCs w:val="21"/>
              </w:rPr>
              <w:t>2000</w:t>
            </w:r>
          </w:p>
        </w:tc>
        <w:tc>
          <w:tcPr>
            <w:tcW w:w="845" w:type="dxa"/>
            <w:vAlign w:val="center"/>
          </w:tcPr>
          <w:p w:rsidR="00000000" w:rsidRDefault="00672198">
            <w:pPr>
              <w:spacing w:line="300" w:lineRule="exact"/>
              <w:jc w:val="center"/>
              <w:rPr>
                <w:szCs w:val="21"/>
              </w:rPr>
            </w:pPr>
            <w:r>
              <w:rPr>
                <w:szCs w:val="21"/>
              </w:rPr>
              <w:t>4000</w:t>
            </w:r>
          </w:p>
        </w:tc>
        <w:tc>
          <w:tcPr>
            <w:tcW w:w="916" w:type="dxa"/>
            <w:vAlign w:val="center"/>
          </w:tcPr>
          <w:p w:rsidR="00000000" w:rsidRDefault="00672198">
            <w:pPr>
              <w:spacing w:line="300" w:lineRule="exact"/>
              <w:jc w:val="center"/>
              <w:rPr>
                <w:szCs w:val="21"/>
              </w:rPr>
            </w:pPr>
          </w:p>
        </w:tc>
        <w:tc>
          <w:tcPr>
            <w:tcW w:w="916" w:type="dxa"/>
            <w:vAlign w:val="center"/>
          </w:tcPr>
          <w:p w:rsidR="00000000" w:rsidRDefault="00672198">
            <w:pPr>
              <w:spacing w:line="300" w:lineRule="exact"/>
              <w:jc w:val="center"/>
              <w:rPr>
                <w:szCs w:val="21"/>
              </w:rPr>
            </w:pPr>
            <w:r>
              <w:rPr>
                <w:szCs w:val="21"/>
              </w:rPr>
              <w:t>6000</w:t>
            </w:r>
          </w:p>
        </w:tc>
        <w:tc>
          <w:tcPr>
            <w:tcW w:w="777" w:type="dxa"/>
            <w:vAlign w:val="center"/>
          </w:tcPr>
          <w:p w:rsidR="00000000" w:rsidRDefault="00672198">
            <w:pPr>
              <w:spacing w:line="300" w:lineRule="exact"/>
              <w:jc w:val="center"/>
              <w:rPr>
                <w:szCs w:val="21"/>
              </w:rPr>
            </w:pPr>
          </w:p>
        </w:tc>
      </w:tr>
      <w:tr w:rsidR="00000000">
        <w:tc>
          <w:tcPr>
            <w:tcW w:w="464" w:type="dxa"/>
            <w:vAlign w:val="center"/>
          </w:tcPr>
          <w:p w:rsidR="00000000" w:rsidRDefault="00672198">
            <w:pPr>
              <w:spacing w:line="300" w:lineRule="exact"/>
              <w:jc w:val="center"/>
              <w:rPr>
                <w:szCs w:val="21"/>
              </w:rPr>
            </w:pPr>
            <w:r>
              <w:rPr>
                <w:szCs w:val="21"/>
              </w:rPr>
              <w:t>5</w:t>
            </w:r>
          </w:p>
        </w:tc>
        <w:tc>
          <w:tcPr>
            <w:tcW w:w="637" w:type="dxa"/>
            <w:vMerge/>
            <w:vAlign w:val="center"/>
          </w:tcPr>
          <w:p w:rsidR="00000000" w:rsidRDefault="00672198">
            <w:pPr>
              <w:spacing w:line="300" w:lineRule="exact"/>
              <w:jc w:val="center"/>
              <w:rPr>
                <w:kern w:val="0"/>
                <w:szCs w:val="21"/>
              </w:rPr>
            </w:pPr>
          </w:p>
        </w:tc>
        <w:tc>
          <w:tcPr>
            <w:tcW w:w="839" w:type="dxa"/>
            <w:vMerge/>
            <w:vAlign w:val="center"/>
          </w:tcPr>
          <w:p w:rsidR="00000000" w:rsidRDefault="00672198">
            <w:pPr>
              <w:widowControl/>
              <w:spacing w:line="300" w:lineRule="exact"/>
              <w:jc w:val="center"/>
              <w:rPr>
                <w:kern w:val="0"/>
                <w:szCs w:val="21"/>
              </w:rPr>
            </w:pPr>
          </w:p>
        </w:tc>
        <w:tc>
          <w:tcPr>
            <w:tcW w:w="1103" w:type="dxa"/>
            <w:vAlign w:val="center"/>
          </w:tcPr>
          <w:p w:rsidR="00000000" w:rsidRDefault="00672198">
            <w:pPr>
              <w:spacing w:line="300" w:lineRule="exact"/>
              <w:jc w:val="center"/>
              <w:rPr>
                <w:szCs w:val="21"/>
              </w:rPr>
            </w:pPr>
            <w:r>
              <w:rPr>
                <w:szCs w:val="21"/>
              </w:rPr>
              <w:t>三娘湾第五分礁区</w:t>
            </w:r>
          </w:p>
        </w:tc>
        <w:tc>
          <w:tcPr>
            <w:tcW w:w="879" w:type="dxa"/>
            <w:vAlign w:val="center"/>
          </w:tcPr>
          <w:p w:rsidR="00000000" w:rsidRDefault="00672198">
            <w:pPr>
              <w:spacing w:line="300" w:lineRule="exact"/>
              <w:jc w:val="center"/>
              <w:rPr>
                <w:szCs w:val="21"/>
              </w:rPr>
            </w:pPr>
            <w:r>
              <w:rPr>
                <w:szCs w:val="21"/>
              </w:rPr>
              <w:t>622</w:t>
            </w:r>
          </w:p>
        </w:tc>
        <w:tc>
          <w:tcPr>
            <w:tcW w:w="4252" w:type="dxa"/>
            <w:vAlign w:val="center"/>
          </w:tcPr>
          <w:p w:rsidR="00000000" w:rsidRDefault="00672198">
            <w:pPr>
              <w:spacing w:line="300" w:lineRule="exact"/>
              <w:jc w:val="left"/>
              <w:rPr>
                <w:szCs w:val="21"/>
              </w:rPr>
            </w:pPr>
            <w:r>
              <w:rPr>
                <w:szCs w:val="21"/>
              </w:rPr>
              <w:t>礁体</w:t>
            </w:r>
            <w:r>
              <w:rPr>
                <w:szCs w:val="21"/>
              </w:rPr>
              <w:t>12.26</w:t>
            </w:r>
            <w:r>
              <w:rPr>
                <w:szCs w:val="21"/>
              </w:rPr>
              <w:t>万空方，海上警示浮标</w:t>
            </w:r>
            <w:r>
              <w:rPr>
                <w:szCs w:val="21"/>
              </w:rPr>
              <w:t>2</w:t>
            </w:r>
            <w:r>
              <w:rPr>
                <w:szCs w:val="21"/>
              </w:rPr>
              <w:t>个，陆上标示牌</w:t>
            </w:r>
            <w:r>
              <w:rPr>
                <w:szCs w:val="21"/>
              </w:rPr>
              <w:t>1</w:t>
            </w:r>
            <w:r>
              <w:rPr>
                <w:szCs w:val="21"/>
              </w:rPr>
              <w:t>个</w:t>
            </w:r>
          </w:p>
        </w:tc>
        <w:tc>
          <w:tcPr>
            <w:tcW w:w="913" w:type="dxa"/>
            <w:vAlign w:val="center"/>
          </w:tcPr>
          <w:p w:rsidR="00000000" w:rsidRDefault="00672198">
            <w:pPr>
              <w:spacing w:line="300" w:lineRule="exact"/>
              <w:jc w:val="center"/>
              <w:rPr>
                <w:szCs w:val="21"/>
              </w:rPr>
            </w:pPr>
            <w:r>
              <w:rPr>
                <w:szCs w:val="21"/>
              </w:rPr>
              <w:t>6000</w:t>
            </w:r>
          </w:p>
        </w:tc>
        <w:tc>
          <w:tcPr>
            <w:tcW w:w="842" w:type="dxa"/>
            <w:vAlign w:val="center"/>
          </w:tcPr>
          <w:p w:rsidR="00000000" w:rsidRDefault="00672198">
            <w:pPr>
              <w:spacing w:line="300" w:lineRule="exact"/>
              <w:jc w:val="center"/>
              <w:rPr>
                <w:szCs w:val="21"/>
              </w:rPr>
            </w:pPr>
          </w:p>
        </w:tc>
        <w:tc>
          <w:tcPr>
            <w:tcW w:w="791" w:type="dxa"/>
            <w:vAlign w:val="center"/>
          </w:tcPr>
          <w:p w:rsidR="00000000" w:rsidRDefault="00672198">
            <w:pPr>
              <w:spacing w:line="300" w:lineRule="exact"/>
              <w:jc w:val="center"/>
              <w:rPr>
                <w:szCs w:val="21"/>
              </w:rPr>
            </w:pPr>
            <w:r>
              <w:rPr>
                <w:szCs w:val="21"/>
              </w:rPr>
              <w:t>2000</w:t>
            </w:r>
          </w:p>
        </w:tc>
        <w:tc>
          <w:tcPr>
            <w:tcW w:w="845" w:type="dxa"/>
            <w:vAlign w:val="center"/>
          </w:tcPr>
          <w:p w:rsidR="00000000" w:rsidRDefault="00672198">
            <w:pPr>
              <w:spacing w:line="300" w:lineRule="exact"/>
              <w:jc w:val="center"/>
              <w:rPr>
                <w:szCs w:val="21"/>
              </w:rPr>
            </w:pPr>
            <w:r>
              <w:rPr>
                <w:szCs w:val="21"/>
              </w:rPr>
              <w:t>4000</w:t>
            </w:r>
          </w:p>
        </w:tc>
        <w:tc>
          <w:tcPr>
            <w:tcW w:w="916" w:type="dxa"/>
            <w:vAlign w:val="center"/>
          </w:tcPr>
          <w:p w:rsidR="00000000" w:rsidRDefault="00672198">
            <w:pPr>
              <w:spacing w:line="300" w:lineRule="exact"/>
              <w:jc w:val="center"/>
              <w:rPr>
                <w:szCs w:val="21"/>
              </w:rPr>
            </w:pPr>
          </w:p>
        </w:tc>
        <w:tc>
          <w:tcPr>
            <w:tcW w:w="916" w:type="dxa"/>
            <w:vAlign w:val="center"/>
          </w:tcPr>
          <w:p w:rsidR="00000000" w:rsidRDefault="00672198">
            <w:pPr>
              <w:spacing w:line="300" w:lineRule="exact"/>
              <w:jc w:val="center"/>
              <w:rPr>
                <w:szCs w:val="21"/>
              </w:rPr>
            </w:pPr>
            <w:r>
              <w:rPr>
                <w:szCs w:val="21"/>
              </w:rPr>
              <w:t>6000</w:t>
            </w:r>
          </w:p>
        </w:tc>
        <w:tc>
          <w:tcPr>
            <w:tcW w:w="777" w:type="dxa"/>
            <w:vAlign w:val="center"/>
          </w:tcPr>
          <w:p w:rsidR="00000000" w:rsidRDefault="00672198">
            <w:pPr>
              <w:spacing w:line="300" w:lineRule="exact"/>
              <w:jc w:val="center"/>
              <w:rPr>
                <w:szCs w:val="21"/>
              </w:rPr>
            </w:pPr>
          </w:p>
        </w:tc>
      </w:tr>
      <w:tr w:rsidR="00000000">
        <w:tc>
          <w:tcPr>
            <w:tcW w:w="464" w:type="dxa"/>
            <w:vAlign w:val="center"/>
          </w:tcPr>
          <w:p w:rsidR="00000000" w:rsidRDefault="00672198">
            <w:pPr>
              <w:spacing w:line="300" w:lineRule="exact"/>
              <w:jc w:val="center"/>
              <w:rPr>
                <w:szCs w:val="21"/>
              </w:rPr>
            </w:pPr>
            <w:r>
              <w:rPr>
                <w:szCs w:val="21"/>
              </w:rPr>
              <w:t>6</w:t>
            </w:r>
          </w:p>
        </w:tc>
        <w:tc>
          <w:tcPr>
            <w:tcW w:w="637" w:type="dxa"/>
            <w:vMerge/>
            <w:vAlign w:val="center"/>
          </w:tcPr>
          <w:p w:rsidR="00000000" w:rsidRDefault="00672198">
            <w:pPr>
              <w:spacing w:line="300" w:lineRule="exact"/>
              <w:jc w:val="center"/>
              <w:rPr>
                <w:kern w:val="0"/>
                <w:szCs w:val="21"/>
              </w:rPr>
            </w:pPr>
          </w:p>
        </w:tc>
        <w:tc>
          <w:tcPr>
            <w:tcW w:w="839" w:type="dxa"/>
            <w:vMerge/>
            <w:vAlign w:val="center"/>
          </w:tcPr>
          <w:p w:rsidR="00000000" w:rsidRDefault="00672198">
            <w:pPr>
              <w:widowControl/>
              <w:spacing w:line="300" w:lineRule="exact"/>
              <w:jc w:val="center"/>
              <w:rPr>
                <w:kern w:val="0"/>
                <w:szCs w:val="21"/>
              </w:rPr>
            </w:pPr>
          </w:p>
        </w:tc>
        <w:tc>
          <w:tcPr>
            <w:tcW w:w="1103" w:type="dxa"/>
            <w:vAlign w:val="center"/>
          </w:tcPr>
          <w:p w:rsidR="00000000" w:rsidRDefault="00672198">
            <w:pPr>
              <w:spacing w:line="300" w:lineRule="exact"/>
              <w:jc w:val="center"/>
              <w:rPr>
                <w:szCs w:val="21"/>
              </w:rPr>
            </w:pPr>
            <w:r>
              <w:rPr>
                <w:szCs w:val="21"/>
              </w:rPr>
              <w:t>三娘湾第</w:t>
            </w:r>
            <w:r>
              <w:rPr>
                <w:szCs w:val="21"/>
              </w:rPr>
              <w:t>六分礁区</w:t>
            </w:r>
          </w:p>
        </w:tc>
        <w:tc>
          <w:tcPr>
            <w:tcW w:w="879" w:type="dxa"/>
            <w:vAlign w:val="center"/>
          </w:tcPr>
          <w:p w:rsidR="00000000" w:rsidRDefault="00672198">
            <w:pPr>
              <w:spacing w:line="300" w:lineRule="exact"/>
              <w:jc w:val="center"/>
              <w:rPr>
                <w:szCs w:val="21"/>
              </w:rPr>
            </w:pPr>
            <w:r>
              <w:rPr>
                <w:szCs w:val="21"/>
              </w:rPr>
              <w:t>622</w:t>
            </w:r>
          </w:p>
        </w:tc>
        <w:tc>
          <w:tcPr>
            <w:tcW w:w="4252" w:type="dxa"/>
            <w:vAlign w:val="center"/>
          </w:tcPr>
          <w:p w:rsidR="00000000" w:rsidRDefault="00672198">
            <w:pPr>
              <w:spacing w:line="300" w:lineRule="exact"/>
              <w:jc w:val="left"/>
              <w:rPr>
                <w:szCs w:val="21"/>
              </w:rPr>
            </w:pPr>
            <w:r>
              <w:rPr>
                <w:szCs w:val="21"/>
              </w:rPr>
              <w:t>礁体</w:t>
            </w:r>
            <w:r>
              <w:rPr>
                <w:szCs w:val="21"/>
              </w:rPr>
              <w:t>12.26</w:t>
            </w:r>
            <w:r>
              <w:rPr>
                <w:szCs w:val="21"/>
              </w:rPr>
              <w:t>万空方，海上警示浮标</w:t>
            </w:r>
            <w:r>
              <w:rPr>
                <w:szCs w:val="21"/>
              </w:rPr>
              <w:t>2</w:t>
            </w:r>
            <w:r>
              <w:rPr>
                <w:szCs w:val="21"/>
              </w:rPr>
              <w:t>个，陆上标示牌</w:t>
            </w:r>
            <w:r>
              <w:rPr>
                <w:szCs w:val="21"/>
              </w:rPr>
              <w:t>1</w:t>
            </w:r>
            <w:r>
              <w:rPr>
                <w:szCs w:val="21"/>
              </w:rPr>
              <w:t>个</w:t>
            </w:r>
          </w:p>
        </w:tc>
        <w:tc>
          <w:tcPr>
            <w:tcW w:w="913" w:type="dxa"/>
            <w:vAlign w:val="center"/>
          </w:tcPr>
          <w:p w:rsidR="00000000" w:rsidRDefault="00672198">
            <w:pPr>
              <w:spacing w:line="300" w:lineRule="exact"/>
              <w:jc w:val="center"/>
              <w:rPr>
                <w:szCs w:val="21"/>
              </w:rPr>
            </w:pPr>
            <w:r>
              <w:rPr>
                <w:szCs w:val="21"/>
              </w:rPr>
              <w:t>6000</w:t>
            </w:r>
          </w:p>
        </w:tc>
        <w:tc>
          <w:tcPr>
            <w:tcW w:w="842" w:type="dxa"/>
            <w:vAlign w:val="center"/>
          </w:tcPr>
          <w:p w:rsidR="00000000" w:rsidRDefault="00672198">
            <w:pPr>
              <w:spacing w:line="300" w:lineRule="exact"/>
              <w:jc w:val="center"/>
              <w:rPr>
                <w:szCs w:val="21"/>
              </w:rPr>
            </w:pPr>
          </w:p>
        </w:tc>
        <w:tc>
          <w:tcPr>
            <w:tcW w:w="791" w:type="dxa"/>
            <w:vAlign w:val="center"/>
          </w:tcPr>
          <w:p w:rsidR="00000000" w:rsidRDefault="00672198">
            <w:pPr>
              <w:spacing w:line="300" w:lineRule="exact"/>
              <w:jc w:val="center"/>
              <w:rPr>
                <w:szCs w:val="21"/>
              </w:rPr>
            </w:pPr>
            <w:r>
              <w:rPr>
                <w:szCs w:val="21"/>
              </w:rPr>
              <w:t>2000</w:t>
            </w:r>
          </w:p>
        </w:tc>
        <w:tc>
          <w:tcPr>
            <w:tcW w:w="845" w:type="dxa"/>
            <w:vAlign w:val="center"/>
          </w:tcPr>
          <w:p w:rsidR="00000000" w:rsidRDefault="00672198">
            <w:pPr>
              <w:spacing w:line="300" w:lineRule="exact"/>
              <w:jc w:val="center"/>
              <w:rPr>
                <w:szCs w:val="21"/>
              </w:rPr>
            </w:pPr>
            <w:r>
              <w:rPr>
                <w:szCs w:val="21"/>
              </w:rPr>
              <w:t>4000</w:t>
            </w:r>
          </w:p>
        </w:tc>
        <w:tc>
          <w:tcPr>
            <w:tcW w:w="916" w:type="dxa"/>
            <w:vAlign w:val="center"/>
          </w:tcPr>
          <w:p w:rsidR="00000000" w:rsidRDefault="00672198">
            <w:pPr>
              <w:spacing w:line="300" w:lineRule="exact"/>
              <w:jc w:val="center"/>
              <w:rPr>
                <w:szCs w:val="21"/>
              </w:rPr>
            </w:pPr>
          </w:p>
        </w:tc>
        <w:tc>
          <w:tcPr>
            <w:tcW w:w="916" w:type="dxa"/>
            <w:vAlign w:val="center"/>
          </w:tcPr>
          <w:p w:rsidR="00000000" w:rsidRDefault="00672198">
            <w:pPr>
              <w:spacing w:line="300" w:lineRule="exact"/>
              <w:jc w:val="center"/>
              <w:rPr>
                <w:szCs w:val="21"/>
              </w:rPr>
            </w:pPr>
            <w:r>
              <w:rPr>
                <w:szCs w:val="21"/>
              </w:rPr>
              <w:t>6000</w:t>
            </w:r>
          </w:p>
        </w:tc>
        <w:tc>
          <w:tcPr>
            <w:tcW w:w="777" w:type="dxa"/>
            <w:vAlign w:val="center"/>
          </w:tcPr>
          <w:p w:rsidR="00000000" w:rsidRDefault="00672198">
            <w:pPr>
              <w:spacing w:line="300" w:lineRule="exact"/>
              <w:jc w:val="center"/>
              <w:rPr>
                <w:szCs w:val="21"/>
              </w:rPr>
            </w:pPr>
          </w:p>
        </w:tc>
      </w:tr>
      <w:tr w:rsidR="00000000">
        <w:tc>
          <w:tcPr>
            <w:tcW w:w="464" w:type="dxa"/>
            <w:vAlign w:val="center"/>
          </w:tcPr>
          <w:p w:rsidR="00000000" w:rsidRDefault="00672198">
            <w:pPr>
              <w:spacing w:line="300" w:lineRule="exact"/>
              <w:jc w:val="center"/>
              <w:rPr>
                <w:szCs w:val="21"/>
              </w:rPr>
            </w:pPr>
            <w:r>
              <w:rPr>
                <w:szCs w:val="21"/>
              </w:rPr>
              <w:t>7</w:t>
            </w:r>
          </w:p>
        </w:tc>
        <w:tc>
          <w:tcPr>
            <w:tcW w:w="637" w:type="dxa"/>
            <w:vMerge/>
            <w:vAlign w:val="center"/>
          </w:tcPr>
          <w:p w:rsidR="00000000" w:rsidRDefault="00672198">
            <w:pPr>
              <w:spacing w:line="300" w:lineRule="exact"/>
              <w:jc w:val="center"/>
              <w:rPr>
                <w:kern w:val="0"/>
                <w:szCs w:val="21"/>
              </w:rPr>
            </w:pPr>
          </w:p>
        </w:tc>
        <w:tc>
          <w:tcPr>
            <w:tcW w:w="839" w:type="dxa"/>
            <w:vMerge/>
            <w:vAlign w:val="center"/>
          </w:tcPr>
          <w:p w:rsidR="00000000" w:rsidRDefault="00672198">
            <w:pPr>
              <w:widowControl/>
              <w:spacing w:line="300" w:lineRule="exact"/>
              <w:jc w:val="center"/>
              <w:rPr>
                <w:kern w:val="0"/>
                <w:szCs w:val="21"/>
              </w:rPr>
            </w:pPr>
          </w:p>
        </w:tc>
        <w:tc>
          <w:tcPr>
            <w:tcW w:w="1103" w:type="dxa"/>
            <w:vAlign w:val="center"/>
          </w:tcPr>
          <w:p w:rsidR="00000000" w:rsidRDefault="00672198">
            <w:pPr>
              <w:spacing w:line="300" w:lineRule="exact"/>
              <w:jc w:val="center"/>
              <w:rPr>
                <w:szCs w:val="21"/>
              </w:rPr>
            </w:pPr>
            <w:r>
              <w:rPr>
                <w:szCs w:val="21"/>
              </w:rPr>
              <w:t>三娘湾第七分礁区</w:t>
            </w:r>
          </w:p>
        </w:tc>
        <w:tc>
          <w:tcPr>
            <w:tcW w:w="879" w:type="dxa"/>
            <w:vAlign w:val="center"/>
          </w:tcPr>
          <w:p w:rsidR="00000000" w:rsidRDefault="00672198">
            <w:pPr>
              <w:spacing w:line="300" w:lineRule="exact"/>
              <w:jc w:val="center"/>
              <w:rPr>
                <w:szCs w:val="21"/>
              </w:rPr>
            </w:pPr>
            <w:r>
              <w:rPr>
                <w:szCs w:val="21"/>
              </w:rPr>
              <w:t>622</w:t>
            </w:r>
          </w:p>
        </w:tc>
        <w:tc>
          <w:tcPr>
            <w:tcW w:w="4252" w:type="dxa"/>
            <w:vAlign w:val="center"/>
          </w:tcPr>
          <w:p w:rsidR="00000000" w:rsidRDefault="00672198">
            <w:pPr>
              <w:spacing w:line="300" w:lineRule="exact"/>
              <w:jc w:val="left"/>
              <w:rPr>
                <w:szCs w:val="21"/>
              </w:rPr>
            </w:pPr>
            <w:r>
              <w:rPr>
                <w:szCs w:val="21"/>
              </w:rPr>
              <w:t>礁体</w:t>
            </w:r>
            <w:r>
              <w:rPr>
                <w:szCs w:val="21"/>
              </w:rPr>
              <w:t>12.26</w:t>
            </w:r>
            <w:r>
              <w:rPr>
                <w:szCs w:val="21"/>
              </w:rPr>
              <w:t>万空方，海上警示浮标</w:t>
            </w:r>
            <w:r>
              <w:rPr>
                <w:szCs w:val="21"/>
              </w:rPr>
              <w:t>2</w:t>
            </w:r>
            <w:r>
              <w:rPr>
                <w:szCs w:val="21"/>
              </w:rPr>
              <w:t>个，陆上标示牌</w:t>
            </w:r>
            <w:r>
              <w:rPr>
                <w:szCs w:val="21"/>
              </w:rPr>
              <w:t>1</w:t>
            </w:r>
            <w:r>
              <w:rPr>
                <w:szCs w:val="21"/>
              </w:rPr>
              <w:t>个</w:t>
            </w:r>
          </w:p>
        </w:tc>
        <w:tc>
          <w:tcPr>
            <w:tcW w:w="913" w:type="dxa"/>
            <w:vAlign w:val="center"/>
          </w:tcPr>
          <w:p w:rsidR="00000000" w:rsidRDefault="00672198">
            <w:pPr>
              <w:spacing w:line="300" w:lineRule="exact"/>
              <w:jc w:val="center"/>
              <w:rPr>
                <w:szCs w:val="21"/>
              </w:rPr>
            </w:pPr>
            <w:r>
              <w:rPr>
                <w:szCs w:val="21"/>
              </w:rPr>
              <w:t>6000</w:t>
            </w:r>
          </w:p>
        </w:tc>
        <w:tc>
          <w:tcPr>
            <w:tcW w:w="842" w:type="dxa"/>
            <w:vAlign w:val="center"/>
          </w:tcPr>
          <w:p w:rsidR="00000000" w:rsidRDefault="00672198">
            <w:pPr>
              <w:spacing w:line="300" w:lineRule="exact"/>
              <w:jc w:val="center"/>
              <w:rPr>
                <w:szCs w:val="21"/>
              </w:rPr>
            </w:pPr>
          </w:p>
        </w:tc>
        <w:tc>
          <w:tcPr>
            <w:tcW w:w="791" w:type="dxa"/>
            <w:vAlign w:val="center"/>
          </w:tcPr>
          <w:p w:rsidR="00000000" w:rsidRDefault="00672198">
            <w:pPr>
              <w:spacing w:line="300" w:lineRule="exact"/>
              <w:jc w:val="center"/>
              <w:rPr>
                <w:szCs w:val="21"/>
              </w:rPr>
            </w:pPr>
            <w:r>
              <w:rPr>
                <w:szCs w:val="21"/>
              </w:rPr>
              <w:t>2000</w:t>
            </w:r>
          </w:p>
        </w:tc>
        <w:tc>
          <w:tcPr>
            <w:tcW w:w="845" w:type="dxa"/>
            <w:vAlign w:val="center"/>
          </w:tcPr>
          <w:p w:rsidR="00000000" w:rsidRDefault="00672198">
            <w:pPr>
              <w:spacing w:line="300" w:lineRule="exact"/>
              <w:jc w:val="center"/>
              <w:rPr>
                <w:szCs w:val="21"/>
              </w:rPr>
            </w:pPr>
            <w:r>
              <w:rPr>
                <w:szCs w:val="21"/>
              </w:rPr>
              <w:t>4000</w:t>
            </w:r>
          </w:p>
        </w:tc>
        <w:tc>
          <w:tcPr>
            <w:tcW w:w="916" w:type="dxa"/>
            <w:vAlign w:val="center"/>
          </w:tcPr>
          <w:p w:rsidR="00000000" w:rsidRDefault="00672198">
            <w:pPr>
              <w:spacing w:line="300" w:lineRule="exact"/>
              <w:jc w:val="center"/>
              <w:rPr>
                <w:szCs w:val="21"/>
              </w:rPr>
            </w:pPr>
          </w:p>
        </w:tc>
        <w:tc>
          <w:tcPr>
            <w:tcW w:w="916" w:type="dxa"/>
            <w:vAlign w:val="center"/>
          </w:tcPr>
          <w:p w:rsidR="00000000" w:rsidRDefault="00672198">
            <w:pPr>
              <w:spacing w:line="300" w:lineRule="exact"/>
              <w:jc w:val="center"/>
              <w:rPr>
                <w:szCs w:val="21"/>
              </w:rPr>
            </w:pPr>
            <w:r>
              <w:rPr>
                <w:szCs w:val="21"/>
              </w:rPr>
              <w:t>6000</w:t>
            </w:r>
          </w:p>
        </w:tc>
        <w:tc>
          <w:tcPr>
            <w:tcW w:w="777" w:type="dxa"/>
            <w:vAlign w:val="center"/>
          </w:tcPr>
          <w:p w:rsidR="00000000" w:rsidRDefault="00672198">
            <w:pPr>
              <w:spacing w:line="300" w:lineRule="exact"/>
              <w:jc w:val="center"/>
              <w:rPr>
                <w:szCs w:val="21"/>
              </w:rPr>
            </w:pPr>
          </w:p>
        </w:tc>
      </w:tr>
      <w:tr w:rsidR="00000000">
        <w:tc>
          <w:tcPr>
            <w:tcW w:w="464" w:type="dxa"/>
            <w:vAlign w:val="center"/>
          </w:tcPr>
          <w:p w:rsidR="00000000" w:rsidRDefault="00672198">
            <w:pPr>
              <w:spacing w:line="300" w:lineRule="exact"/>
              <w:jc w:val="center"/>
              <w:rPr>
                <w:szCs w:val="21"/>
              </w:rPr>
            </w:pPr>
            <w:r>
              <w:rPr>
                <w:szCs w:val="21"/>
              </w:rPr>
              <w:t>8</w:t>
            </w:r>
          </w:p>
        </w:tc>
        <w:tc>
          <w:tcPr>
            <w:tcW w:w="637" w:type="dxa"/>
            <w:vMerge/>
            <w:vAlign w:val="center"/>
          </w:tcPr>
          <w:p w:rsidR="00000000" w:rsidRDefault="00672198">
            <w:pPr>
              <w:widowControl/>
              <w:spacing w:line="300" w:lineRule="exact"/>
              <w:jc w:val="center"/>
              <w:rPr>
                <w:kern w:val="0"/>
                <w:szCs w:val="21"/>
              </w:rPr>
            </w:pPr>
          </w:p>
        </w:tc>
        <w:tc>
          <w:tcPr>
            <w:tcW w:w="839" w:type="dxa"/>
            <w:vMerge/>
            <w:vAlign w:val="center"/>
          </w:tcPr>
          <w:p w:rsidR="00000000" w:rsidRDefault="00672198">
            <w:pPr>
              <w:widowControl/>
              <w:spacing w:line="300" w:lineRule="exact"/>
              <w:jc w:val="center"/>
              <w:rPr>
                <w:kern w:val="0"/>
                <w:szCs w:val="21"/>
              </w:rPr>
            </w:pPr>
          </w:p>
        </w:tc>
        <w:tc>
          <w:tcPr>
            <w:tcW w:w="1103" w:type="dxa"/>
            <w:vAlign w:val="center"/>
          </w:tcPr>
          <w:p w:rsidR="00000000" w:rsidRDefault="00672198">
            <w:pPr>
              <w:spacing w:line="300" w:lineRule="exact"/>
              <w:jc w:val="center"/>
              <w:rPr>
                <w:szCs w:val="21"/>
              </w:rPr>
            </w:pPr>
            <w:r>
              <w:rPr>
                <w:szCs w:val="21"/>
              </w:rPr>
              <w:t>三娘湾第八分礁区</w:t>
            </w:r>
          </w:p>
        </w:tc>
        <w:tc>
          <w:tcPr>
            <w:tcW w:w="879" w:type="dxa"/>
            <w:vAlign w:val="center"/>
          </w:tcPr>
          <w:p w:rsidR="00000000" w:rsidRDefault="00672198">
            <w:pPr>
              <w:spacing w:line="300" w:lineRule="exact"/>
              <w:jc w:val="center"/>
              <w:rPr>
                <w:szCs w:val="21"/>
              </w:rPr>
            </w:pPr>
            <w:r>
              <w:rPr>
                <w:szCs w:val="21"/>
              </w:rPr>
              <w:t>622</w:t>
            </w:r>
          </w:p>
        </w:tc>
        <w:tc>
          <w:tcPr>
            <w:tcW w:w="4252" w:type="dxa"/>
            <w:vAlign w:val="center"/>
          </w:tcPr>
          <w:p w:rsidR="00000000" w:rsidRDefault="00672198">
            <w:pPr>
              <w:spacing w:line="300" w:lineRule="exact"/>
              <w:jc w:val="left"/>
              <w:rPr>
                <w:szCs w:val="21"/>
              </w:rPr>
            </w:pPr>
            <w:r>
              <w:rPr>
                <w:szCs w:val="21"/>
              </w:rPr>
              <w:t>礁体</w:t>
            </w:r>
            <w:r>
              <w:rPr>
                <w:szCs w:val="21"/>
              </w:rPr>
              <w:t>12.26</w:t>
            </w:r>
            <w:r>
              <w:rPr>
                <w:szCs w:val="21"/>
              </w:rPr>
              <w:t>万空方，海上警示浮标</w:t>
            </w:r>
            <w:r>
              <w:rPr>
                <w:szCs w:val="21"/>
              </w:rPr>
              <w:t>2</w:t>
            </w:r>
            <w:r>
              <w:rPr>
                <w:szCs w:val="21"/>
              </w:rPr>
              <w:t>个，陆上标示牌</w:t>
            </w:r>
            <w:r>
              <w:rPr>
                <w:szCs w:val="21"/>
              </w:rPr>
              <w:t>1</w:t>
            </w:r>
            <w:r>
              <w:rPr>
                <w:szCs w:val="21"/>
              </w:rPr>
              <w:t>个</w:t>
            </w:r>
          </w:p>
        </w:tc>
        <w:tc>
          <w:tcPr>
            <w:tcW w:w="913" w:type="dxa"/>
            <w:vAlign w:val="center"/>
          </w:tcPr>
          <w:p w:rsidR="00000000" w:rsidRDefault="00672198">
            <w:pPr>
              <w:spacing w:line="300" w:lineRule="exact"/>
              <w:jc w:val="center"/>
              <w:rPr>
                <w:szCs w:val="21"/>
              </w:rPr>
            </w:pPr>
            <w:r>
              <w:rPr>
                <w:szCs w:val="21"/>
              </w:rPr>
              <w:t>6000</w:t>
            </w:r>
          </w:p>
        </w:tc>
        <w:tc>
          <w:tcPr>
            <w:tcW w:w="842" w:type="dxa"/>
            <w:vAlign w:val="center"/>
          </w:tcPr>
          <w:p w:rsidR="00000000" w:rsidRDefault="00672198">
            <w:pPr>
              <w:spacing w:line="300" w:lineRule="exact"/>
              <w:jc w:val="center"/>
              <w:rPr>
                <w:szCs w:val="21"/>
              </w:rPr>
            </w:pPr>
          </w:p>
        </w:tc>
        <w:tc>
          <w:tcPr>
            <w:tcW w:w="791" w:type="dxa"/>
            <w:vAlign w:val="center"/>
          </w:tcPr>
          <w:p w:rsidR="00000000" w:rsidRDefault="00672198">
            <w:pPr>
              <w:spacing w:line="300" w:lineRule="exact"/>
              <w:jc w:val="center"/>
              <w:rPr>
                <w:szCs w:val="21"/>
              </w:rPr>
            </w:pPr>
            <w:r>
              <w:rPr>
                <w:szCs w:val="21"/>
              </w:rPr>
              <w:t>2000</w:t>
            </w:r>
          </w:p>
        </w:tc>
        <w:tc>
          <w:tcPr>
            <w:tcW w:w="845" w:type="dxa"/>
            <w:vAlign w:val="center"/>
          </w:tcPr>
          <w:p w:rsidR="00000000" w:rsidRDefault="00672198">
            <w:pPr>
              <w:spacing w:line="300" w:lineRule="exact"/>
              <w:jc w:val="center"/>
              <w:rPr>
                <w:szCs w:val="21"/>
              </w:rPr>
            </w:pPr>
            <w:r>
              <w:rPr>
                <w:szCs w:val="21"/>
              </w:rPr>
              <w:t>4000</w:t>
            </w:r>
          </w:p>
        </w:tc>
        <w:tc>
          <w:tcPr>
            <w:tcW w:w="916" w:type="dxa"/>
            <w:vAlign w:val="center"/>
          </w:tcPr>
          <w:p w:rsidR="00000000" w:rsidRDefault="00672198">
            <w:pPr>
              <w:spacing w:line="300" w:lineRule="exact"/>
              <w:jc w:val="center"/>
              <w:rPr>
                <w:szCs w:val="21"/>
              </w:rPr>
            </w:pPr>
          </w:p>
        </w:tc>
        <w:tc>
          <w:tcPr>
            <w:tcW w:w="916" w:type="dxa"/>
            <w:vAlign w:val="center"/>
          </w:tcPr>
          <w:p w:rsidR="00000000" w:rsidRDefault="00672198">
            <w:pPr>
              <w:spacing w:line="300" w:lineRule="exact"/>
              <w:jc w:val="center"/>
              <w:rPr>
                <w:szCs w:val="21"/>
              </w:rPr>
            </w:pPr>
          </w:p>
        </w:tc>
        <w:tc>
          <w:tcPr>
            <w:tcW w:w="777" w:type="dxa"/>
            <w:vAlign w:val="center"/>
          </w:tcPr>
          <w:p w:rsidR="00000000" w:rsidRDefault="00672198">
            <w:pPr>
              <w:spacing w:line="300" w:lineRule="exact"/>
              <w:jc w:val="center"/>
              <w:rPr>
                <w:szCs w:val="21"/>
              </w:rPr>
            </w:pPr>
            <w:r>
              <w:rPr>
                <w:szCs w:val="21"/>
              </w:rPr>
              <w:t>6000</w:t>
            </w:r>
          </w:p>
        </w:tc>
      </w:tr>
      <w:tr w:rsidR="00000000">
        <w:tc>
          <w:tcPr>
            <w:tcW w:w="464" w:type="dxa"/>
            <w:vAlign w:val="center"/>
          </w:tcPr>
          <w:p w:rsidR="00000000" w:rsidRDefault="00672198">
            <w:pPr>
              <w:spacing w:line="300" w:lineRule="exact"/>
              <w:jc w:val="center"/>
              <w:rPr>
                <w:szCs w:val="21"/>
              </w:rPr>
            </w:pPr>
            <w:r>
              <w:rPr>
                <w:szCs w:val="21"/>
              </w:rPr>
              <w:t>9</w:t>
            </w:r>
          </w:p>
        </w:tc>
        <w:tc>
          <w:tcPr>
            <w:tcW w:w="637" w:type="dxa"/>
            <w:vAlign w:val="center"/>
          </w:tcPr>
          <w:p w:rsidR="00000000" w:rsidRDefault="00672198">
            <w:pPr>
              <w:spacing w:line="300" w:lineRule="exact"/>
              <w:jc w:val="center"/>
              <w:rPr>
                <w:szCs w:val="21"/>
              </w:rPr>
            </w:pPr>
            <w:r>
              <w:rPr>
                <w:rFonts w:hint="eastAsia"/>
                <w:szCs w:val="21"/>
              </w:rPr>
              <w:t>一养殖</w:t>
            </w:r>
            <w:r>
              <w:rPr>
                <w:szCs w:val="21"/>
              </w:rPr>
              <w:t>区</w:t>
            </w:r>
          </w:p>
        </w:tc>
        <w:tc>
          <w:tcPr>
            <w:tcW w:w="1942" w:type="dxa"/>
            <w:gridSpan w:val="2"/>
            <w:vAlign w:val="center"/>
          </w:tcPr>
          <w:p w:rsidR="00000000" w:rsidRDefault="00672198">
            <w:pPr>
              <w:spacing w:line="300" w:lineRule="exact"/>
              <w:jc w:val="center"/>
              <w:rPr>
                <w:szCs w:val="21"/>
              </w:rPr>
            </w:pPr>
            <w:r>
              <w:rPr>
                <w:szCs w:val="21"/>
              </w:rPr>
              <w:t>三娘湾养殖区</w:t>
            </w:r>
          </w:p>
        </w:tc>
        <w:tc>
          <w:tcPr>
            <w:tcW w:w="879" w:type="dxa"/>
            <w:vAlign w:val="center"/>
          </w:tcPr>
          <w:p w:rsidR="00000000" w:rsidRDefault="00672198">
            <w:pPr>
              <w:spacing w:line="300" w:lineRule="exact"/>
              <w:jc w:val="center"/>
              <w:rPr>
                <w:szCs w:val="21"/>
              </w:rPr>
            </w:pPr>
            <w:r>
              <w:rPr>
                <w:szCs w:val="21"/>
              </w:rPr>
              <w:t>9952</w:t>
            </w:r>
          </w:p>
        </w:tc>
        <w:tc>
          <w:tcPr>
            <w:tcW w:w="4252" w:type="dxa"/>
            <w:vAlign w:val="center"/>
          </w:tcPr>
          <w:p w:rsidR="00000000" w:rsidRDefault="00672198">
            <w:pPr>
              <w:spacing w:line="300" w:lineRule="exact"/>
              <w:jc w:val="center"/>
              <w:rPr>
                <w:szCs w:val="21"/>
              </w:rPr>
            </w:pPr>
            <w:r>
              <w:rPr>
                <w:rFonts w:hint="eastAsia"/>
                <w:szCs w:val="21"/>
              </w:rPr>
              <w:t>引导社会资金投资开展增养殖</w:t>
            </w:r>
          </w:p>
        </w:tc>
        <w:tc>
          <w:tcPr>
            <w:tcW w:w="913" w:type="dxa"/>
            <w:vAlign w:val="center"/>
          </w:tcPr>
          <w:p w:rsidR="00000000" w:rsidRDefault="00672198">
            <w:pPr>
              <w:widowControl/>
              <w:spacing w:line="300" w:lineRule="exact"/>
              <w:jc w:val="center"/>
              <w:rPr>
                <w:kern w:val="0"/>
                <w:szCs w:val="21"/>
              </w:rPr>
            </w:pPr>
            <w:r>
              <w:rPr>
                <w:rFonts w:hint="eastAsia"/>
                <w:kern w:val="0"/>
                <w:szCs w:val="21"/>
              </w:rPr>
              <w:t>社会投资</w:t>
            </w:r>
          </w:p>
        </w:tc>
        <w:tc>
          <w:tcPr>
            <w:tcW w:w="842" w:type="dxa"/>
            <w:vAlign w:val="center"/>
          </w:tcPr>
          <w:p w:rsidR="00000000" w:rsidRDefault="00672198">
            <w:pPr>
              <w:widowControl/>
              <w:spacing w:line="300" w:lineRule="exact"/>
              <w:jc w:val="center"/>
              <w:rPr>
                <w:kern w:val="0"/>
                <w:szCs w:val="21"/>
              </w:rPr>
            </w:pPr>
          </w:p>
        </w:tc>
        <w:tc>
          <w:tcPr>
            <w:tcW w:w="791" w:type="dxa"/>
            <w:vAlign w:val="center"/>
          </w:tcPr>
          <w:p w:rsidR="00000000" w:rsidRDefault="00672198">
            <w:pPr>
              <w:widowControl/>
              <w:spacing w:line="300" w:lineRule="exact"/>
              <w:jc w:val="center"/>
              <w:rPr>
                <w:kern w:val="0"/>
                <w:szCs w:val="21"/>
              </w:rPr>
            </w:pPr>
          </w:p>
        </w:tc>
        <w:tc>
          <w:tcPr>
            <w:tcW w:w="845" w:type="dxa"/>
            <w:vAlign w:val="center"/>
          </w:tcPr>
          <w:p w:rsidR="00000000" w:rsidRDefault="00672198">
            <w:pPr>
              <w:widowControl/>
              <w:spacing w:line="300" w:lineRule="exact"/>
              <w:jc w:val="center"/>
              <w:rPr>
                <w:kern w:val="0"/>
                <w:szCs w:val="21"/>
              </w:rPr>
            </w:pPr>
            <w:r>
              <w:rPr>
                <w:rFonts w:hint="eastAsia"/>
                <w:kern w:val="0"/>
                <w:szCs w:val="21"/>
              </w:rPr>
              <w:t>社会投资</w:t>
            </w:r>
          </w:p>
        </w:tc>
        <w:tc>
          <w:tcPr>
            <w:tcW w:w="916" w:type="dxa"/>
            <w:vAlign w:val="center"/>
          </w:tcPr>
          <w:p w:rsidR="00000000" w:rsidRDefault="00672198">
            <w:pPr>
              <w:widowControl/>
              <w:jc w:val="center"/>
              <w:rPr>
                <w:kern w:val="0"/>
                <w:szCs w:val="21"/>
              </w:rPr>
            </w:pPr>
            <w:r>
              <w:rPr>
                <w:rFonts w:hint="eastAsia"/>
                <w:kern w:val="0"/>
                <w:szCs w:val="21"/>
              </w:rPr>
              <w:t>社会投资</w:t>
            </w:r>
          </w:p>
        </w:tc>
        <w:tc>
          <w:tcPr>
            <w:tcW w:w="916" w:type="dxa"/>
            <w:vAlign w:val="center"/>
          </w:tcPr>
          <w:p w:rsidR="00000000" w:rsidRDefault="00672198">
            <w:pPr>
              <w:widowControl/>
              <w:jc w:val="center"/>
              <w:rPr>
                <w:kern w:val="0"/>
                <w:szCs w:val="21"/>
              </w:rPr>
            </w:pPr>
            <w:r>
              <w:rPr>
                <w:rFonts w:hint="eastAsia"/>
                <w:kern w:val="0"/>
                <w:szCs w:val="21"/>
              </w:rPr>
              <w:t>社会投资</w:t>
            </w:r>
          </w:p>
        </w:tc>
        <w:tc>
          <w:tcPr>
            <w:tcW w:w="777" w:type="dxa"/>
            <w:vAlign w:val="center"/>
          </w:tcPr>
          <w:p w:rsidR="00000000" w:rsidRDefault="00672198">
            <w:pPr>
              <w:widowControl/>
              <w:jc w:val="center"/>
              <w:rPr>
                <w:kern w:val="0"/>
                <w:szCs w:val="21"/>
              </w:rPr>
            </w:pPr>
            <w:r>
              <w:rPr>
                <w:rFonts w:hint="eastAsia"/>
                <w:kern w:val="0"/>
                <w:szCs w:val="21"/>
              </w:rPr>
              <w:t>社会</w:t>
            </w:r>
            <w:r>
              <w:rPr>
                <w:rFonts w:hint="eastAsia"/>
                <w:kern w:val="0"/>
                <w:szCs w:val="21"/>
              </w:rPr>
              <w:t>投资</w:t>
            </w:r>
          </w:p>
        </w:tc>
      </w:tr>
      <w:tr w:rsidR="00000000">
        <w:tc>
          <w:tcPr>
            <w:tcW w:w="464" w:type="dxa"/>
            <w:vAlign w:val="center"/>
          </w:tcPr>
          <w:p w:rsidR="00000000" w:rsidRDefault="00672198">
            <w:pPr>
              <w:spacing w:line="300" w:lineRule="exact"/>
              <w:jc w:val="center"/>
              <w:rPr>
                <w:szCs w:val="21"/>
              </w:rPr>
            </w:pPr>
            <w:r>
              <w:rPr>
                <w:szCs w:val="21"/>
              </w:rPr>
              <w:t>10</w:t>
            </w:r>
          </w:p>
        </w:tc>
        <w:tc>
          <w:tcPr>
            <w:tcW w:w="637" w:type="dxa"/>
            <w:vMerge w:val="restart"/>
            <w:vAlign w:val="center"/>
          </w:tcPr>
          <w:p w:rsidR="00000000" w:rsidRDefault="00672198">
            <w:pPr>
              <w:widowControl/>
              <w:spacing w:line="300" w:lineRule="exact"/>
              <w:jc w:val="center"/>
              <w:rPr>
                <w:kern w:val="0"/>
                <w:szCs w:val="21"/>
              </w:rPr>
            </w:pPr>
            <w:r>
              <w:rPr>
                <w:rFonts w:hint="eastAsia"/>
                <w:kern w:val="0"/>
                <w:szCs w:val="21"/>
              </w:rPr>
              <w:t>一</w:t>
            </w:r>
            <w:r>
              <w:rPr>
                <w:kern w:val="0"/>
                <w:szCs w:val="21"/>
              </w:rPr>
              <w:t>项目</w:t>
            </w:r>
          </w:p>
        </w:tc>
        <w:tc>
          <w:tcPr>
            <w:tcW w:w="1942" w:type="dxa"/>
            <w:gridSpan w:val="2"/>
            <w:vAlign w:val="center"/>
          </w:tcPr>
          <w:p w:rsidR="00000000" w:rsidRDefault="00672198">
            <w:pPr>
              <w:spacing w:line="300" w:lineRule="exact"/>
              <w:jc w:val="center"/>
              <w:rPr>
                <w:szCs w:val="21"/>
              </w:rPr>
            </w:pPr>
            <w:r>
              <w:rPr>
                <w:rFonts w:hint="eastAsia"/>
                <w:szCs w:val="21"/>
              </w:rPr>
              <w:t>三娘湾休闲渔业项目</w:t>
            </w:r>
          </w:p>
        </w:tc>
        <w:tc>
          <w:tcPr>
            <w:tcW w:w="879" w:type="dxa"/>
            <w:vAlign w:val="center"/>
          </w:tcPr>
          <w:p w:rsidR="00000000" w:rsidRDefault="00672198">
            <w:pPr>
              <w:spacing w:line="300" w:lineRule="exact"/>
              <w:jc w:val="center"/>
              <w:rPr>
                <w:szCs w:val="21"/>
              </w:rPr>
            </w:pPr>
            <w:r>
              <w:rPr>
                <w:szCs w:val="21"/>
              </w:rPr>
              <w:t>14944</w:t>
            </w:r>
          </w:p>
        </w:tc>
        <w:tc>
          <w:tcPr>
            <w:tcW w:w="4252" w:type="dxa"/>
            <w:vAlign w:val="center"/>
          </w:tcPr>
          <w:p w:rsidR="00000000" w:rsidRDefault="00672198">
            <w:pPr>
              <w:spacing w:line="300" w:lineRule="exact"/>
              <w:jc w:val="center"/>
              <w:rPr>
                <w:szCs w:val="21"/>
              </w:rPr>
            </w:pPr>
            <w:r>
              <w:rPr>
                <w:rFonts w:hint="eastAsia"/>
                <w:szCs w:val="21"/>
              </w:rPr>
              <w:t>新建、整合渔船改造升级、实现</w:t>
            </w:r>
            <w:r>
              <w:rPr>
                <w:rFonts w:hint="eastAsia"/>
                <w:szCs w:val="21"/>
              </w:rPr>
              <w:t>100</w:t>
            </w:r>
            <w:r>
              <w:rPr>
                <w:rFonts w:hint="eastAsia"/>
                <w:szCs w:val="21"/>
              </w:rPr>
              <w:t>艘游钓休闲渔船在项目涉及海域内运营；建设小型方形海上救灾管护与垂钓平台</w:t>
            </w:r>
            <w:r>
              <w:rPr>
                <w:rFonts w:hint="eastAsia"/>
                <w:szCs w:val="21"/>
              </w:rPr>
              <w:t>4</w:t>
            </w:r>
            <w:r>
              <w:rPr>
                <w:rFonts w:hint="eastAsia"/>
                <w:szCs w:val="21"/>
              </w:rPr>
              <w:t>个、海洋牧</w:t>
            </w:r>
            <w:r>
              <w:rPr>
                <w:rFonts w:hint="eastAsia"/>
                <w:szCs w:val="21"/>
              </w:rPr>
              <w:lastRenderedPageBreak/>
              <w:t>场自动监控系统</w:t>
            </w:r>
            <w:r>
              <w:rPr>
                <w:rFonts w:hint="eastAsia"/>
                <w:szCs w:val="21"/>
              </w:rPr>
              <w:t>4</w:t>
            </w:r>
            <w:r>
              <w:rPr>
                <w:rFonts w:hint="eastAsia"/>
                <w:szCs w:val="21"/>
              </w:rPr>
              <w:t>套；开发休闲垂钓、人工鱼礁潜水观光、贝类采尝、养殖体验、海景观光、渔业体验和海上运动的“离岸休闲垂钓”等项目</w:t>
            </w:r>
          </w:p>
        </w:tc>
        <w:tc>
          <w:tcPr>
            <w:tcW w:w="913" w:type="dxa"/>
            <w:vAlign w:val="center"/>
          </w:tcPr>
          <w:p w:rsidR="00000000" w:rsidRDefault="00672198">
            <w:pPr>
              <w:spacing w:line="300" w:lineRule="exact"/>
              <w:jc w:val="center"/>
              <w:rPr>
                <w:szCs w:val="21"/>
              </w:rPr>
            </w:pPr>
            <w:r>
              <w:rPr>
                <w:szCs w:val="21"/>
              </w:rPr>
              <w:lastRenderedPageBreak/>
              <w:t>4000</w:t>
            </w:r>
          </w:p>
        </w:tc>
        <w:tc>
          <w:tcPr>
            <w:tcW w:w="842" w:type="dxa"/>
            <w:vAlign w:val="center"/>
          </w:tcPr>
          <w:p w:rsidR="00000000" w:rsidRDefault="00672198">
            <w:pPr>
              <w:spacing w:line="300" w:lineRule="exact"/>
              <w:jc w:val="center"/>
              <w:rPr>
                <w:szCs w:val="21"/>
              </w:rPr>
            </w:pPr>
          </w:p>
        </w:tc>
        <w:tc>
          <w:tcPr>
            <w:tcW w:w="791" w:type="dxa"/>
            <w:vAlign w:val="center"/>
          </w:tcPr>
          <w:p w:rsidR="00000000" w:rsidRDefault="00672198">
            <w:pPr>
              <w:spacing w:line="300" w:lineRule="exact"/>
              <w:jc w:val="center"/>
              <w:rPr>
                <w:szCs w:val="21"/>
              </w:rPr>
            </w:pPr>
          </w:p>
        </w:tc>
        <w:tc>
          <w:tcPr>
            <w:tcW w:w="845" w:type="dxa"/>
            <w:vAlign w:val="center"/>
          </w:tcPr>
          <w:p w:rsidR="00000000" w:rsidRDefault="00672198">
            <w:pPr>
              <w:spacing w:line="300" w:lineRule="exact"/>
              <w:jc w:val="center"/>
              <w:rPr>
                <w:szCs w:val="21"/>
              </w:rPr>
            </w:pPr>
            <w:r>
              <w:rPr>
                <w:szCs w:val="21"/>
              </w:rPr>
              <w:t>4000</w:t>
            </w:r>
          </w:p>
        </w:tc>
        <w:tc>
          <w:tcPr>
            <w:tcW w:w="916" w:type="dxa"/>
            <w:vAlign w:val="center"/>
          </w:tcPr>
          <w:p w:rsidR="00000000" w:rsidRDefault="00672198">
            <w:pPr>
              <w:spacing w:line="300" w:lineRule="exact"/>
              <w:jc w:val="center"/>
              <w:rPr>
                <w:szCs w:val="21"/>
              </w:rPr>
            </w:pPr>
            <w:r>
              <w:rPr>
                <w:rFonts w:hint="eastAsia"/>
                <w:szCs w:val="21"/>
              </w:rPr>
              <w:t>5</w:t>
            </w:r>
            <w:r>
              <w:rPr>
                <w:szCs w:val="21"/>
              </w:rPr>
              <w:t>00</w:t>
            </w:r>
          </w:p>
        </w:tc>
        <w:tc>
          <w:tcPr>
            <w:tcW w:w="916" w:type="dxa"/>
            <w:vAlign w:val="center"/>
          </w:tcPr>
          <w:p w:rsidR="00000000" w:rsidRDefault="00672198">
            <w:pPr>
              <w:spacing w:line="300" w:lineRule="exact"/>
              <w:jc w:val="center"/>
              <w:rPr>
                <w:szCs w:val="21"/>
              </w:rPr>
            </w:pPr>
            <w:r>
              <w:rPr>
                <w:szCs w:val="21"/>
              </w:rPr>
              <w:t>1500</w:t>
            </w:r>
          </w:p>
        </w:tc>
        <w:tc>
          <w:tcPr>
            <w:tcW w:w="777" w:type="dxa"/>
            <w:vAlign w:val="center"/>
          </w:tcPr>
          <w:p w:rsidR="00000000" w:rsidRDefault="00672198">
            <w:pPr>
              <w:spacing w:line="300" w:lineRule="exact"/>
              <w:jc w:val="center"/>
              <w:rPr>
                <w:szCs w:val="21"/>
              </w:rPr>
            </w:pPr>
            <w:r>
              <w:rPr>
                <w:rFonts w:hint="eastAsia"/>
                <w:szCs w:val="21"/>
              </w:rPr>
              <w:t>20</w:t>
            </w:r>
            <w:r>
              <w:rPr>
                <w:szCs w:val="21"/>
              </w:rPr>
              <w:t>00</w:t>
            </w:r>
          </w:p>
        </w:tc>
      </w:tr>
      <w:tr w:rsidR="00000000">
        <w:tc>
          <w:tcPr>
            <w:tcW w:w="464" w:type="dxa"/>
            <w:vAlign w:val="center"/>
          </w:tcPr>
          <w:p w:rsidR="00000000" w:rsidRDefault="00672198">
            <w:pPr>
              <w:spacing w:line="300" w:lineRule="exact"/>
              <w:jc w:val="center"/>
              <w:rPr>
                <w:szCs w:val="21"/>
              </w:rPr>
            </w:pPr>
            <w:r>
              <w:rPr>
                <w:szCs w:val="21"/>
              </w:rPr>
              <w:lastRenderedPageBreak/>
              <w:t>11</w:t>
            </w:r>
          </w:p>
        </w:tc>
        <w:tc>
          <w:tcPr>
            <w:tcW w:w="637" w:type="dxa"/>
            <w:vMerge/>
            <w:vAlign w:val="center"/>
          </w:tcPr>
          <w:p w:rsidR="00000000" w:rsidRDefault="00672198">
            <w:pPr>
              <w:widowControl/>
              <w:spacing w:line="300" w:lineRule="exact"/>
              <w:jc w:val="center"/>
              <w:rPr>
                <w:kern w:val="0"/>
                <w:szCs w:val="21"/>
              </w:rPr>
            </w:pPr>
          </w:p>
        </w:tc>
        <w:tc>
          <w:tcPr>
            <w:tcW w:w="1942" w:type="dxa"/>
            <w:gridSpan w:val="2"/>
            <w:vAlign w:val="center"/>
          </w:tcPr>
          <w:p w:rsidR="00000000" w:rsidRDefault="00672198">
            <w:pPr>
              <w:spacing w:line="300" w:lineRule="exact"/>
              <w:jc w:val="center"/>
              <w:rPr>
                <w:szCs w:val="21"/>
              </w:rPr>
            </w:pPr>
            <w:r>
              <w:rPr>
                <w:rFonts w:hint="eastAsia"/>
                <w:szCs w:val="21"/>
              </w:rPr>
              <w:t>休闲渔业项目项目设计和交通指引配套</w:t>
            </w:r>
          </w:p>
        </w:tc>
        <w:tc>
          <w:tcPr>
            <w:tcW w:w="879" w:type="dxa"/>
            <w:vAlign w:val="center"/>
          </w:tcPr>
          <w:p w:rsidR="00000000" w:rsidRDefault="00672198">
            <w:pPr>
              <w:spacing w:line="300" w:lineRule="exact"/>
              <w:jc w:val="center"/>
              <w:rPr>
                <w:szCs w:val="21"/>
              </w:rPr>
            </w:pPr>
            <w:r>
              <w:rPr>
                <w:szCs w:val="21"/>
              </w:rPr>
              <w:t>/</w:t>
            </w:r>
          </w:p>
        </w:tc>
        <w:tc>
          <w:tcPr>
            <w:tcW w:w="4252" w:type="dxa"/>
            <w:vAlign w:val="center"/>
          </w:tcPr>
          <w:p w:rsidR="00000000" w:rsidRDefault="00672198">
            <w:pPr>
              <w:spacing w:line="300" w:lineRule="exact"/>
              <w:jc w:val="center"/>
              <w:rPr>
                <w:szCs w:val="21"/>
              </w:rPr>
            </w:pPr>
            <w:r>
              <w:rPr>
                <w:rFonts w:hint="eastAsia"/>
                <w:szCs w:val="21"/>
              </w:rPr>
              <w:t>不断设计、建设、完善休闲渔业项目的赶海体验、海上观景、潜水观光、休闲垂钓、海鲜餐饮等特色休闲项目及潜游船艇交通航线</w:t>
            </w:r>
            <w:r>
              <w:rPr>
                <w:rFonts w:hint="eastAsia"/>
                <w:szCs w:val="21"/>
              </w:rPr>
              <w:t>。在钦州湾、三娘湾岸边，周边区县镇村、钦州市区等人流物密集的合适地方，建设海洋牧场交通、安全、休闲渔业物产、食宿指引宣传橱窗。</w:t>
            </w:r>
          </w:p>
        </w:tc>
        <w:tc>
          <w:tcPr>
            <w:tcW w:w="913" w:type="dxa"/>
            <w:vAlign w:val="center"/>
          </w:tcPr>
          <w:p w:rsidR="00000000" w:rsidRDefault="00672198">
            <w:pPr>
              <w:spacing w:line="300" w:lineRule="exact"/>
              <w:jc w:val="center"/>
              <w:rPr>
                <w:szCs w:val="21"/>
              </w:rPr>
            </w:pPr>
            <w:r>
              <w:rPr>
                <w:szCs w:val="21"/>
              </w:rPr>
              <w:t>100</w:t>
            </w:r>
          </w:p>
        </w:tc>
        <w:tc>
          <w:tcPr>
            <w:tcW w:w="842" w:type="dxa"/>
            <w:vAlign w:val="center"/>
          </w:tcPr>
          <w:p w:rsidR="00000000" w:rsidRDefault="00672198">
            <w:pPr>
              <w:spacing w:line="300" w:lineRule="exact"/>
              <w:jc w:val="center"/>
              <w:rPr>
                <w:szCs w:val="21"/>
              </w:rPr>
            </w:pPr>
          </w:p>
        </w:tc>
        <w:tc>
          <w:tcPr>
            <w:tcW w:w="791" w:type="dxa"/>
            <w:vAlign w:val="center"/>
          </w:tcPr>
          <w:p w:rsidR="00000000" w:rsidRDefault="00672198">
            <w:pPr>
              <w:spacing w:line="300" w:lineRule="exact"/>
              <w:jc w:val="center"/>
              <w:rPr>
                <w:szCs w:val="21"/>
              </w:rPr>
            </w:pPr>
          </w:p>
        </w:tc>
        <w:tc>
          <w:tcPr>
            <w:tcW w:w="845" w:type="dxa"/>
            <w:vAlign w:val="center"/>
          </w:tcPr>
          <w:p w:rsidR="00000000" w:rsidRDefault="00672198">
            <w:pPr>
              <w:spacing w:line="300" w:lineRule="exact"/>
              <w:jc w:val="center"/>
              <w:rPr>
                <w:szCs w:val="21"/>
              </w:rPr>
            </w:pPr>
            <w:r>
              <w:rPr>
                <w:szCs w:val="21"/>
              </w:rPr>
              <w:t>100</w:t>
            </w:r>
          </w:p>
        </w:tc>
        <w:tc>
          <w:tcPr>
            <w:tcW w:w="916" w:type="dxa"/>
            <w:vAlign w:val="center"/>
          </w:tcPr>
          <w:p w:rsidR="00000000" w:rsidRDefault="00672198">
            <w:pPr>
              <w:spacing w:line="300" w:lineRule="exact"/>
              <w:jc w:val="center"/>
              <w:rPr>
                <w:szCs w:val="21"/>
              </w:rPr>
            </w:pPr>
          </w:p>
        </w:tc>
        <w:tc>
          <w:tcPr>
            <w:tcW w:w="916" w:type="dxa"/>
            <w:vAlign w:val="center"/>
          </w:tcPr>
          <w:p w:rsidR="00000000" w:rsidRDefault="00672198">
            <w:pPr>
              <w:spacing w:line="300" w:lineRule="exact"/>
              <w:jc w:val="center"/>
              <w:rPr>
                <w:szCs w:val="21"/>
              </w:rPr>
            </w:pPr>
            <w:r>
              <w:rPr>
                <w:szCs w:val="21"/>
              </w:rPr>
              <w:t>100</w:t>
            </w:r>
          </w:p>
        </w:tc>
        <w:tc>
          <w:tcPr>
            <w:tcW w:w="777" w:type="dxa"/>
            <w:vAlign w:val="center"/>
          </w:tcPr>
          <w:p w:rsidR="00000000" w:rsidRDefault="00672198">
            <w:pPr>
              <w:spacing w:line="300" w:lineRule="exact"/>
              <w:jc w:val="center"/>
              <w:rPr>
                <w:szCs w:val="21"/>
              </w:rPr>
            </w:pPr>
          </w:p>
        </w:tc>
      </w:tr>
      <w:tr w:rsidR="00000000">
        <w:tc>
          <w:tcPr>
            <w:tcW w:w="464" w:type="dxa"/>
            <w:vAlign w:val="center"/>
          </w:tcPr>
          <w:p w:rsidR="00000000" w:rsidRDefault="00672198">
            <w:pPr>
              <w:spacing w:line="300" w:lineRule="exact"/>
              <w:jc w:val="center"/>
              <w:rPr>
                <w:szCs w:val="21"/>
              </w:rPr>
            </w:pPr>
            <w:r>
              <w:rPr>
                <w:szCs w:val="21"/>
              </w:rPr>
              <w:t>12</w:t>
            </w:r>
          </w:p>
        </w:tc>
        <w:tc>
          <w:tcPr>
            <w:tcW w:w="637" w:type="dxa"/>
            <w:vAlign w:val="center"/>
          </w:tcPr>
          <w:p w:rsidR="00000000" w:rsidRDefault="00672198">
            <w:pPr>
              <w:widowControl/>
              <w:spacing w:line="300" w:lineRule="exact"/>
              <w:jc w:val="center"/>
              <w:rPr>
                <w:kern w:val="0"/>
                <w:szCs w:val="21"/>
              </w:rPr>
            </w:pPr>
            <w:r>
              <w:rPr>
                <w:rFonts w:hint="eastAsia"/>
                <w:kern w:val="0"/>
                <w:szCs w:val="21"/>
              </w:rPr>
              <w:t>一</w:t>
            </w:r>
            <w:r>
              <w:rPr>
                <w:kern w:val="0"/>
                <w:szCs w:val="21"/>
              </w:rPr>
              <w:t>基地</w:t>
            </w:r>
          </w:p>
        </w:tc>
        <w:tc>
          <w:tcPr>
            <w:tcW w:w="1942" w:type="dxa"/>
            <w:gridSpan w:val="2"/>
            <w:vAlign w:val="center"/>
          </w:tcPr>
          <w:p w:rsidR="00000000" w:rsidRDefault="00672198">
            <w:pPr>
              <w:spacing w:line="300" w:lineRule="exact"/>
              <w:jc w:val="center"/>
              <w:rPr>
                <w:szCs w:val="21"/>
              </w:rPr>
            </w:pPr>
            <w:r>
              <w:rPr>
                <w:rFonts w:hint="eastAsia"/>
                <w:szCs w:val="21"/>
              </w:rPr>
              <w:t>犀牛脚产业型休闲渔业基地</w:t>
            </w:r>
          </w:p>
        </w:tc>
        <w:tc>
          <w:tcPr>
            <w:tcW w:w="879" w:type="dxa"/>
            <w:vAlign w:val="center"/>
          </w:tcPr>
          <w:p w:rsidR="00000000" w:rsidRDefault="00672198">
            <w:pPr>
              <w:spacing w:line="300" w:lineRule="exact"/>
              <w:jc w:val="center"/>
              <w:rPr>
                <w:szCs w:val="21"/>
              </w:rPr>
            </w:pPr>
            <w:r>
              <w:rPr>
                <w:szCs w:val="21"/>
              </w:rPr>
              <w:t>/</w:t>
            </w:r>
          </w:p>
        </w:tc>
        <w:tc>
          <w:tcPr>
            <w:tcW w:w="4252" w:type="dxa"/>
            <w:vAlign w:val="center"/>
          </w:tcPr>
          <w:p w:rsidR="00000000" w:rsidRDefault="00672198">
            <w:pPr>
              <w:spacing w:line="300" w:lineRule="exact"/>
              <w:jc w:val="center"/>
              <w:rPr>
                <w:szCs w:val="21"/>
              </w:rPr>
            </w:pPr>
            <w:r>
              <w:rPr>
                <w:rFonts w:hint="eastAsia"/>
                <w:szCs w:val="21"/>
              </w:rPr>
              <w:t>（</w:t>
            </w:r>
            <w:r>
              <w:rPr>
                <w:szCs w:val="21"/>
              </w:rPr>
              <w:t>1</w:t>
            </w:r>
            <w:r>
              <w:rPr>
                <w:rFonts w:hint="eastAsia"/>
                <w:szCs w:val="21"/>
              </w:rPr>
              <w:t>）建设犀牛脚渔港堤坝码头、休闲渔船停泊码头、大型渔船泊位、渔船生产泊位、渔民生产生活服务配套设施、防风林种植等渔港工程。（</w:t>
            </w:r>
            <w:r>
              <w:rPr>
                <w:szCs w:val="21"/>
              </w:rPr>
              <w:t>2</w:t>
            </w:r>
            <w:r>
              <w:rPr>
                <w:rFonts w:hint="eastAsia"/>
                <w:szCs w:val="21"/>
              </w:rPr>
              <w:t>）配套建设休闲渔业的交通、停车场、安全、休闲渔业物产、食宿指引宣传橱窗，宾馆、酒店、供水供电通讯设施。（</w:t>
            </w:r>
            <w:r>
              <w:rPr>
                <w:szCs w:val="21"/>
              </w:rPr>
              <w:t>3</w:t>
            </w:r>
            <w:r>
              <w:rPr>
                <w:rFonts w:hint="eastAsia"/>
                <w:szCs w:val="21"/>
              </w:rPr>
              <w:t>）将犀牛脚渔港建设成为：为三娘湾海洋牧场休闲渔业提供休闲渔船服务、休闲渔</w:t>
            </w:r>
            <w:r>
              <w:rPr>
                <w:rFonts w:hint="eastAsia"/>
                <w:szCs w:val="21"/>
              </w:rPr>
              <w:t>业设备材料、渔获物上岸、渔获物流通等产业服务为主体的产业型休闲渔业基地。</w:t>
            </w:r>
          </w:p>
        </w:tc>
        <w:tc>
          <w:tcPr>
            <w:tcW w:w="913" w:type="dxa"/>
            <w:vAlign w:val="center"/>
          </w:tcPr>
          <w:p w:rsidR="00000000" w:rsidRDefault="00672198">
            <w:pPr>
              <w:spacing w:line="300" w:lineRule="exact"/>
              <w:jc w:val="center"/>
              <w:rPr>
                <w:szCs w:val="21"/>
              </w:rPr>
            </w:pPr>
            <w:r>
              <w:rPr>
                <w:rFonts w:hint="eastAsia"/>
                <w:szCs w:val="21"/>
              </w:rPr>
              <w:t>25</w:t>
            </w:r>
            <w:r>
              <w:rPr>
                <w:szCs w:val="21"/>
              </w:rPr>
              <w:t>00</w:t>
            </w:r>
          </w:p>
        </w:tc>
        <w:tc>
          <w:tcPr>
            <w:tcW w:w="842" w:type="dxa"/>
            <w:vAlign w:val="center"/>
          </w:tcPr>
          <w:p w:rsidR="00000000" w:rsidRDefault="00672198">
            <w:pPr>
              <w:spacing w:line="300" w:lineRule="exact"/>
              <w:jc w:val="center"/>
              <w:rPr>
                <w:szCs w:val="21"/>
              </w:rPr>
            </w:pPr>
          </w:p>
        </w:tc>
        <w:tc>
          <w:tcPr>
            <w:tcW w:w="791" w:type="dxa"/>
            <w:vAlign w:val="center"/>
          </w:tcPr>
          <w:p w:rsidR="00000000" w:rsidRDefault="00672198">
            <w:pPr>
              <w:spacing w:line="300" w:lineRule="exact"/>
              <w:jc w:val="center"/>
              <w:rPr>
                <w:szCs w:val="21"/>
              </w:rPr>
            </w:pPr>
          </w:p>
        </w:tc>
        <w:tc>
          <w:tcPr>
            <w:tcW w:w="845" w:type="dxa"/>
            <w:vAlign w:val="center"/>
          </w:tcPr>
          <w:p w:rsidR="00000000" w:rsidRDefault="00672198">
            <w:pPr>
              <w:spacing w:line="300" w:lineRule="exact"/>
              <w:jc w:val="center"/>
              <w:rPr>
                <w:szCs w:val="21"/>
              </w:rPr>
            </w:pPr>
            <w:r>
              <w:rPr>
                <w:rFonts w:hint="eastAsia"/>
                <w:szCs w:val="21"/>
              </w:rPr>
              <w:t>25</w:t>
            </w:r>
            <w:r>
              <w:rPr>
                <w:szCs w:val="21"/>
              </w:rPr>
              <w:t>00</w:t>
            </w:r>
          </w:p>
        </w:tc>
        <w:tc>
          <w:tcPr>
            <w:tcW w:w="916" w:type="dxa"/>
            <w:vAlign w:val="center"/>
          </w:tcPr>
          <w:p w:rsidR="00000000" w:rsidRDefault="00672198">
            <w:pPr>
              <w:spacing w:line="300" w:lineRule="exact"/>
              <w:jc w:val="center"/>
              <w:rPr>
                <w:szCs w:val="21"/>
              </w:rPr>
            </w:pPr>
            <w:r>
              <w:rPr>
                <w:szCs w:val="21"/>
              </w:rPr>
              <w:t>400</w:t>
            </w:r>
          </w:p>
        </w:tc>
        <w:tc>
          <w:tcPr>
            <w:tcW w:w="916" w:type="dxa"/>
            <w:vAlign w:val="center"/>
          </w:tcPr>
          <w:p w:rsidR="00000000" w:rsidRDefault="00672198">
            <w:pPr>
              <w:spacing w:line="300" w:lineRule="exact"/>
              <w:jc w:val="center"/>
              <w:rPr>
                <w:szCs w:val="21"/>
              </w:rPr>
            </w:pPr>
            <w:r>
              <w:rPr>
                <w:rFonts w:hint="eastAsia"/>
                <w:szCs w:val="21"/>
              </w:rPr>
              <w:t>13</w:t>
            </w:r>
            <w:r>
              <w:rPr>
                <w:szCs w:val="21"/>
              </w:rPr>
              <w:t>00</w:t>
            </w:r>
          </w:p>
        </w:tc>
        <w:tc>
          <w:tcPr>
            <w:tcW w:w="777" w:type="dxa"/>
            <w:vAlign w:val="center"/>
          </w:tcPr>
          <w:p w:rsidR="00000000" w:rsidRDefault="00672198">
            <w:pPr>
              <w:spacing w:line="300" w:lineRule="exact"/>
              <w:jc w:val="center"/>
              <w:rPr>
                <w:szCs w:val="21"/>
              </w:rPr>
            </w:pPr>
            <w:r>
              <w:rPr>
                <w:szCs w:val="21"/>
              </w:rPr>
              <w:t>800</w:t>
            </w:r>
          </w:p>
        </w:tc>
      </w:tr>
      <w:tr w:rsidR="00000000">
        <w:tc>
          <w:tcPr>
            <w:tcW w:w="464" w:type="dxa"/>
            <w:vAlign w:val="center"/>
          </w:tcPr>
          <w:p w:rsidR="00000000" w:rsidRDefault="00672198">
            <w:pPr>
              <w:spacing w:line="300" w:lineRule="exact"/>
              <w:jc w:val="center"/>
              <w:rPr>
                <w:szCs w:val="21"/>
              </w:rPr>
            </w:pPr>
            <w:r>
              <w:rPr>
                <w:szCs w:val="21"/>
              </w:rPr>
              <w:t>13</w:t>
            </w:r>
          </w:p>
        </w:tc>
        <w:tc>
          <w:tcPr>
            <w:tcW w:w="637" w:type="dxa"/>
            <w:vMerge w:val="restart"/>
            <w:vAlign w:val="center"/>
          </w:tcPr>
          <w:p w:rsidR="00000000" w:rsidRDefault="00672198">
            <w:pPr>
              <w:widowControl/>
              <w:spacing w:line="300" w:lineRule="exact"/>
              <w:jc w:val="center"/>
              <w:rPr>
                <w:kern w:val="0"/>
                <w:szCs w:val="21"/>
              </w:rPr>
            </w:pPr>
            <w:r>
              <w:rPr>
                <w:kern w:val="0"/>
                <w:szCs w:val="21"/>
              </w:rPr>
              <w:t>四配套</w:t>
            </w:r>
          </w:p>
        </w:tc>
        <w:tc>
          <w:tcPr>
            <w:tcW w:w="1942" w:type="dxa"/>
            <w:gridSpan w:val="2"/>
            <w:vAlign w:val="center"/>
          </w:tcPr>
          <w:p w:rsidR="00000000" w:rsidRDefault="00672198">
            <w:pPr>
              <w:spacing w:line="300" w:lineRule="exact"/>
              <w:jc w:val="center"/>
              <w:rPr>
                <w:szCs w:val="21"/>
              </w:rPr>
            </w:pPr>
            <w:r>
              <w:rPr>
                <w:rFonts w:hint="eastAsia"/>
                <w:szCs w:val="21"/>
              </w:rPr>
              <w:t>海洋牧场管理制度体系</w:t>
            </w:r>
          </w:p>
        </w:tc>
        <w:tc>
          <w:tcPr>
            <w:tcW w:w="879" w:type="dxa"/>
            <w:vAlign w:val="center"/>
          </w:tcPr>
          <w:p w:rsidR="00000000" w:rsidRDefault="00672198">
            <w:pPr>
              <w:spacing w:line="300" w:lineRule="exact"/>
              <w:jc w:val="center"/>
              <w:rPr>
                <w:szCs w:val="21"/>
              </w:rPr>
            </w:pPr>
            <w:r>
              <w:rPr>
                <w:szCs w:val="21"/>
              </w:rPr>
              <w:t>/</w:t>
            </w:r>
          </w:p>
        </w:tc>
        <w:tc>
          <w:tcPr>
            <w:tcW w:w="4252" w:type="dxa"/>
            <w:vAlign w:val="center"/>
          </w:tcPr>
          <w:p w:rsidR="00000000" w:rsidRDefault="00672198">
            <w:pPr>
              <w:spacing w:line="300" w:lineRule="exact"/>
              <w:jc w:val="center"/>
              <w:rPr>
                <w:szCs w:val="21"/>
              </w:rPr>
            </w:pPr>
            <w:r>
              <w:rPr>
                <w:rFonts w:hint="eastAsia"/>
                <w:szCs w:val="21"/>
              </w:rPr>
              <w:t>建立领导小组和实施小组，建立钦州市海洋牧场管理局，制定海洋牧场管理地方性法规</w:t>
            </w:r>
            <w:r>
              <w:rPr>
                <w:rFonts w:hint="eastAsia"/>
                <w:szCs w:val="21"/>
              </w:rPr>
              <w:lastRenderedPageBreak/>
              <w:t>和综合管理办法，陆海产业统筹化管理和专业规范化服务，形成休闲渔业安全健康发展的常态化格局。</w:t>
            </w:r>
          </w:p>
        </w:tc>
        <w:tc>
          <w:tcPr>
            <w:tcW w:w="913" w:type="dxa"/>
            <w:vAlign w:val="center"/>
          </w:tcPr>
          <w:p w:rsidR="00000000" w:rsidRDefault="00672198">
            <w:pPr>
              <w:spacing w:line="300" w:lineRule="exact"/>
              <w:jc w:val="center"/>
              <w:rPr>
                <w:szCs w:val="21"/>
              </w:rPr>
            </w:pPr>
            <w:r>
              <w:rPr>
                <w:szCs w:val="21"/>
              </w:rPr>
              <w:lastRenderedPageBreak/>
              <w:t>100</w:t>
            </w:r>
          </w:p>
        </w:tc>
        <w:tc>
          <w:tcPr>
            <w:tcW w:w="842" w:type="dxa"/>
            <w:vAlign w:val="center"/>
          </w:tcPr>
          <w:p w:rsidR="00000000" w:rsidRDefault="00672198">
            <w:pPr>
              <w:spacing w:line="300" w:lineRule="exact"/>
              <w:jc w:val="center"/>
              <w:rPr>
                <w:szCs w:val="21"/>
              </w:rPr>
            </w:pPr>
          </w:p>
        </w:tc>
        <w:tc>
          <w:tcPr>
            <w:tcW w:w="791" w:type="dxa"/>
            <w:vAlign w:val="center"/>
          </w:tcPr>
          <w:p w:rsidR="00000000" w:rsidRDefault="00672198">
            <w:pPr>
              <w:spacing w:line="300" w:lineRule="exact"/>
              <w:jc w:val="center"/>
              <w:rPr>
                <w:szCs w:val="21"/>
              </w:rPr>
            </w:pPr>
          </w:p>
        </w:tc>
        <w:tc>
          <w:tcPr>
            <w:tcW w:w="845" w:type="dxa"/>
            <w:vAlign w:val="center"/>
          </w:tcPr>
          <w:p w:rsidR="00000000" w:rsidRDefault="00672198">
            <w:pPr>
              <w:spacing w:line="300" w:lineRule="exact"/>
              <w:jc w:val="center"/>
              <w:rPr>
                <w:szCs w:val="21"/>
              </w:rPr>
            </w:pPr>
            <w:r>
              <w:rPr>
                <w:szCs w:val="21"/>
              </w:rPr>
              <w:t>100</w:t>
            </w:r>
          </w:p>
        </w:tc>
        <w:tc>
          <w:tcPr>
            <w:tcW w:w="916" w:type="dxa"/>
            <w:vAlign w:val="center"/>
          </w:tcPr>
          <w:p w:rsidR="00000000" w:rsidRDefault="00672198">
            <w:pPr>
              <w:spacing w:line="300" w:lineRule="exact"/>
              <w:jc w:val="center"/>
              <w:rPr>
                <w:szCs w:val="21"/>
              </w:rPr>
            </w:pPr>
            <w:r>
              <w:rPr>
                <w:szCs w:val="21"/>
              </w:rPr>
              <w:t>100</w:t>
            </w:r>
          </w:p>
        </w:tc>
        <w:tc>
          <w:tcPr>
            <w:tcW w:w="916" w:type="dxa"/>
            <w:vAlign w:val="center"/>
          </w:tcPr>
          <w:p w:rsidR="00000000" w:rsidRDefault="00672198">
            <w:pPr>
              <w:spacing w:line="300" w:lineRule="exact"/>
              <w:jc w:val="center"/>
              <w:rPr>
                <w:szCs w:val="21"/>
              </w:rPr>
            </w:pPr>
          </w:p>
        </w:tc>
        <w:tc>
          <w:tcPr>
            <w:tcW w:w="777" w:type="dxa"/>
            <w:vAlign w:val="center"/>
          </w:tcPr>
          <w:p w:rsidR="00000000" w:rsidRDefault="00672198">
            <w:pPr>
              <w:spacing w:line="300" w:lineRule="exact"/>
              <w:jc w:val="center"/>
              <w:rPr>
                <w:szCs w:val="21"/>
              </w:rPr>
            </w:pPr>
          </w:p>
        </w:tc>
      </w:tr>
      <w:tr w:rsidR="00000000">
        <w:tc>
          <w:tcPr>
            <w:tcW w:w="464" w:type="dxa"/>
            <w:vAlign w:val="center"/>
          </w:tcPr>
          <w:p w:rsidR="00000000" w:rsidRDefault="00672198">
            <w:pPr>
              <w:spacing w:line="300" w:lineRule="exact"/>
              <w:jc w:val="center"/>
              <w:rPr>
                <w:szCs w:val="21"/>
              </w:rPr>
            </w:pPr>
            <w:r>
              <w:rPr>
                <w:szCs w:val="21"/>
              </w:rPr>
              <w:lastRenderedPageBreak/>
              <w:t>14</w:t>
            </w:r>
          </w:p>
        </w:tc>
        <w:tc>
          <w:tcPr>
            <w:tcW w:w="637" w:type="dxa"/>
            <w:vMerge/>
            <w:vAlign w:val="center"/>
          </w:tcPr>
          <w:p w:rsidR="00000000" w:rsidRDefault="00672198">
            <w:pPr>
              <w:widowControl/>
              <w:spacing w:line="300" w:lineRule="exact"/>
              <w:jc w:val="center"/>
              <w:rPr>
                <w:kern w:val="0"/>
                <w:szCs w:val="21"/>
              </w:rPr>
            </w:pPr>
          </w:p>
        </w:tc>
        <w:tc>
          <w:tcPr>
            <w:tcW w:w="1942" w:type="dxa"/>
            <w:gridSpan w:val="2"/>
            <w:vAlign w:val="center"/>
          </w:tcPr>
          <w:p w:rsidR="00000000" w:rsidRDefault="00672198">
            <w:pPr>
              <w:spacing w:line="300" w:lineRule="exact"/>
              <w:jc w:val="center"/>
              <w:rPr>
                <w:szCs w:val="21"/>
              </w:rPr>
            </w:pPr>
            <w:r>
              <w:rPr>
                <w:rFonts w:hint="eastAsia"/>
                <w:szCs w:val="21"/>
              </w:rPr>
              <w:t>宣传教育体系</w:t>
            </w:r>
          </w:p>
        </w:tc>
        <w:tc>
          <w:tcPr>
            <w:tcW w:w="879" w:type="dxa"/>
            <w:vAlign w:val="center"/>
          </w:tcPr>
          <w:p w:rsidR="00000000" w:rsidRDefault="00672198">
            <w:pPr>
              <w:spacing w:line="300" w:lineRule="exact"/>
              <w:jc w:val="center"/>
              <w:rPr>
                <w:szCs w:val="21"/>
              </w:rPr>
            </w:pPr>
            <w:r>
              <w:rPr>
                <w:szCs w:val="21"/>
              </w:rPr>
              <w:t>/</w:t>
            </w:r>
          </w:p>
        </w:tc>
        <w:tc>
          <w:tcPr>
            <w:tcW w:w="4252" w:type="dxa"/>
            <w:vAlign w:val="center"/>
          </w:tcPr>
          <w:p w:rsidR="00000000" w:rsidRDefault="00672198">
            <w:pPr>
              <w:spacing w:line="300" w:lineRule="exact"/>
              <w:jc w:val="center"/>
              <w:rPr>
                <w:szCs w:val="21"/>
              </w:rPr>
            </w:pPr>
            <w:r>
              <w:rPr>
                <w:rFonts w:hint="eastAsia"/>
                <w:szCs w:val="21"/>
              </w:rPr>
              <w:t>建设宣传教育设施，编制宣传教育资料，利用现代化宣传工具，通过电视、电台、报纸、网络和群众易于接受的其他宣传形式，广泛宣</w:t>
            </w:r>
            <w:r>
              <w:rPr>
                <w:rFonts w:hint="eastAsia"/>
                <w:szCs w:val="21"/>
              </w:rPr>
              <w:t>传建设海洋牧场的重要意义和应当自觉遵守的有关规定。</w:t>
            </w:r>
          </w:p>
        </w:tc>
        <w:tc>
          <w:tcPr>
            <w:tcW w:w="913" w:type="dxa"/>
            <w:vAlign w:val="center"/>
          </w:tcPr>
          <w:p w:rsidR="00000000" w:rsidRDefault="00672198">
            <w:pPr>
              <w:spacing w:line="300" w:lineRule="exact"/>
              <w:jc w:val="center"/>
              <w:rPr>
                <w:szCs w:val="21"/>
              </w:rPr>
            </w:pPr>
            <w:r>
              <w:rPr>
                <w:szCs w:val="21"/>
              </w:rPr>
              <w:t>100</w:t>
            </w:r>
          </w:p>
        </w:tc>
        <w:tc>
          <w:tcPr>
            <w:tcW w:w="842" w:type="dxa"/>
            <w:vAlign w:val="center"/>
          </w:tcPr>
          <w:p w:rsidR="00000000" w:rsidRDefault="00672198">
            <w:pPr>
              <w:spacing w:line="300" w:lineRule="exact"/>
              <w:jc w:val="center"/>
              <w:rPr>
                <w:szCs w:val="21"/>
              </w:rPr>
            </w:pPr>
          </w:p>
        </w:tc>
        <w:tc>
          <w:tcPr>
            <w:tcW w:w="791" w:type="dxa"/>
            <w:vAlign w:val="center"/>
          </w:tcPr>
          <w:p w:rsidR="00000000" w:rsidRDefault="00672198">
            <w:pPr>
              <w:spacing w:line="300" w:lineRule="exact"/>
              <w:jc w:val="center"/>
              <w:rPr>
                <w:szCs w:val="21"/>
              </w:rPr>
            </w:pPr>
          </w:p>
        </w:tc>
        <w:tc>
          <w:tcPr>
            <w:tcW w:w="845" w:type="dxa"/>
            <w:vAlign w:val="center"/>
          </w:tcPr>
          <w:p w:rsidR="00000000" w:rsidRDefault="00672198">
            <w:pPr>
              <w:spacing w:line="300" w:lineRule="exact"/>
              <w:jc w:val="center"/>
              <w:rPr>
                <w:szCs w:val="21"/>
              </w:rPr>
            </w:pPr>
            <w:r>
              <w:rPr>
                <w:szCs w:val="21"/>
              </w:rPr>
              <w:t>100</w:t>
            </w:r>
          </w:p>
        </w:tc>
        <w:tc>
          <w:tcPr>
            <w:tcW w:w="916" w:type="dxa"/>
            <w:vAlign w:val="center"/>
          </w:tcPr>
          <w:p w:rsidR="00000000" w:rsidRDefault="00672198">
            <w:pPr>
              <w:spacing w:line="300" w:lineRule="exact"/>
              <w:jc w:val="center"/>
              <w:rPr>
                <w:szCs w:val="21"/>
              </w:rPr>
            </w:pPr>
          </w:p>
        </w:tc>
        <w:tc>
          <w:tcPr>
            <w:tcW w:w="916" w:type="dxa"/>
            <w:vAlign w:val="center"/>
          </w:tcPr>
          <w:p w:rsidR="00000000" w:rsidRDefault="00672198">
            <w:pPr>
              <w:spacing w:line="300" w:lineRule="exact"/>
              <w:jc w:val="center"/>
              <w:rPr>
                <w:szCs w:val="21"/>
              </w:rPr>
            </w:pPr>
          </w:p>
        </w:tc>
        <w:tc>
          <w:tcPr>
            <w:tcW w:w="777" w:type="dxa"/>
            <w:vAlign w:val="center"/>
          </w:tcPr>
          <w:p w:rsidR="00000000" w:rsidRDefault="00672198">
            <w:pPr>
              <w:spacing w:line="300" w:lineRule="exact"/>
              <w:jc w:val="center"/>
              <w:rPr>
                <w:szCs w:val="21"/>
              </w:rPr>
            </w:pPr>
            <w:r>
              <w:rPr>
                <w:szCs w:val="21"/>
              </w:rPr>
              <w:t>100</w:t>
            </w:r>
          </w:p>
        </w:tc>
      </w:tr>
      <w:tr w:rsidR="00000000">
        <w:tc>
          <w:tcPr>
            <w:tcW w:w="464" w:type="dxa"/>
            <w:vAlign w:val="center"/>
          </w:tcPr>
          <w:p w:rsidR="00000000" w:rsidRDefault="00672198">
            <w:pPr>
              <w:spacing w:line="300" w:lineRule="exact"/>
              <w:jc w:val="center"/>
              <w:rPr>
                <w:szCs w:val="21"/>
              </w:rPr>
            </w:pPr>
            <w:r>
              <w:rPr>
                <w:szCs w:val="21"/>
              </w:rPr>
              <w:t>15</w:t>
            </w:r>
          </w:p>
        </w:tc>
        <w:tc>
          <w:tcPr>
            <w:tcW w:w="637" w:type="dxa"/>
            <w:vMerge/>
            <w:vAlign w:val="center"/>
          </w:tcPr>
          <w:p w:rsidR="00000000" w:rsidRDefault="00672198">
            <w:pPr>
              <w:widowControl/>
              <w:spacing w:line="300" w:lineRule="exact"/>
              <w:jc w:val="center"/>
              <w:rPr>
                <w:kern w:val="0"/>
                <w:szCs w:val="21"/>
              </w:rPr>
            </w:pPr>
          </w:p>
        </w:tc>
        <w:tc>
          <w:tcPr>
            <w:tcW w:w="1942" w:type="dxa"/>
            <w:gridSpan w:val="2"/>
            <w:vAlign w:val="center"/>
          </w:tcPr>
          <w:p w:rsidR="00000000" w:rsidRDefault="00672198">
            <w:pPr>
              <w:spacing w:line="300" w:lineRule="exact"/>
              <w:jc w:val="center"/>
              <w:rPr>
                <w:szCs w:val="21"/>
              </w:rPr>
            </w:pPr>
            <w:r>
              <w:rPr>
                <w:rFonts w:hint="eastAsia"/>
                <w:szCs w:val="21"/>
              </w:rPr>
              <w:t>休闲渔业文化体系</w:t>
            </w:r>
          </w:p>
        </w:tc>
        <w:tc>
          <w:tcPr>
            <w:tcW w:w="879" w:type="dxa"/>
            <w:vAlign w:val="center"/>
          </w:tcPr>
          <w:p w:rsidR="00000000" w:rsidRDefault="00672198">
            <w:pPr>
              <w:spacing w:line="300" w:lineRule="exact"/>
              <w:jc w:val="center"/>
              <w:rPr>
                <w:szCs w:val="21"/>
              </w:rPr>
            </w:pPr>
            <w:r>
              <w:rPr>
                <w:szCs w:val="21"/>
              </w:rPr>
              <w:t>/</w:t>
            </w:r>
          </w:p>
        </w:tc>
        <w:tc>
          <w:tcPr>
            <w:tcW w:w="4252" w:type="dxa"/>
            <w:vAlign w:val="center"/>
          </w:tcPr>
          <w:p w:rsidR="00000000" w:rsidRDefault="00672198">
            <w:pPr>
              <w:spacing w:line="300" w:lineRule="exact"/>
              <w:jc w:val="center"/>
              <w:rPr>
                <w:szCs w:val="21"/>
              </w:rPr>
            </w:pPr>
            <w:r>
              <w:rPr>
                <w:rFonts w:hint="eastAsia"/>
                <w:szCs w:val="21"/>
              </w:rPr>
              <w:t>挖掘海洋休闲渔业深层次文化元素，从海钓比赛文化节、海鲜美食节等多方面营造休闲渔业文化氛围，融入传统特色文化元素和海洋文化、民俗民情等具有风情特征的主题性元素，塑造独具一格的综合性休闲渔业文化环境。</w:t>
            </w:r>
          </w:p>
        </w:tc>
        <w:tc>
          <w:tcPr>
            <w:tcW w:w="913" w:type="dxa"/>
            <w:vAlign w:val="center"/>
          </w:tcPr>
          <w:p w:rsidR="00000000" w:rsidRDefault="00672198">
            <w:pPr>
              <w:spacing w:line="300" w:lineRule="exact"/>
              <w:jc w:val="center"/>
              <w:rPr>
                <w:szCs w:val="21"/>
              </w:rPr>
            </w:pPr>
            <w:r>
              <w:rPr>
                <w:szCs w:val="21"/>
              </w:rPr>
              <w:t>100</w:t>
            </w:r>
          </w:p>
        </w:tc>
        <w:tc>
          <w:tcPr>
            <w:tcW w:w="842" w:type="dxa"/>
            <w:vAlign w:val="center"/>
          </w:tcPr>
          <w:p w:rsidR="00000000" w:rsidRDefault="00672198">
            <w:pPr>
              <w:spacing w:line="300" w:lineRule="exact"/>
              <w:jc w:val="center"/>
              <w:rPr>
                <w:szCs w:val="21"/>
              </w:rPr>
            </w:pPr>
          </w:p>
        </w:tc>
        <w:tc>
          <w:tcPr>
            <w:tcW w:w="791" w:type="dxa"/>
            <w:vAlign w:val="center"/>
          </w:tcPr>
          <w:p w:rsidR="00000000" w:rsidRDefault="00672198">
            <w:pPr>
              <w:spacing w:line="300" w:lineRule="exact"/>
              <w:jc w:val="center"/>
              <w:rPr>
                <w:szCs w:val="21"/>
              </w:rPr>
            </w:pPr>
          </w:p>
        </w:tc>
        <w:tc>
          <w:tcPr>
            <w:tcW w:w="845" w:type="dxa"/>
            <w:vAlign w:val="center"/>
          </w:tcPr>
          <w:p w:rsidR="00000000" w:rsidRDefault="00672198">
            <w:pPr>
              <w:spacing w:line="300" w:lineRule="exact"/>
              <w:jc w:val="center"/>
              <w:rPr>
                <w:szCs w:val="21"/>
              </w:rPr>
            </w:pPr>
            <w:r>
              <w:rPr>
                <w:szCs w:val="21"/>
              </w:rPr>
              <w:t>100</w:t>
            </w:r>
          </w:p>
        </w:tc>
        <w:tc>
          <w:tcPr>
            <w:tcW w:w="916" w:type="dxa"/>
            <w:vAlign w:val="center"/>
          </w:tcPr>
          <w:p w:rsidR="00000000" w:rsidRDefault="00672198">
            <w:pPr>
              <w:spacing w:line="300" w:lineRule="exact"/>
              <w:jc w:val="center"/>
              <w:rPr>
                <w:szCs w:val="21"/>
              </w:rPr>
            </w:pPr>
          </w:p>
        </w:tc>
        <w:tc>
          <w:tcPr>
            <w:tcW w:w="916" w:type="dxa"/>
            <w:vAlign w:val="center"/>
          </w:tcPr>
          <w:p w:rsidR="00000000" w:rsidRDefault="00672198">
            <w:pPr>
              <w:spacing w:line="300" w:lineRule="exact"/>
              <w:jc w:val="center"/>
              <w:rPr>
                <w:szCs w:val="21"/>
              </w:rPr>
            </w:pPr>
          </w:p>
        </w:tc>
        <w:tc>
          <w:tcPr>
            <w:tcW w:w="777" w:type="dxa"/>
            <w:vAlign w:val="center"/>
          </w:tcPr>
          <w:p w:rsidR="00000000" w:rsidRDefault="00672198">
            <w:pPr>
              <w:spacing w:line="300" w:lineRule="exact"/>
              <w:jc w:val="center"/>
              <w:rPr>
                <w:szCs w:val="21"/>
              </w:rPr>
            </w:pPr>
            <w:r>
              <w:rPr>
                <w:szCs w:val="21"/>
              </w:rPr>
              <w:t>100</w:t>
            </w:r>
          </w:p>
        </w:tc>
      </w:tr>
      <w:tr w:rsidR="00000000">
        <w:tc>
          <w:tcPr>
            <w:tcW w:w="464" w:type="dxa"/>
            <w:vAlign w:val="center"/>
          </w:tcPr>
          <w:p w:rsidR="00000000" w:rsidRDefault="00672198">
            <w:pPr>
              <w:spacing w:line="300" w:lineRule="exact"/>
              <w:jc w:val="center"/>
              <w:rPr>
                <w:szCs w:val="21"/>
              </w:rPr>
            </w:pPr>
            <w:r>
              <w:rPr>
                <w:szCs w:val="21"/>
              </w:rPr>
              <w:t>16</w:t>
            </w:r>
          </w:p>
        </w:tc>
        <w:tc>
          <w:tcPr>
            <w:tcW w:w="637" w:type="dxa"/>
            <w:vMerge/>
            <w:vAlign w:val="center"/>
          </w:tcPr>
          <w:p w:rsidR="00000000" w:rsidRDefault="00672198">
            <w:pPr>
              <w:widowControl/>
              <w:spacing w:line="300" w:lineRule="exact"/>
              <w:jc w:val="center"/>
              <w:rPr>
                <w:kern w:val="0"/>
                <w:szCs w:val="21"/>
              </w:rPr>
            </w:pPr>
          </w:p>
        </w:tc>
        <w:tc>
          <w:tcPr>
            <w:tcW w:w="1942" w:type="dxa"/>
            <w:gridSpan w:val="2"/>
            <w:vAlign w:val="center"/>
          </w:tcPr>
          <w:p w:rsidR="00000000" w:rsidRDefault="00672198">
            <w:pPr>
              <w:spacing w:line="300" w:lineRule="exact"/>
              <w:jc w:val="center"/>
              <w:rPr>
                <w:szCs w:val="21"/>
              </w:rPr>
            </w:pPr>
            <w:r>
              <w:rPr>
                <w:rFonts w:hint="eastAsia"/>
                <w:szCs w:val="21"/>
              </w:rPr>
              <w:t>科技支撑体系</w:t>
            </w:r>
          </w:p>
        </w:tc>
        <w:tc>
          <w:tcPr>
            <w:tcW w:w="879" w:type="dxa"/>
            <w:vAlign w:val="center"/>
          </w:tcPr>
          <w:p w:rsidR="00000000" w:rsidRDefault="00672198">
            <w:pPr>
              <w:spacing w:line="300" w:lineRule="exact"/>
              <w:jc w:val="center"/>
              <w:rPr>
                <w:szCs w:val="21"/>
              </w:rPr>
            </w:pPr>
            <w:r>
              <w:rPr>
                <w:szCs w:val="21"/>
              </w:rPr>
              <w:t>/</w:t>
            </w:r>
          </w:p>
        </w:tc>
        <w:tc>
          <w:tcPr>
            <w:tcW w:w="4252" w:type="dxa"/>
            <w:vAlign w:val="center"/>
          </w:tcPr>
          <w:p w:rsidR="00000000" w:rsidRDefault="00672198">
            <w:pPr>
              <w:spacing w:line="300" w:lineRule="exact"/>
              <w:jc w:val="center"/>
              <w:rPr>
                <w:szCs w:val="21"/>
              </w:rPr>
            </w:pPr>
            <w:r>
              <w:rPr>
                <w:rFonts w:hint="eastAsia"/>
                <w:szCs w:val="21"/>
              </w:rPr>
              <w:t>整合钦州、广西、钦州乃到我国的科研院所及高校的科技力量和科技资源，成立专家库，建立专家咨询制度，应用先进的管理手段和管理技术包括建立高效完</w:t>
            </w:r>
            <w:r>
              <w:rPr>
                <w:rFonts w:hint="eastAsia"/>
                <w:szCs w:val="21"/>
              </w:rPr>
              <w:t>善的关于海洋牧场和休闲渔业发展信息系统、渔业发展的检测系统和环境的检测等系统。</w:t>
            </w:r>
          </w:p>
        </w:tc>
        <w:tc>
          <w:tcPr>
            <w:tcW w:w="913" w:type="dxa"/>
            <w:vAlign w:val="center"/>
          </w:tcPr>
          <w:p w:rsidR="00000000" w:rsidRDefault="00672198">
            <w:pPr>
              <w:spacing w:line="300" w:lineRule="exact"/>
              <w:jc w:val="center"/>
              <w:rPr>
                <w:szCs w:val="21"/>
              </w:rPr>
            </w:pPr>
            <w:r>
              <w:rPr>
                <w:szCs w:val="21"/>
              </w:rPr>
              <w:t>100</w:t>
            </w:r>
          </w:p>
        </w:tc>
        <w:tc>
          <w:tcPr>
            <w:tcW w:w="842" w:type="dxa"/>
            <w:vAlign w:val="center"/>
          </w:tcPr>
          <w:p w:rsidR="00000000" w:rsidRDefault="00672198">
            <w:pPr>
              <w:spacing w:line="300" w:lineRule="exact"/>
              <w:jc w:val="center"/>
              <w:rPr>
                <w:szCs w:val="21"/>
              </w:rPr>
            </w:pPr>
          </w:p>
        </w:tc>
        <w:tc>
          <w:tcPr>
            <w:tcW w:w="791" w:type="dxa"/>
            <w:vAlign w:val="center"/>
          </w:tcPr>
          <w:p w:rsidR="00000000" w:rsidRDefault="00672198">
            <w:pPr>
              <w:spacing w:line="300" w:lineRule="exact"/>
              <w:jc w:val="center"/>
              <w:rPr>
                <w:szCs w:val="21"/>
              </w:rPr>
            </w:pPr>
          </w:p>
        </w:tc>
        <w:tc>
          <w:tcPr>
            <w:tcW w:w="845" w:type="dxa"/>
            <w:vAlign w:val="center"/>
          </w:tcPr>
          <w:p w:rsidR="00000000" w:rsidRDefault="00672198">
            <w:pPr>
              <w:spacing w:line="300" w:lineRule="exact"/>
              <w:jc w:val="center"/>
              <w:rPr>
                <w:szCs w:val="21"/>
              </w:rPr>
            </w:pPr>
            <w:r>
              <w:rPr>
                <w:szCs w:val="21"/>
              </w:rPr>
              <w:t>100</w:t>
            </w:r>
          </w:p>
        </w:tc>
        <w:tc>
          <w:tcPr>
            <w:tcW w:w="916" w:type="dxa"/>
            <w:vAlign w:val="center"/>
          </w:tcPr>
          <w:p w:rsidR="00000000" w:rsidRDefault="00672198">
            <w:pPr>
              <w:spacing w:line="300" w:lineRule="exact"/>
              <w:jc w:val="center"/>
              <w:rPr>
                <w:szCs w:val="21"/>
              </w:rPr>
            </w:pPr>
          </w:p>
        </w:tc>
        <w:tc>
          <w:tcPr>
            <w:tcW w:w="916" w:type="dxa"/>
            <w:vAlign w:val="center"/>
          </w:tcPr>
          <w:p w:rsidR="00000000" w:rsidRDefault="00672198">
            <w:pPr>
              <w:spacing w:line="300" w:lineRule="exact"/>
              <w:jc w:val="center"/>
              <w:rPr>
                <w:szCs w:val="21"/>
              </w:rPr>
            </w:pPr>
            <w:r>
              <w:rPr>
                <w:szCs w:val="21"/>
              </w:rPr>
              <w:t>100</w:t>
            </w:r>
          </w:p>
        </w:tc>
        <w:tc>
          <w:tcPr>
            <w:tcW w:w="777" w:type="dxa"/>
            <w:vAlign w:val="center"/>
          </w:tcPr>
          <w:p w:rsidR="00000000" w:rsidRDefault="00672198">
            <w:pPr>
              <w:spacing w:line="300" w:lineRule="exact"/>
              <w:jc w:val="center"/>
              <w:rPr>
                <w:szCs w:val="21"/>
              </w:rPr>
            </w:pPr>
          </w:p>
        </w:tc>
      </w:tr>
      <w:tr w:rsidR="00000000">
        <w:tc>
          <w:tcPr>
            <w:tcW w:w="8174" w:type="dxa"/>
            <w:gridSpan w:val="6"/>
            <w:noWrap/>
            <w:vAlign w:val="center"/>
          </w:tcPr>
          <w:p w:rsidR="00000000" w:rsidRDefault="00672198">
            <w:pPr>
              <w:widowControl/>
              <w:spacing w:line="300" w:lineRule="exact"/>
              <w:jc w:val="center"/>
              <w:rPr>
                <w:kern w:val="0"/>
                <w:szCs w:val="21"/>
              </w:rPr>
            </w:pPr>
            <w:r>
              <w:rPr>
                <w:kern w:val="0"/>
                <w:szCs w:val="21"/>
              </w:rPr>
              <w:t>合计</w:t>
            </w:r>
          </w:p>
        </w:tc>
        <w:tc>
          <w:tcPr>
            <w:tcW w:w="913" w:type="dxa"/>
            <w:noWrap/>
            <w:vAlign w:val="center"/>
          </w:tcPr>
          <w:p w:rsidR="00000000" w:rsidRDefault="00672198">
            <w:pPr>
              <w:spacing w:line="300" w:lineRule="exact"/>
              <w:jc w:val="center"/>
              <w:rPr>
                <w:szCs w:val="21"/>
              </w:rPr>
            </w:pPr>
            <w:r>
              <w:rPr>
                <w:szCs w:val="21"/>
              </w:rPr>
              <w:t>55000</w:t>
            </w:r>
          </w:p>
        </w:tc>
        <w:tc>
          <w:tcPr>
            <w:tcW w:w="842" w:type="dxa"/>
            <w:noWrap/>
            <w:vAlign w:val="center"/>
          </w:tcPr>
          <w:p w:rsidR="00000000" w:rsidRDefault="00672198">
            <w:pPr>
              <w:spacing w:line="300" w:lineRule="exact"/>
              <w:jc w:val="center"/>
              <w:rPr>
                <w:szCs w:val="21"/>
              </w:rPr>
            </w:pPr>
            <w:r>
              <w:rPr>
                <w:szCs w:val="21"/>
              </w:rPr>
              <w:t>12000</w:t>
            </w:r>
          </w:p>
        </w:tc>
        <w:tc>
          <w:tcPr>
            <w:tcW w:w="791" w:type="dxa"/>
            <w:noWrap/>
            <w:vAlign w:val="center"/>
          </w:tcPr>
          <w:p w:rsidR="00000000" w:rsidRDefault="00672198">
            <w:pPr>
              <w:spacing w:line="300" w:lineRule="exact"/>
              <w:jc w:val="center"/>
              <w:rPr>
                <w:szCs w:val="21"/>
              </w:rPr>
            </w:pPr>
            <w:r>
              <w:rPr>
                <w:szCs w:val="21"/>
              </w:rPr>
              <w:t>14000</w:t>
            </w:r>
          </w:p>
        </w:tc>
        <w:tc>
          <w:tcPr>
            <w:tcW w:w="845" w:type="dxa"/>
            <w:noWrap/>
            <w:vAlign w:val="center"/>
          </w:tcPr>
          <w:p w:rsidR="00000000" w:rsidRDefault="00672198">
            <w:pPr>
              <w:spacing w:line="300" w:lineRule="exact"/>
              <w:jc w:val="center"/>
              <w:rPr>
                <w:szCs w:val="21"/>
              </w:rPr>
            </w:pPr>
            <w:r>
              <w:rPr>
                <w:szCs w:val="21"/>
              </w:rPr>
              <w:t>29000</w:t>
            </w:r>
          </w:p>
        </w:tc>
        <w:tc>
          <w:tcPr>
            <w:tcW w:w="916" w:type="dxa"/>
            <w:noWrap/>
            <w:vAlign w:val="center"/>
          </w:tcPr>
          <w:p w:rsidR="00000000" w:rsidRDefault="00672198">
            <w:pPr>
              <w:spacing w:line="300" w:lineRule="exact"/>
              <w:jc w:val="center"/>
              <w:rPr>
                <w:szCs w:val="21"/>
              </w:rPr>
            </w:pPr>
            <w:r>
              <w:rPr>
                <w:szCs w:val="21"/>
              </w:rPr>
              <w:t>13000</w:t>
            </w:r>
          </w:p>
        </w:tc>
        <w:tc>
          <w:tcPr>
            <w:tcW w:w="916" w:type="dxa"/>
            <w:noWrap/>
            <w:vAlign w:val="center"/>
          </w:tcPr>
          <w:p w:rsidR="00000000" w:rsidRDefault="00672198">
            <w:pPr>
              <w:spacing w:line="300" w:lineRule="exact"/>
              <w:jc w:val="center"/>
              <w:rPr>
                <w:szCs w:val="21"/>
              </w:rPr>
            </w:pPr>
            <w:r>
              <w:rPr>
                <w:szCs w:val="21"/>
              </w:rPr>
              <w:t>33000</w:t>
            </w:r>
          </w:p>
        </w:tc>
        <w:tc>
          <w:tcPr>
            <w:tcW w:w="777" w:type="dxa"/>
            <w:noWrap/>
            <w:vAlign w:val="center"/>
          </w:tcPr>
          <w:p w:rsidR="00000000" w:rsidRDefault="00672198">
            <w:pPr>
              <w:spacing w:line="300" w:lineRule="exact"/>
              <w:jc w:val="center"/>
              <w:rPr>
                <w:szCs w:val="21"/>
              </w:rPr>
            </w:pPr>
            <w:r>
              <w:rPr>
                <w:szCs w:val="21"/>
              </w:rPr>
              <w:t>9000</w:t>
            </w:r>
          </w:p>
        </w:tc>
      </w:tr>
    </w:tbl>
    <w:p w:rsidR="00000000" w:rsidRDefault="00672198">
      <w:pPr>
        <w:ind w:firstLineChars="200" w:firstLine="420"/>
        <w:rPr>
          <w:szCs w:val="21"/>
        </w:rPr>
      </w:pPr>
    </w:p>
    <w:p w:rsidR="00000000" w:rsidRDefault="00672198">
      <w:pPr>
        <w:ind w:firstLineChars="200" w:firstLine="560"/>
        <w:rPr>
          <w:sz w:val="28"/>
          <w:szCs w:val="28"/>
        </w:rPr>
        <w:sectPr w:rsidR="00000000">
          <w:pgSz w:w="16838" w:h="11906" w:orient="landscape"/>
          <w:pgMar w:top="1800" w:right="1440" w:bottom="1800" w:left="1440" w:header="851" w:footer="992" w:gutter="0"/>
          <w:cols w:space="720"/>
          <w:titlePg/>
          <w:docGrid w:type="lines" w:linePitch="312"/>
        </w:sectPr>
      </w:pPr>
    </w:p>
    <w:p w:rsidR="00000000" w:rsidRDefault="00672198">
      <w:pPr>
        <w:pStyle w:val="2"/>
        <w:jc w:val="center"/>
        <w:rPr>
          <w:rFonts w:ascii="Times New Roman" w:hAnsi="Times New Roman"/>
        </w:rPr>
      </w:pPr>
      <w:bookmarkStart w:id="77" w:name="_Toc72051621"/>
      <w:r>
        <w:rPr>
          <w:rFonts w:ascii="Times New Roman" w:hAnsi="Times New Roman"/>
        </w:rPr>
        <w:lastRenderedPageBreak/>
        <w:t>第</w:t>
      </w:r>
      <w:r>
        <w:rPr>
          <w:rFonts w:ascii="Times New Roman" w:hAnsi="Times New Roman" w:hint="eastAsia"/>
        </w:rPr>
        <w:t>七</w:t>
      </w:r>
      <w:r>
        <w:rPr>
          <w:rFonts w:ascii="Times New Roman" w:hAnsi="Times New Roman"/>
        </w:rPr>
        <w:t>节</w:t>
      </w:r>
      <w:r>
        <w:rPr>
          <w:rFonts w:ascii="Times New Roman" w:hAnsi="Times New Roman"/>
        </w:rPr>
        <w:t xml:space="preserve">  </w:t>
      </w:r>
      <w:r>
        <w:rPr>
          <w:rFonts w:ascii="Times New Roman" w:hAnsi="Times New Roman"/>
        </w:rPr>
        <w:t>建设进度规划</w:t>
      </w:r>
      <w:bookmarkEnd w:id="77"/>
    </w:p>
    <w:p w:rsidR="00000000" w:rsidRDefault="00672198">
      <w:pPr>
        <w:adjustRightInd w:val="0"/>
        <w:ind w:firstLineChars="200" w:firstLine="560"/>
        <w:rPr>
          <w:sz w:val="28"/>
        </w:rPr>
      </w:pPr>
      <w:r>
        <w:rPr>
          <w:sz w:val="28"/>
          <w:szCs w:val="28"/>
        </w:rPr>
        <w:t>钦州市海洋牧场规划建设时间为</w:t>
      </w:r>
      <w:r>
        <w:rPr>
          <w:sz w:val="28"/>
          <w:szCs w:val="28"/>
        </w:rPr>
        <w:t>2021</w:t>
      </w:r>
      <w:r>
        <w:rPr>
          <w:sz w:val="28"/>
          <w:szCs w:val="28"/>
        </w:rPr>
        <w:t>～</w:t>
      </w:r>
      <w:r>
        <w:rPr>
          <w:sz w:val="28"/>
          <w:szCs w:val="28"/>
        </w:rPr>
        <w:t>2025</w:t>
      </w:r>
      <w:r>
        <w:rPr>
          <w:sz w:val="28"/>
          <w:szCs w:val="28"/>
        </w:rPr>
        <w:t>年。</w:t>
      </w:r>
      <w:r>
        <w:rPr>
          <w:sz w:val="28"/>
        </w:rPr>
        <w:t>按照</w:t>
      </w:r>
      <w:r>
        <w:rPr>
          <w:sz w:val="28"/>
        </w:rPr>
        <w:t>5</w:t>
      </w:r>
      <w:r>
        <w:rPr>
          <w:sz w:val="28"/>
        </w:rPr>
        <w:t>年、</w:t>
      </w:r>
      <w:r>
        <w:rPr>
          <w:sz w:val="28"/>
        </w:rPr>
        <w:t>“1+3+1”</w:t>
      </w:r>
      <w:r>
        <w:rPr>
          <w:sz w:val="28"/>
        </w:rPr>
        <w:t>战略，分为三个规划时段，第一时段为</w:t>
      </w:r>
      <w:r>
        <w:rPr>
          <w:sz w:val="28"/>
        </w:rPr>
        <w:t>2021</w:t>
      </w:r>
      <w:r>
        <w:rPr>
          <w:sz w:val="28"/>
        </w:rPr>
        <w:t>年初步建设阶段，第二时段为</w:t>
      </w:r>
      <w:r>
        <w:rPr>
          <w:sz w:val="28"/>
        </w:rPr>
        <w:t>2022</w:t>
      </w:r>
      <w:r>
        <w:rPr>
          <w:sz w:val="28"/>
        </w:rPr>
        <w:t>～</w:t>
      </w:r>
      <w:r>
        <w:rPr>
          <w:sz w:val="28"/>
        </w:rPr>
        <w:t>2024</w:t>
      </w:r>
      <w:r>
        <w:rPr>
          <w:sz w:val="28"/>
        </w:rPr>
        <w:t>年重点建设阶段，第三时段为</w:t>
      </w:r>
      <w:r>
        <w:rPr>
          <w:sz w:val="28"/>
        </w:rPr>
        <w:t>2025</w:t>
      </w:r>
      <w:r>
        <w:rPr>
          <w:sz w:val="28"/>
        </w:rPr>
        <w:t>年完善提高阶段，</w:t>
      </w:r>
      <w:r>
        <w:rPr>
          <w:sz w:val="28"/>
          <w:szCs w:val="28"/>
        </w:rPr>
        <w:t>逐年推进（</w:t>
      </w:r>
      <w:r>
        <w:rPr>
          <w:rFonts w:hint="eastAsia"/>
          <w:sz w:val="28"/>
          <w:szCs w:val="28"/>
        </w:rPr>
        <w:t>表</w:t>
      </w:r>
      <w:r>
        <w:rPr>
          <w:rFonts w:hint="eastAsia"/>
          <w:sz w:val="28"/>
          <w:szCs w:val="28"/>
        </w:rPr>
        <w:t>6.</w:t>
      </w:r>
      <w:r>
        <w:rPr>
          <w:sz w:val="28"/>
          <w:szCs w:val="28"/>
        </w:rPr>
        <w:t>1</w:t>
      </w:r>
      <w:r>
        <w:rPr>
          <w:rFonts w:hint="eastAsia"/>
          <w:sz w:val="28"/>
          <w:szCs w:val="28"/>
        </w:rPr>
        <w:t>1</w:t>
      </w:r>
      <w:r>
        <w:rPr>
          <w:rFonts w:hint="eastAsia"/>
          <w:sz w:val="28"/>
          <w:szCs w:val="28"/>
        </w:rPr>
        <w:t>）</w:t>
      </w:r>
      <w:r>
        <w:rPr>
          <w:sz w:val="28"/>
          <w:szCs w:val="28"/>
        </w:rPr>
        <w:t>。</w:t>
      </w:r>
    </w:p>
    <w:p w:rsidR="00000000" w:rsidRDefault="00672198">
      <w:pPr>
        <w:adjustRightInd w:val="0"/>
        <w:ind w:firstLineChars="200" w:firstLine="560"/>
        <w:rPr>
          <w:sz w:val="28"/>
          <w:szCs w:val="28"/>
        </w:rPr>
      </w:pPr>
      <w:r>
        <w:rPr>
          <w:sz w:val="28"/>
          <w:szCs w:val="28"/>
        </w:rPr>
        <w:t>在钦州市委、市政府的领导下，首先成立钦州市海</w:t>
      </w:r>
      <w:r>
        <w:rPr>
          <w:sz w:val="28"/>
          <w:szCs w:val="28"/>
        </w:rPr>
        <w:t>洋牧场发展领导小组、钦州市海洋牧场建设实施领导小组，加快建立管理制度及管理法规，定期更新和完善安全管理制度，使钦州市海洋牧场的建设、开发利用和管理工作走上正轨。</w:t>
      </w:r>
    </w:p>
    <w:p w:rsidR="00000000" w:rsidRDefault="00672198">
      <w:pPr>
        <w:adjustRightInd w:val="0"/>
        <w:ind w:firstLineChars="200" w:firstLine="560"/>
        <w:rPr>
          <w:sz w:val="28"/>
          <w:szCs w:val="28"/>
        </w:rPr>
      </w:pPr>
      <w:r>
        <w:rPr>
          <w:sz w:val="28"/>
          <w:szCs w:val="28"/>
        </w:rPr>
        <w:t>在建设项目实施过程中，要大力开展钦州市海洋牧场和休闲渔业的宣传教育工作，提高休闲渔业从业人员素质，同时为钦州市海洋牧场大造舆论，提高海洋牧场和休闲渔业产业的知名度、影响力和吸引力。</w:t>
      </w:r>
    </w:p>
    <w:p w:rsidR="00000000" w:rsidRDefault="00672198">
      <w:pPr>
        <w:pStyle w:val="1"/>
        <w:jc w:val="center"/>
        <w:rPr>
          <w:sz w:val="36"/>
          <w:szCs w:val="36"/>
        </w:rPr>
      </w:pPr>
      <w:r>
        <w:rPr>
          <w:sz w:val="28"/>
          <w:szCs w:val="28"/>
        </w:rPr>
        <w:br w:type="page"/>
      </w:r>
      <w:bookmarkStart w:id="78" w:name="_Toc72051622"/>
      <w:r>
        <w:rPr>
          <w:sz w:val="36"/>
          <w:szCs w:val="36"/>
        </w:rPr>
        <w:lastRenderedPageBreak/>
        <w:t>第七章</w:t>
      </w:r>
      <w:r>
        <w:rPr>
          <w:sz w:val="36"/>
          <w:szCs w:val="36"/>
        </w:rPr>
        <w:t xml:space="preserve">  </w:t>
      </w:r>
      <w:r>
        <w:rPr>
          <w:sz w:val="36"/>
          <w:szCs w:val="36"/>
        </w:rPr>
        <w:t>效益分析与风险评价</w:t>
      </w:r>
      <w:bookmarkEnd w:id="78"/>
    </w:p>
    <w:p w:rsidR="00000000" w:rsidRDefault="00672198">
      <w:pPr>
        <w:pStyle w:val="2"/>
        <w:jc w:val="center"/>
        <w:rPr>
          <w:rFonts w:ascii="Times New Roman" w:hAnsi="Times New Roman"/>
        </w:rPr>
      </w:pPr>
      <w:bookmarkStart w:id="79" w:name="_Toc72051623"/>
      <w:r>
        <w:rPr>
          <w:rFonts w:ascii="Times New Roman" w:hAnsi="Times New Roman"/>
        </w:rPr>
        <w:t>第一节</w:t>
      </w:r>
      <w:r>
        <w:rPr>
          <w:rFonts w:ascii="Times New Roman" w:hAnsi="Times New Roman"/>
        </w:rPr>
        <w:t xml:space="preserve">  </w:t>
      </w:r>
      <w:r>
        <w:rPr>
          <w:rFonts w:ascii="Times New Roman" w:hAnsi="Times New Roman"/>
        </w:rPr>
        <w:t>效益分析</w:t>
      </w:r>
      <w:bookmarkEnd w:id="79"/>
    </w:p>
    <w:p w:rsidR="00000000" w:rsidRDefault="00672198">
      <w:pPr>
        <w:spacing w:beforeLines="50" w:afterLines="50"/>
        <w:ind w:firstLineChars="200" w:firstLine="562"/>
        <w:rPr>
          <w:b/>
          <w:sz w:val="28"/>
        </w:rPr>
      </w:pPr>
      <w:r>
        <w:rPr>
          <w:b/>
          <w:sz w:val="28"/>
        </w:rPr>
        <w:t>一、生态效益</w:t>
      </w:r>
    </w:p>
    <w:p w:rsidR="00000000" w:rsidRDefault="00672198">
      <w:pPr>
        <w:ind w:firstLineChars="200" w:firstLine="560"/>
        <w:rPr>
          <w:sz w:val="28"/>
        </w:rPr>
      </w:pPr>
      <w:r>
        <w:rPr>
          <w:sz w:val="28"/>
        </w:rPr>
        <w:t>2012</w:t>
      </w:r>
      <w:r>
        <w:rPr>
          <w:sz w:val="28"/>
        </w:rPr>
        <w:t>年</w:t>
      </w:r>
      <w:r>
        <w:rPr>
          <w:sz w:val="28"/>
        </w:rPr>
        <w:t>3</w:t>
      </w:r>
      <w:r>
        <w:rPr>
          <w:sz w:val="28"/>
        </w:rPr>
        <w:t>月，国务院批复的《全国海洋功能区划（</w:t>
      </w:r>
      <w:r>
        <w:rPr>
          <w:sz w:val="28"/>
        </w:rPr>
        <w:t>2011-2020</w:t>
      </w:r>
      <w:r>
        <w:rPr>
          <w:sz w:val="28"/>
        </w:rPr>
        <w:t>年）》认为，</w:t>
      </w:r>
      <w:r>
        <w:rPr>
          <w:sz w:val="28"/>
        </w:rPr>
        <w:t>“</w:t>
      </w:r>
      <w:r>
        <w:rPr>
          <w:sz w:val="28"/>
        </w:rPr>
        <w:t>人工鱼礁和海洋牧场建设</w:t>
      </w:r>
      <w:r>
        <w:rPr>
          <w:sz w:val="28"/>
        </w:rPr>
        <w:t>等措施，减缓了海洋渔业资源衰退趋势</w:t>
      </w:r>
      <w:r>
        <w:rPr>
          <w:sz w:val="28"/>
        </w:rPr>
        <w:t>”</w:t>
      </w:r>
      <w:r>
        <w:rPr>
          <w:sz w:val="28"/>
        </w:rPr>
        <w:t>。</w:t>
      </w:r>
    </w:p>
    <w:p w:rsidR="00000000" w:rsidRDefault="00672198">
      <w:pPr>
        <w:ind w:firstLineChars="200" w:firstLine="560"/>
        <w:rPr>
          <w:sz w:val="28"/>
        </w:rPr>
      </w:pPr>
      <w:r>
        <w:rPr>
          <w:sz w:val="28"/>
        </w:rPr>
        <w:t>海洋牧场的开发以休闲渔业为主，不同于以捕捞和生产销售为主的传统捕捞渔业，休闲渔业对经营场所的水质和周边环境有较高要求，注重与生态环境的联系，休闲渔业区既有利于保护天然渔业资源，又能挖掘和发展旅游环境，能形成绿色景观，因此也就拥有了相应的生态功能，在实现经济收益的同时也最有效地实现生态环境收益。</w:t>
      </w:r>
    </w:p>
    <w:p w:rsidR="00000000" w:rsidRDefault="00672198">
      <w:pPr>
        <w:ind w:firstLineChars="200" w:firstLine="560"/>
        <w:rPr>
          <w:sz w:val="28"/>
          <w:szCs w:val="28"/>
        </w:rPr>
      </w:pPr>
      <w:r>
        <w:rPr>
          <w:sz w:val="28"/>
          <w:szCs w:val="28"/>
        </w:rPr>
        <w:t>钦州市海洋牧场覆盖海域面积共</w:t>
      </w:r>
      <w:r>
        <w:rPr>
          <w:rFonts w:hint="eastAsia"/>
          <w:sz w:val="28"/>
          <w:szCs w:val="28"/>
        </w:rPr>
        <w:t>14944</w:t>
      </w:r>
      <w:r>
        <w:rPr>
          <w:sz w:val="28"/>
          <w:szCs w:val="28"/>
        </w:rPr>
        <w:t>公顷，按照资源增殖评估方法和海洋牧场生态服务功能评估模型进行计算，预计</w:t>
      </w:r>
      <w:r>
        <w:rPr>
          <w:sz w:val="28"/>
          <w:szCs w:val="28"/>
        </w:rPr>
        <w:t>5</w:t>
      </w:r>
      <w:r>
        <w:rPr>
          <w:sz w:val="28"/>
          <w:szCs w:val="28"/>
        </w:rPr>
        <w:t>年产生生态效益</w:t>
      </w:r>
      <w:r>
        <w:rPr>
          <w:rFonts w:hint="eastAsia"/>
          <w:sz w:val="28"/>
          <w:szCs w:val="28"/>
        </w:rPr>
        <w:t>41.9</w:t>
      </w:r>
      <w:r>
        <w:rPr>
          <w:sz w:val="28"/>
          <w:szCs w:val="28"/>
        </w:rPr>
        <w:t>亿元（包括水质净化调节、生物调节与控制、气候</w:t>
      </w:r>
      <w:r>
        <w:rPr>
          <w:sz w:val="28"/>
          <w:szCs w:val="28"/>
        </w:rPr>
        <w:t>调节、空气质量调节等），与钦州市海洋牧场建设预计总投资估算</w:t>
      </w:r>
      <w:r>
        <w:rPr>
          <w:rFonts w:hint="eastAsia"/>
          <w:sz w:val="28"/>
          <w:szCs w:val="28"/>
        </w:rPr>
        <w:t>5.5</w:t>
      </w:r>
      <w:r>
        <w:rPr>
          <w:rFonts w:hint="eastAsia"/>
          <w:sz w:val="28"/>
          <w:szCs w:val="28"/>
        </w:rPr>
        <w:t>亿元</w:t>
      </w:r>
      <w:r>
        <w:rPr>
          <w:sz w:val="28"/>
          <w:szCs w:val="28"/>
        </w:rPr>
        <w:t>相比，投入产出比达</w:t>
      </w:r>
      <w:r>
        <w:rPr>
          <w:sz w:val="28"/>
          <w:szCs w:val="28"/>
        </w:rPr>
        <w:t>1:</w:t>
      </w:r>
      <w:r>
        <w:rPr>
          <w:rFonts w:hint="eastAsia"/>
          <w:sz w:val="28"/>
          <w:szCs w:val="28"/>
        </w:rPr>
        <w:t>7.6</w:t>
      </w:r>
      <w:r>
        <w:rPr>
          <w:sz w:val="28"/>
          <w:szCs w:val="28"/>
        </w:rPr>
        <w:t>。</w:t>
      </w:r>
    </w:p>
    <w:p w:rsidR="00000000" w:rsidRDefault="00672198">
      <w:pPr>
        <w:ind w:firstLineChars="200" w:firstLine="560"/>
        <w:rPr>
          <w:sz w:val="28"/>
          <w:szCs w:val="28"/>
        </w:rPr>
      </w:pPr>
      <w:r>
        <w:rPr>
          <w:sz w:val="28"/>
          <w:szCs w:val="28"/>
        </w:rPr>
        <w:t>钦州市海洋牧场建设后，将产生显著的生态效益。</w:t>
      </w:r>
    </w:p>
    <w:p w:rsidR="00000000" w:rsidRDefault="00672198">
      <w:pPr>
        <w:spacing w:beforeLines="50" w:afterLines="50"/>
        <w:ind w:firstLineChars="200" w:firstLine="562"/>
        <w:rPr>
          <w:b/>
          <w:sz w:val="28"/>
        </w:rPr>
      </w:pPr>
      <w:r>
        <w:rPr>
          <w:b/>
          <w:sz w:val="28"/>
        </w:rPr>
        <w:t>二、经济效益</w:t>
      </w:r>
    </w:p>
    <w:p w:rsidR="00000000" w:rsidRDefault="00672198">
      <w:pPr>
        <w:ind w:firstLineChars="200" w:firstLine="560"/>
        <w:rPr>
          <w:sz w:val="28"/>
        </w:rPr>
      </w:pPr>
      <w:r>
        <w:rPr>
          <w:sz w:val="28"/>
        </w:rPr>
        <w:t>海洋生物产出效益。据有关专家分析，在渔场投放人工鱼礁</w:t>
      </w:r>
      <w:r>
        <w:rPr>
          <w:sz w:val="28"/>
        </w:rPr>
        <w:t>1</w:t>
      </w:r>
      <w:r>
        <w:rPr>
          <w:sz w:val="28"/>
        </w:rPr>
        <w:t>空方，比未投礁的一般渔场每年大约可增加</w:t>
      </w:r>
      <w:r>
        <w:rPr>
          <w:sz w:val="28"/>
        </w:rPr>
        <w:t>10kg</w:t>
      </w:r>
      <w:r>
        <w:rPr>
          <w:sz w:val="28"/>
        </w:rPr>
        <w:t>渔获量，即</w:t>
      </w:r>
      <w:r>
        <w:rPr>
          <w:sz w:val="28"/>
        </w:rPr>
        <w:t>10kg/</w:t>
      </w:r>
      <w:r>
        <w:rPr>
          <w:sz w:val="28"/>
        </w:rPr>
        <w:t>空方。</w:t>
      </w:r>
      <w:r>
        <w:rPr>
          <w:sz w:val="28"/>
        </w:rPr>
        <w:lastRenderedPageBreak/>
        <w:t>在钦州市海洋牧场滩涂护养增殖贝类后，估计可增加贝类资源</w:t>
      </w:r>
      <w:r>
        <w:rPr>
          <w:sz w:val="28"/>
        </w:rPr>
        <w:t>1.8t/</w:t>
      </w:r>
      <w:r>
        <w:rPr>
          <w:sz w:val="28"/>
        </w:rPr>
        <w:t>亩，既有利于增殖恢复滩涂贝类资源，又有利于滩涂赶海休闲渔业项目的开展。钦州市海洋牧场建设后，每年直接增加渔业资源量</w:t>
      </w:r>
      <w:r>
        <w:rPr>
          <w:rFonts w:hint="eastAsia"/>
          <w:sz w:val="28"/>
        </w:rPr>
        <w:t>0.98</w:t>
      </w:r>
      <w:r>
        <w:rPr>
          <w:sz w:val="28"/>
        </w:rPr>
        <w:t>万</w:t>
      </w:r>
      <w:r>
        <w:rPr>
          <w:sz w:val="28"/>
        </w:rPr>
        <w:t>t</w:t>
      </w:r>
      <w:r>
        <w:rPr>
          <w:sz w:val="28"/>
        </w:rPr>
        <w:t>，每年产出</w:t>
      </w:r>
      <w:r>
        <w:rPr>
          <w:rFonts w:hint="eastAsia"/>
          <w:sz w:val="28"/>
        </w:rPr>
        <w:t>鱼类</w:t>
      </w:r>
      <w:r>
        <w:rPr>
          <w:sz w:val="28"/>
        </w:rPr>
        <w:t>、贝类产量</w:t>
      </w:r>
      <w:r>
        <w:rPr>
          <w:rFonts w:hint="eastAsia"/>
          <w:sz w:val="28"/>
        </w:rPr>
        <w:t>48.23</w:t>
      </w:r>
      <w:r>
        <w:rPr>
          <w:sz w:val="28"/>
        </w:rPr>
        <w:t>万</w:t>
      </w:r>
      <w:r>
        <w:rPr>
          <w:sz w:val="28"/>
        </w:rPr>
        <w:t>t</w:t>
      </w:r>
      <w:r>
        <w:rPr>
          <w:sz w:val="28"/>
        </w:rPr>
        <w:t>，每年从增加渔业资源量、</w:t>
      </w:r>
      <w:r>
        <w:rPr>
          <w:rFonts w:hint="eastAsia"/>
          <w:sz w:val="28"/>
        </w:rPr>
        <w:t>鱼类</w:t>
      </w:r>
      <w:r>
        <w:rPr>
          <w:sz w:val="28"/>
        </w:rPr>
        <w:t>和贝类产量方面合计产出经济效益</w:t>
      </w:r>
      <w:r>
        <w:rPr>
          <w:rFonts w:hint="eastAsia"/>
          <w:sz w:val="28"/>
        </w:rPr>
        <w:t>33.4</w:t>
      </w:r>
      <w:r>
        <w:rPr>
          <w:sz w:val="28"/>
        </w:rPr>
        <w:t>亿元</w:t>
      </w:r>
      <w:r>
        <w:rPr>
          <w:sz w:val="28"/>
          <w:szCs w:val="28"/>
        </w:rPr>
        <w:t>（表</w:t>
      </w:r>
      <w:r>
        <w:rPr>
          <w:sz w:val="28"/>
          <w:szCs w:val="28"/>
        </w:rPr>
        <w:t>7.1</w:t>
      </w:r>
      <w:r>
        <w:rPr>
          <w:sz w:val="28"/>
          <w:szCs w:val="28"/>
        </w:rPr>
        <w:t>）</w:t>
      </w:r>
      <w:r>
        <w:rPr>
          <w:sz w:val="28"/>
        </w:rPr>
        <w:t>。</w:t>
      </w:r>
    </w:p>
    <w:p w:rsidR="00000000" w:rsidRDefault="00672198">
      <w:pPr>
        <w:ind w:firstLineChars="200" w:firstLine="560"/>
        <w:rPr>
          <w:sz w:val="28"/>
        </w:rPr>
      </w:pPr>
      <w:r>
        <w:rPr>
          <w:sz w:val="28"/>
        </w:rPr>
        <w:t>休闲渔业产出效益。钦州市海洋牧场休闲渔业暨旅游发展发展前景广阔。参考旅游区生命周其理论、旅游业增长速度以及新开发旅游景区发展经验，利用类比参照法预估出旅游客流量。从</w:t>
      </w:r>
      <w:r>
        <w:rPr>
          <w:sz w:val="28"/>
        </w:rPr>
        <w:t>5</w:t>
      </w:r>
      <w:r>
        <w:rPr>
          <w:sz w:val="28"/>
        </w:rPr>
        <w:t>月初到</w:t>
      </w:r>
      <w:r>
        <w:rPr>
          <w:sz w:val="28"/>
        </w:rPr>
        <w:t>10</w:t>
      </w:r>
      <w:r>
        <w:rPr>
          <w:sz w:val="28"/>
        </w:rPr>
        <w:t>月初共</w:t>
      </w:r>
      <w:r>
        <w:rPr>
          <w:sz w:val="28"/>
        </w:rPr>
        <w:t>5</w:t>
      </w:r>
      <w:r>
        <w:rPr>
          <w:sz w:val="28"/>
        </w:rPr>
        <w:t>个月（按</w:t>
      </w:r>
      <w:r>
        <w:rPr>
          <w:sz w:val="28"/>
        </w:rPr>
        <w:t>150</w:t>
      </w:r>
      <w:r>
        <w:rPr>
          <w:sz w:val="28"/>
        </w:rPr>
        <w:t>天算）的时间内，旺季（</w:t>
      </w:r>
      <w:r>
        <w:rPr>
          <w:sz w:val="28"/>
        </w:rPr>
        <w:t>7</w:t>
      </w:r>
      <w:r>
        <w:rPr>
          <w:sz w:val="28"/>
        </w:rPr>
        <w:t>月～</w:t>
      </w:r>
      <w:r>
        <w:rPr>
          <w:sz w:val="28"/>
        </w:rPr>
        <w:t>8</w:t>
      </w:r>
      <w:r>
        <w:rPr>
          <w:sz w:val="28"/>
        </w:rPr>
        <w:t>月）以</w:t>
      </w:r>
      <w:r>
        <w:rPr>
          <w:sz w:val="28"/>
        </w:rPr>
        <w:t>60</w:t>
      </w:r>
      <w:r>
        <w:rPr>
          <w:sz w:val="28"/>
        </w:rPr>
        <w:t>天计算，黄金周时间为</w:t>
      </w:r>
      <w:r>
        <w:rPr>
          <w:sz w:val="28"/>
        </w:rPr>
        <w:t>20</w:t>
      </w:r>
      <w:r>
        <w:rPr>
          <w:sz w:val="28"/>
        </w:rPr>
        <w:t>天，其他时间为平季、共</w:t>
      </w:r>
      <w:r>
        <w:rPr>
          <w:sz w:val="28"/>
        </w:rPr>
        <w:t>70</w:t>
      </w:r>
      <w:r>
        <w:rPr>
          <w:sz w:val="28"/>
        </w:rPr>
        <w:t>天。预测钦州市海洋牧场建设后，每年休闲渔业游客人数可达</w:t>
      </w:r>
      <w:r>
        <w:rPr>
          <w:rFonts w:hint="eastAsia"/>
          <w:sz w:val="28"/>
        </w:rPr>
        <w:t>12</w:t>
      </w:r>
      <w:r>
        <w:rPr>
          <w:sz w:val="28"/>
        </w:rPr>
        <w:t>0</w:t>
      </w:r>
      <w:r>
        <w:rPr>
          <w:sz w:val="28"/>
        </w:rPr>
        <w:t>万人次，每年休闲渔业直接收益可达</w:t>
      </w:r>
      <w:r>
        <w:rPr>
          <w:rFonts w:hint="eastAsia"/>
          <w:sz w:val="28"/>
        </w:rPr>
        <w:t>14.4</w:t>
      </w:r>
      <w:r>
        <w:rPr>
          <w:sz w:val="28"/>
        </w:rPr>
        <w:t>亿元</w:t>
      </w:r>
      <w:r>
        <w:rPr>
          <w:sz w:val="28"/>
          <w:szCs w:val="28"/>
        </w:rPr>
        <w:t>（表</w:t>
      </w:r>
      <w:r>
        <w:rPr>
          <w:sz w:val="28"/>
          <w:szCs w:val="28"/>
        </w:rPr>
        <w:t>7.1</w:t>
      </w:r>
      <w:r>
        <w:rPr>
          <w:sz w:val="28"/>
          <w:szCs w:val="28"/>
        </w:rPr>
        <w:t>）</w:t>
      </w:r>
      <w:r>
        <w:rPr>
          <w:sz w:val="28"/>
        </w:rPr>
        <w:t>。休闲渔业具有较高的</w:t>
      </w:r>
      <w:r>
        <w:rPr>
          <w:sz w:val="28"/>
        </w:rPr>
        <w:t>产业关联度，能够带动其他相关产业如餐饮旅游业、交通运输业、零售业、工艺品业的发展，休闲渔业带动相关产业的收益可达休闲渔业直接收益的</w:t>
      </w:r>
      <w:r>
        <w:rPr>
          <w:sz w:val="28"/>
        </w:rPr>
        <w:t>10</w:t>
      </w:r>
      <w:r>
        <w:rPr>
          <w:sz w:val="28"/>
        </w:rPr>
        <w:t>倍。预测钦州市海洋牧场休闲渔业每年直接收益以及带动相关产业产出经济效益可达</w:t>
      </w:r>
      <w:r>
        <w:rPr>
          <w:rFonts w:hint="eastAsia"/>
          <w:sz w:val="28"/>
        </w:rPr>
        <w:t>158.4</w:t>
      </w:r>
      <w:r>
        <w:rPr>
          <w:sz w:val="28"/>
        </w:rPr>
        <w:t>亿元。</w:t>
      </w:r>
    </w:p>
    <w:p w:rsidR="00000000" w:rsidRDefault="00672198">
      <w:pPr>
        <w:ind w:firstLineChars="200" w:firstLine="560"/>
        <w:rPr>
          <w:sz w:val="28"/>
        </w:rPr>
      </w:pPr>
      <w:r>
        <w:rPr>
          <w:sz w:val="28"/>
        </w:rPr>
        <w:t>因此，每年钦州市海洋牧场直接经济效益可达</w:t>
      </w:r>
      <w:r>
        <w:rPr>
          <w:rFonts w:hint="eastAsia"/>
          <w:sz w:val="28"/>
        </w:rPr>
        <w:t>191.8</w:t>
      </w:r>
      <w:r>
        <w:rPr>
          <w:sz w:val="28"/>
        </w:rPr>
        <w:t>亿元（含增加鱼类和贝类</w:t>
      </w:r>
      <w:r>
        <w:rPr>
          <w:rFonts w:hint="eastAsia"/>
          <w:sz w:val="28"/>
        </w:rPr>
        <w:t>等</w:t>
      </w:r>
      <w:r>
        <w:rPr>
          <w:sz w:val="28"/>
        </w:rPr>
        <w:t>产量方面合计产出经济效益</w:t>
      </w:r>
      <w:r>
        <w:rPr>
          <w:rFonts w:hint="eastAsia"/>
          <w:sz w:val="28"/>
        </w:rPr>
        <w:t>33.4</w:t>
      </w:r>
      <w:r>
        <w:rPr>
          <w:sz w:val="28"/>
        </w:rPr>
        <w:t>亿元，休闲渔业以及带动相关产业产出经济效益</w:t>
      </w:r>
      <w:r>
        <w:rPr>
          <w:rFonts w:hint="eastAsia"/>
          <w:sz w:val="28"/>
        </w:rPr>
        <w:t>158.4</w:t>
      </w:r>
      <w:r>
        <w:rPr>
          <w:sz w:val="28"/>
        </w:rPr>
        <w:t>亿元）。</w:t>
      </w:r>
      <w:r>
        <w:rPr>
          <w:sz w:val="28"/>
          <w:szCs w:val="28"/>
        </w:rPr>
        <w:t>与钦州市海洋牧场建设预计总投资估算</w:t>
      </w:r>
      <w:r>
        <w:rPr>
          <w:rFonts w:hint="eastAsia"/>
          <w:sz w:val="28"/>
          <w:szCs w:val="28"/>
        </w:rPr>
        <w:t>5.5</w:t>
      </w:r>
      <w:r>
        <w:rPr>
          <w:rFonts w:hint="eastAsia"/>
          <w:sz w:val="28"/>
          <w:szCs w:val="28"/>
        </w:rPr>
        <w:t>亿元</w:t>
      </w:r>
      <w:r>
        <w:rPr>
          <w:sz w:val="28"/>
          <w:szCs w:val="28"/>
        </w:rPr>
        <w:t>相比，投入产出比达</w:t>
      </w:r>
      <w:r>
        <w:rPr>
          <w:sz w:val="28"/>
          <w:szCs w:val="28"/>
        </w:rPr>
        <w:t>1:</w:t>
      </w:r>
      <w:r>
        <w:rPr>
          <w:rFonts w:hint="eastAsia"/>
          <w:sz w:val="28"/>
          <w:szCs w:val="28"/>
        </w:rPr>
        <w:t>34.9</w:t>
      </w:r>
      <w:r>
        <w:rPr>
          <w:sz w:val="28"/>
          <w:szCs w:val="28"/>
        </w:rPr>
        <w:t>。</w:t>
      </w:r>
    </w:p>
    <w:p w:rsidR="00000000" w:rsidRDefault="00672198">
      <w:pPr>
        <w:ind w:firstLineChars="200" w:firstLine="560"/>
        <w:rPr>
          <w:sz w:val="28"/>
        </w:rPr>
      </w:pPr>
      <w:r>
        <w:rPr>
          <w:sz w:val="28"/>
        </w:rPr>
        <w:t>钦州市海洋牧场的巨大经济效益，主要表现在往</w:t>
      </w:r>
      <w:r>
        <w:rPr>
          <w:sz w:val="28"/>
        </w:rPr>
        <w:t>后的休闲渔业开发产生的长期效益。可以预见，钦州市海洋牧场建设以后，休闲渔业</w:t>
      </w:r>
      <w:r>
        <w:rPr>
          <w:sz w:val="28"/>
        </w:rPr>
        <w:lastRenderedPageBreak/>
        <w:t>的发展不仅创造丰厚的收入来源，也能带动其他行业的发展，如餐饮旅馆业、交通运输业、零售业、工艺品业、图书出版业等，休闲渔业的成熟发展，亦能促进所在地商业投资。钦州市海洋牧场的建设，将产生巨大的长期经济效益。</w:t>
      </w:r>
    </w:p>
    <w:p w:rsidR="00000000" w:rsidRDefault="00672198">
      <w:pPr>
        <w:spacing w:beforeLines="50" w:afterLines="50"/>
        <w:ind w:firstLineChars="200" w:firstLine="562"/>
        <w:rPr>
          <w:b/>
          <w:sz w:val="28"/>
        </w:rPr>
      </w:pPr>
      <w:r>
        <w:rPr>
          <w:b/>
          <w:sz w:val="28"/>
        </w:rPr>
        <w:t>三、社会效益</w:t>
      </w:r>
    </w:p>
    <w:p w:rsidR="00000000" w:rsidRDefault="00672198">
      <w:pPr>
        <w:ind w:firstLineChars="200" w:firstLine="560"/>
        <w:rPr>
          <w:sz w:val="28"/>
        </w:rPr>
      </w:pPr>
      <w:r>
        <w:rPr>
          <w:sz w:val="28"/>
        </w:rPr>
        <w:t>有利于渔业结构调整和渔民转产转业。钦州市海洋牧场的海上救灾管护与垂钓平台、休闲渔业园和休闲渔业基地建设，休闲渔业船艇配置，贝类护养增殖、牡蛎吊养等工作，增加就业岗位</w:t>
      </w:r>
      <w:r>
        <w:rPr>
          <w:rFonts w:hint="eastAsia"/>
          <w:sz w:val="28"/>
        </w:rPr>
        <w:t>2640</w:t>
      </w:r>
      <w:r>
        <w:rPr>
          <w:sz w:val="28"/>
        </w:rPr>
        <w:t>个</w:t>
      </w:r>
      <w:r>
        <w:rPr>
          <w:sz w:val="28"/>
          <w:szCs w:val="28"/>
        </w:rPr>
        <w:t>（表</w:t>
      </w:r>
      <w:r>
        <w:rPr>
          <w:sz w:val="28"/>
          <w:szCs w:val="28"/>
        </w:rPr>
        <w:t>7.1</w:t>
      </w:r>
      <w:r>
        <w:rPr>
          <w:sz w:val="28"/>
          <w:szCs w:val="28"/>
        </w:rPr>
        <w:t>）</w:t>
      </w:r>
      <w:r>
        <w:rPr>
          <w:sz w:val="28"/>
        </w:rPr>
        <w:t>。而休闲渔业较高的产业关联度，带</w:t>
      </w:r>
      <w:r>
        <w:rPr>
          <w:sz w:val="28"/>
        </w:rPr>
        <w:t>动其他相关产业如餐饮旅游业、交通运输业、零售业、工艺品业增加的就业岗位可达休闲渔业增加就业岗位数的</w:t>
      </w:r>
      <w:r>
        <w:rPr>
          <w:sz w:val="28"/>
        </w:rPr>
        <w:t>10</w:t>
      </w:r>
      <w:r>
        <w:rPr>
          <w:sz w:val="28"/>
        </w:rPr>
        <w:t>倍。预测钦州市海洋牧场休闲渔业增加就业岗位以及带动相关产业增加就业岗位可达</w:t>
      </w:r>
      <w:r>
        <w:rPr>
          <w:rFonts w:hint="eastAsia"/>
          <w:sz w:val="28"/>
        </w:rPr>
        <w:t>2.9</w:t>
      </w:r>
      <w:r>
        <w:rPr>
          <w:sz w:val="28"/>
        </w:rPr>
        <w:t>万个。休闲渔业起着社会劳动力蓄水池和稳定减震器的作用，尤其为渔民转产转业和产业结构调整提供机会，为富余劳动力和妇女带来工作岗位，将有效保障社会稳定，增加人民群众幸福感。</w:t>
      </w:r>
    </w:p>
    <w:p w:rsidR="00000000" w:rsidRDefault="00672198">
      <w:pPr>
        <w:ind w:firstLineChars="200" w:firstLine="560"/>
        <w:rPr>
          <w:sz w:val="28"/>
        </w:rPr>
      </w:pPr>
      <w:r>
        <w:rPr>
          <w:sz w:val="28"/>
        </w:rPr>
        <w:t>有利于传统文化传承。海洋牧场建设和休闲渔业开发，除了就业方面外，还能增强从业者的组织管理及市场竞争意识，使之学习和掌握相关的经营能力，提升文化层次，另外，传统的</w:t>
      </w:r>
      <w:r>
        <w:rPr>
          <w:sz w:val="28"/>
        </w:rPr>
        <w:t>文化习俗和生产生活方式也可以通过开展休闲渔业来得到保留和传承。钦州市海洋牧场的建设，可以吸收部分渔民参与海洋牧场建设和维护，吸收部分渔民参与人工鱼礁建设、贝类护养增殖以及相关的鱼虾类增殖放流、发展休闲渔业，创造大量渔民就业机会。</w:t>
      </w:r>
    </w:p>
    <w:p w:rsidR="00000000" w:rsidRDefault="00672198">
      <w:pPr>
        <w:ind w:firstLineChars="200" w:firstLine="560"/>
        <w:rPr>
          <w:rFonts w:hint="eastAsia"/>
          <w:sz w:val="28"/>
        </w:rPr>
      </w:pPr>
      <w:r>
        <w:rPr>
          <w:sz w:val="28"/>
        </w:rPr>
        <w:lastRenderedPageBreak/>
        <w:t>有利于提高全社会的环保意识和渔业资源保护意识。钦州市海洋牧场的人工鱼礁建设、贝类护养增殖以及相关的鱼虾类增殖放流过程，就是一次全民环保意识教育的过程。让公众知道，渔业资源衰退的原因，保护渔业资源的意义，都与降低捕捞强度、保护环境有直接联系。只要爱护环境、保护渔业资源，共同遵守环境保</w:t>
      </w:r>
      <w:r>
        <w:rPr>
          <w:sz w:val="28"/>
        </w:rPr>
        <w:t>护和渔业保护法规，海洋环境质量就会逐步改善，渔业资源生物就有生存空间，渔业资源和环境就可以得到切实保护。通过在海洋牧场开发休闲渔业、组织海洋生态观光旅游，让公众都来投入大自然怀抱，激发人们对大自然的热爱，有利于形成人与自然共同发展的和谐局面。</w:t>
      </w:r>
    </w:p>
    <w:p w:rsidR="00000000" w:rsidRDefault="00672198">
      <w:pPr>
        <w:ind w:firstLineChars="200" w:firstLine="560"/>
        <w:rPr>
          <w:sz w:val="28"/>
        </w:rPr>
      </w:pPr>
    </w:p>
    <w:p w:rsidR="00000000" w:rsidRDefault="00672198">
      <w:pPr>
        <w:ind w:firstLineChars="200" w:firstLine="560"/>
        <w:rPr>
          <w:sz w:val="28"/>
        </w:rPr>
        <w:sectPr w:rsidR="00000000">
          <w:pgSz w:w="11906" w:h="16838"/>
          <w:pgMar w:top="1440" w:right="1800" w:bottom="1440" w:left="1800" w:header="851" w:footer="992" w:gutter="0"/>
          <w:cols w:space="720"/>
          <w:titlePg/>
          <w:docGrid w:type="lines" w:linePitch="312"/>
        </w:sectPr>
      </w:pPr>
    </w:p>
    <w:p w:rsidR="00000000" w:rsidRDefault="00672198">
      <w:pPr>
        <w:jc w:val="center"/>
        <w:rPr>
          <w:b/>
          <w:sz w:val="24"/>
        </w:rPr>
      </w:pPr>
      <w:r>
        <w:rPr>
          <w:b/>
          <w:sz w:val="24"/>
        </w:rPr>
        <w:lastRenderedPageBreak/>
        <w:t>表</w:t>
      </w:r>
      <w:r>
        <w:rPr>
          <w:b/>
          <w:sz w:val="24"/>
        </w:rPr>
        <w:t xml:space="preserve">7.1  </w:t>
      </w:r>
      <w:r>
        <w:rPr>
          <w:b/>
          <w:sz w:val="24"/>
        </w:rPr>
        <w:t>钦州市海洋牧场效益分析一览表</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2"/>
        <w:gridCol w:w="709"/>
        <w:gridCol w:w="709"/>
        <w:gridCol w:w="1140"/>
        <w:gridCol w:w="1134"/>
        <w:gridCol w:w="850"/>
        <w:gridCol w:w="1417"/>
        <w:gridCol w:w="1276"/>
        <w:gridCol w:w="1276"/>
        <w:gridCol w:w="1134"/>
        <w:gridCol w:w="3997"/>
      </w:tblGrid>
      <w:tr w:rsidR="00000000">
        <w:trPr>
          <w:tblHeader/>
          <w:jc w:val="center"/>
        </w:trPr>
        <w:tc>
          <w:tcPr>
            <w:tcW w:w="532" w:type="dxa"/>
            <w:vAlign w:val="center"/>
          </w:tcPr>
          <w:p w:rsidR="00000000" w:rsidRDefault="00672198">
            <w:pPr>
              <w:widowControl/>
              <w:spacing w:line="240" w:lineRule="exact"/>
              <w:jc w:val="center"/>
              <w:rPr>
                <w:color w:val="000000"/>
                <w:kern w:val="0"/>
                <w:szCs w:val="21"/>
              </w:rPr>
            </w:pPr>
            <w:r>
              <w:rPr>
                <w:color w:val="000000"/>
                <w:kern w:val="0"/>
                <w:szCs w:val="21"/>
              </w:rPr>
              <w:t>序号</w:t>
            </w:r>
          </w:p>
        </w:tc>
        <w:tc>
          <w:tcPr>
            <w:tcW w:w="2558" w:type="dxa"/>
            <w:gridSpan w:val="3"/>
            <w:vAlign w:val="center"/>
          </w:tcPr>
          <w:p w:rsidR="00000000" w:rsidRDefault="00672198">
            <w:pPr>
              <w:widowControl/>
              <w:spacing w:line="240" w:lineRule="exact"/>
              <w:jc w:val="center"/>
              <w:rPr>
                <w:color w:val="000000"/>
                <w:kern w:val="0"/>
                <w:szCs w:val="21"/>
              </w:rPr>
            </w:pPr>
            <w:r>
              <w:rPr>
                <w:color w:val="000000"/>
                <w:kern w:val="0"/>
                <w:szCs w:val="21"/>
              </w:rPr>
              <w:t>规划建设项目</w:t>
            </w:r>
          </w:p>
        </w:tc>
        <w:tc>
          <w:tcPr>
            <w:tcW w:w="1134" w:type="dxa"/>
            <w:noWrap/>
            <w:vAlign w:val="center"/>
          </w:tcPr>
          <w:p w:rsidR="00000000" w:rsidRDefault="00672198">
            <w:pPr>
              <w:widowControl/>
              <w:spacing w:line="240" w:lineRule="exact"/>
              <w:jc w:val="center"/>
              <w:rPr>
                <w:color w:val="000000"/>
                <w:kern w:val="0"/>
                <w:szCs w:val="21"/>
              </w:rPr>
            </w:pPr>
            <w:r>
              <w:rPr>
                <w:color w:val="000000"/>
                <w:kern w:val="0"/>
                <w:szCs w:val="21"/>
              </w:rPr>
              <w:t>增加渔业资源量</w:t>
            </w:r>
            <w:r>
              <w:rPr>
                <w:color w:val="000000"/>
                <w:kern w:val="0"/>
                <w:szCs w:val="21"/>
              </w:rPr>
              <w:t>(t)</w:t>
            </w:r>
          </w:p>
        </w:tc>
        <w:tc>
          <w:tcPr>
            <w:tcW w:w="850" w:type="dxa"/>
            <w:noWrap/>
            <w:vAlign w:val="center"/>
          </w:tcPr>
          <w:p w:rsidR="00000000" w:rsidRDefault="00672198">
            <w:pPr>
              <w:widowControl/>
              <w:spacing w:line="240" w:lineRule="exact"/>
              <w:jc w:val="center"/>
              <w:rPr>
                <w:color w:val="000000"/>
                <w:kern w:val="0"/>
                <w:szCs w:val="21"/>
              </w:rPr>
            </w:pPr>
            <w:r>
              <w:rPr>
                <w:color w:val="000000"/>
                <w:kern w:val="0"/>
                <w:szCs w:val="21"/>
              </w:rPr>
              <w:t>直接产量</w:t>
            </w:r>
            <w:r>
              <w:rPr>
                <w:color w:val="000000"/>
                <w:kern w:val="0"/>
                <w:szCs w:val="21"/>
              </w:rPr>
              <w:t>(t)</w:t>
            </w:r>
          </w:p>
        </w:tc>
        <w:tc>
          <w:tcPr>
            <w:tcW w:w="1417" w:type="dxa"/>
            <w:noWrap/>
            <w:vAlign w:val="center"/>
          </w:tcPr>
          <w:p w:rsidR="00000000" w:rsidRDefault="00672198">
            <w:pPr>
              <w:widowControl/>
              <w:spacing w:line="240" w:lineRule="exact"/>
              <w:jc w:val="center"/>
              <w:rPr>
                <w:color w:val="000000"/>
                <w:kern w:val="0"/>
                <w:szCs w:val="21"/>
              </w:rPr>
            </w:pPr>
            <w:r>
              <w:rPr>
                <w:color w:val="000000"/>
                <w:kern w:val="0"/>
                <w:szCs w:val="21"/>
              </w:rPr>
              <w:t>渔业资源产出收益</w:t>
            </w:r>
            <w:r>
              <w:rPr>
                <w:color w:val="000000"/>
                <w:kern w:val="0"/>
                <w:szCs w:val="21"/>
              </w:rPr>
              <w:t>(</w:t>
            </w:r>
            <w:r>
              <w:rPr>
                <w:color w:val="000000"/>
                <w:kern w:val="0"/>
                <w:szCs w:val="21"/>
              </w:rPr>
              <w:t>万元</w:t>
            </w:r>
            <w:r>
              <w:rPr>
                <w:color w:val="000000"/>
                <w:kern w:val="0"/>
                <w:szCs w:val="21"/>
              </w:rPr>
              <w:t>)</w:t>
            </w:r>
          </w:p>
        </w:tc>
        <w:tc>
          <w:tcPr>
            <w:tcW w:w="1276" w:type="dxa"/>
            <w:noWrap/>
            <w:vAlign w:val="center"/>
          </w:tcPr>
          <w:p w:rsidR="00000000" w:rsidRDefault="00672198">
            <w:pPr>
              <w:widowControl/>
              <w:spacing w:line="240" w:lineRule="exact"/>
              <w:jc w:val="center"/>
              <w:rPr>
                <w:color w:val="000000"/>
                <w:kern w:val="0"/>
                <w:szCs w:val="21"/>
              </w:rPr>
            </w:pPr>
            <w:r>
              <w:rPr>
                <w:color w:val="000000"/>
                <w:kern w:val="0"/>
                <w:szCs w:val="21"/>
              </w:rPr>
              <w:t>休闲旅游人数</w:t>
            </w:r>
            <w:r>
              <w:rPr>
                <w:color w:val="000000"/>
                <w:kern w:val="0"/>
                <w:szCs w:val="21"/>
              </w:rPr>
              <w:t>(</w:t>
            </w:r>
            <w:r>
              <w:rPr>
                <w:color w:val="000000"/>
                <w:kern w:val="0"/>
                <w:szCs w:val="21"/>
              </w:rPr>
              <w:t>万人</w:t>
            </w:r>
            <w:r>
              <w:rPr>
                <w:color w:val="000000"/>
                <w:kern w:val="0"/>
                <w:szCs w:val="21"/>
              </w:rPr>
              <w:t>)</w:t>
            </w:r>
          </w:p>
        </w:tc>
        <w:tc>
          <w:tcPr>
            <w:tcW w:w="1276" w:type="dxa"/>
            <w:noWrap/>
            <w:vAlign w:val="center"/>
          </w:tcPr>
          <w:p w:rsidR="00000000" w:rsidRDefault="00672198">
            <w:pPr>
              <w:widowControl/>
              <w:spacing w:line="240" w:lineRule="exact"/>
              <w:jc w:val="center"/>
              <w:rPr>
                <w:color w:val="000000"/>
                <w:kern w:val="0"/>
                <w:szCs w:val="21"/>
              </w:rPr>
            </w:pPr>
            <w:r>
              <w:rPr>
                <w:color w:val="000000"/>
                <w:kern w:val="0"/>
                <w:szCs w:val="21"/>
              </w:rPr>
              <w:t>休闲旅游收益</w:t>
            </w:r>
            <w:r>
              <w:rPr>
                <w:color w:val="000000"/>
                <w:kern w:val="0"/>
                <w:szCs w:val="21"/>
              </w:rPr>
              <w:t>(</w:t>
            </w:r>
            <w:r>
              <w:rPr>
                <w:color w:val="000000"/>
                <w:kern w:val="0"/>
                <w:szCs w:val="21"/>
              </w:rPr>
              <w:t>万元</w:t>
            </w:r>
            <w:r>
              <w:rPr>
                <w:color w:val="000000"/>
                <w:kern w:val="0"/>
                <w:szCs w:val="21"/>
              </w:rPr>
              <w:t>)</w:t>
            </w:r>
          </w:p>
        </w:tc>
        <w:tc>
          <w:tcPr>
            <w:tcW w:w="1134" w:type="dxa"/>
            <w:noWrap/>
            <w:vAlign w:val="center"/>
          </w:tcPr>
          <w:p w:rsidR="00000000" w:rsidRDefault="00672198">
            <w:pPr>
              <w:widowControl/>
              <w:spacing w:line="240" w:lineRule="exact"/>
              <w:jc w:val="center"/>
              <w:rPr>
                <w:color w:val="000000"/>
                <w:kern w:val="0"/>
                <w:szCs w:val="21"/>
              </w:rPr>
            </w:pPr>
            <w:r>
              <w:rPr>
                <w:color w:val="000000"/>
                <w:kern w:val="0"/>
                <w:szCs w:val="21"/>
              </w:rPr>
              <w:t>增加就业岗位</w:t>
            </w:r>
            <w:r>
              <w:rPr>
                <w:color w:val="000000"/>
                <w:kern w:val="0"/>
                <w:szCs w:val="21"/>
              </w:rPr>
              <w:t>(</w:t>
            </w:r>
            <w:r>
              <w:rPr>
                <w:color w:val="000000"/>
                <w:kern w:val="0"/>
                <w:szCs w:val="21"/>
              </w:rPr>
              <w:t>人</w:t>
            </w:r>
            <w:r>
              <w:rPr>
                <w:color w:val="000000"/>
                <w:kern w:val="0"/>
                <w:szCs w:val="21"/>
              </w:rPr>
              <w:t>)</w:t>
            </w:r>
          </w:p>
        </w:tc>
        <w:tc>
          <w:tcPr>
            <w:tcW w:w="3997" w:type="dxa"/>
            <w:noWrap/>
            <w:vAlign w:val="center"/>
          </w:tcPr>
          <w:p w:rsidR="00000000" w:rsidRDefault="00672198">
            <w:pPr>
              <w:widowControl/>
              <w:spacing w:line="240" w:lineRule="exact"/>
              <w:jc w:val="center"/>
              <w:rPr>
                <w:color w:val="000000"/>
                <w:kern w:val="0"/>
                <w:szCs w:val="21"/>
              </w:rPr>
            </w:pPr>
            <w:r>
              <w:rPr>
                <w:color w:val="000000"/>
                <w:kern w:val="0"/>
                <w:szCs w:val="21"/>
              </w:rPr>
              <w:t>测算依据</w:t>
            </w:r>
          </w:p>
        </w:tc>
      </w:tr>
      <w:tr w:rsidR="00000000">
        <w:trPr>
          <w:jc w:val="center"/>
        </w:trPr>
        <w:tc>
          <w:tcPr>
            <w:tcW w:w="532" w:type="dxa"/>
            <w:vAlign w:val="center"/>
          </w:tcPr>
          <w:p w:rsidR="00000000" w:rsidRDefault="00672198">
            <w:pPr>
              <w:spacing w:line="240" w:lineRule="exact"/>
              <w:jc w:val="center"/>
              <w:rPr>
                <w:color w:val="000000"/>
                <w:szCs w:val="21"/>
              </w:rPr>
            </w:pPr>
            <w:r>
              <w:rPr>
                <w:color w:val="000000"/>
                <w:szCs w:val="21"/>
              </w:rPr>
              <w:t>1</w:t>
            </w:r>
          </w:p>
        </w:tc>
        <w:tc>
          <w:tcPr>
            <w:tcW w:w="709" w:type="dxa"/>
            <w:vMerge w:val="restart"/>
            <w:vAlign w:val="center"/>
          </w:tcPr>
          <w:p w:rsidR="00000000" w:rsidRDefault="00672198">
            <w:pPr>
              <w:spacing w:line="240" w:lineRule="exact"/>
              <w:jc w:val="center"/>
              <w:rPr>
                <w:color w:val="000000"/>
                <w:kern w:val="0"/>
                <w:szCs w:val="21"/>
              </w:rPr>
            </w:pPr>
            <w:r>
              <w:rPr>
                <w:color w:val="000000"/>
                <w:kern w:val="0"/>
                <w:szCs w:val="21"/>
              </w:rPr>
              <w:t>一鱼礁区</w:t>
            </w:r>
          </w:p>
        </w:tc>
        <w:tc>
          <w:tcPr>
            <w:tcW w:w="709" w:type="dxa"/>
            <w:vMerge w:val="restart"/>
            <w:vAlign w:val="center"/>
          </w:tcPr>
          <w:p w:rsidR="00000000" w:rsidRDefault="00672198">
            <w:pPr>
              <w:widowControl/>
              <w:spacing w:line="240" w:lineRule="exact"/>
              <w:jc w:val="center"/>
              <w:rPr>
                <w:color w:val="000000"/>
                <w:kern w:val="0"/>
                <w:szCs w:val="21"/>
              </w:rPr>
            </w:pPr>
            <w:r>
              <w:rPr>
                <w:color w:val="000000"/>
                <w:kern w:val="0"/>
                <w:szCs w:val="21"/>
              </w:rPr>
              <w:t>三娘湾人工鱼礁区</w:t>
            </w:r>
          </w:p>
        </w:tc>
        <w:tc>
          <w:tcPr>
            <w:tcW w:w="1140" w:type="dxa"/>
            <w:vAlign w:val="center"/>
          </w:tcPr>
          <w:p w:rsidR="00000000" w:rsidRDefault="00672198">
            <w:pPr>
              <w:spacing w:line="240" w:lineRule="exact"/>
              <w:jc w:val="center"/>
              <w:rPr>
                <w:color w:val="000000"/>
                <w:szCs w:val="21"/>
              </w:rPr>
            </w:pPr>
            <w:r>
              <w:rPr>
                <w:color w:val="000000"/>
                <w:szCs w:val="21"/>
              </w:rPr>
              <w:t>三娘湾第一分礁区</w:t>
            </w:r>
          </w:p>
        </w:tc>
        <w:tc>
          <w:tcPr>
            <w:tcW w:w="1134" w:type="dxa"/>
            <w:noWrap/>
            <w:vAlign w:val="center"/>
          </w:tcPr>
          <w:p w:rsidR="00000000" w:rsidRDefault="00672198">
            <w:pPr>
              <w:spacing w:line="240" w:lineRule="exact"/>
              <w:jc w:val="center"/>
              <w:rPr>
                <w:color w:val="000000"/>
                <w:szCs w:val="21"/>
              </w:rPr>
            </w:pPr>
            <w:r>
              <w:rPr>
                <w:color w:val="000000"/>
                <w:szCs w:val="21"/>
              </w:rPr>
              <w:t>1226</w:t>
            </w:r>
          </w:p>
        </w:tc>
        <w:tc>
          <w:tcPr>
            <w:tcW w:w="850" w:type="dxa"/>
            <w:noWrap/>
            <w:vAlign w:val="center"/>
          </w:tcPr>
          <w:p w:rsidR="00000000" w:rsidRDefault="00672198">
            <w:pPr>
              <w:spacing w:line="240" w:lineRule="exact"/>
              <w:jc w:val="center"/>
              <w:rPr>
                <w:color w:val="000000"/>
                <w:szCs w:val="21"/>
              </w:rPr>
            </w:pPr>
          </w:p>
        </w:tc>
        <w:tc>
          <w:tcPr>
            <w:tcW w:w="1417" w:type="dxa"/>
            <w:noWrap/>
            <w:vAlign w:val="center"/>
          </w:tcPr>
          <w:p w:rsidR="00000000" w:rsidRDefault="00672198">
            <w:pPr>
              <w:spacing w:line="240" w:lineRule="exact"/>
              <w:jc w:val="center"/>
              <w:rPr>
                <w:color w:val="000000"/>
                <w:szCs w:val="21"/>
              </w:rPr>
            </w:pPr>
            <w:r>
              <w:rPr>
                <w:color w:val="000000"/>
                <w:szCs w:val="21"/>
              </w:rPr>
              <w:t>12260</w:t>
            </w:r>
          </w:p>
        </w:tc>
        <w:tc>
          <w:tcPr>
            <w:tcW w:w="1276" w:type="dxa"/>
            <w:noWrap/>
            <w:vAlign w:val="center"/>
          </w:tcPr>
          <w:p w:rsidR="00000000" w:rsidRDefault="00672198">
            <w:pPr>
              <w:spacing w:line="240" w:lineRule="exact"/>
              <w:jc w:val="center"/>
              <w:rPr>
                <w:color w:val="000000"/>
                <w:szCs w:val="21"/>
              </w:rPr>
            </w:pPr>
          </w:p>
        </w:tc>
        <w:tc>
          <w:tcPr>
            <w:tcW w:w="1276" w:type="dxa"/>
            <w:noWrap/>
            <w:vAlign w:val="center"/>
          </w:tcPr>
          <w:p w:rsidR="00000000" w:rsidRDefault="00672198">
            <w:pPr>
              <w:spacing w:line="240" w:lineRule="exact"/>
              <w:jc w:val="center"/>
              <w:rPr>
                <w:color w:val="000000"/>
                <w:szCs w:val="21"/>
              </w:rPr>
            </w:pPr>
          </w:p>
        </w:tc>
        <w:tc>
          <w:tcPr>
            <w:tcW w:w="1134" w:type="dxa"/>
            <w:noWrap/>
            <w:vAlign w:val="center"/>
          </w:tcPr>
          <w:p w:rsidR="00000000" w:rsidRDefault="00672198">
            <w:pPr>
              <w:spacing w:line="240" w:lineRule="exact"/>
              <w:jc w:val="center"/>
              <w:rPr>
                <w:color w:val="000000"/>
                <w:szCs w:val="21"/>
              </w:rPr>
            </w:pPr>
          </w:p>
        </w:tc>
        <w:tc>
          <w:tcPr>
            <w:tcW w:w="3997" w:type="dxa"/>
            <w:vAlign w:val="center"/>
          </w:tcPr>
          <w:p w:rsidR="00000000" w:rsidRDefault="00672198">
            <w:pPr>
              <w:spacing w:line="240" w:lineRule="exact"/>
              <w:rPr>
                <w:color w:val="000000"/>
                <w:szCs w:val="21"/>
              </w:rPr>
            </w:pPr>
            <w:r>
              <w:rPr>
                <w:color w:val="000000"/>
                <w:szCs w:val="21"/>
              </w:rPr>
              <w:t>礁体增产渔业资源</w:t>
            </w:r>
            <w:r>
              <w:rPr>
                <w:color w:val="000000"/>
                <w:szCs w:val="21"/>
              </w:rPr>
              <w:t>10kg/</w:t>
            </w:r>
            <w:r>
              <w:rPr>
                <w:color w:val="000000"/>
                <w:szCs w:val="21"/>
              </w:rPr>
              <w:t>空方，渔业资源</w:t>
            </w:r>
            <w:r>
              <w:rPr>
                <w:color w:val="000000"/>
                <w:szCs w:val="21"/>
              </w:rPr>
              <w:t>10</w:t>
            </w:r>
            <w:r>
              <w:rPr>
                <w:color w:val="000000"/>
                <w:szCs w:val="21"/>
              </w:rPr>
              <w:t>万元</w:t>
            </w:r>
            <w:r>
              <w:rPr>
                <w:color w:val="000000"/>
                <w:szCs w:val="21"/>
              </w:rPr>
              <w:t>/t</w:t>
            </w:r>
          </w:p>
        </w:tc>
      </w:tr>
      <w:tr w:rsidR="00000000">
        <w:trPr>
          <w:jc w:val="center"/>
        </w:trPr>
        <w:tc>
          <w:tcPr>
            <w:tcW w:w="532" w:type="dxa"/>
            <w:vAlign w:val="center"/>
          </w:tcPr>
          <w:p w:rsidR="00000000" w:rsidRDefault="00672198">
            <w:pPr>
              <w:spacing w:line="240" w:lineRule="exact"/>
              <w:jc w:val="center"/>
              <w:rPr>
                <w:color w:val="000000"/>
                <w:szCs w:val="21"/>
              </w:rPr>
            </w:pPr>
            <w:r>
              <w:rPr>
                <w:color w:val="000000"/>
                <w:szCs w:val="21"/>
              </w:rPr>
              <w:t>2</w:t>
            </w:r>
          </w:p>
        </w:tc>
        <w:tc>
          <w:tcPr>
            <w:tcW w:w="709" w:type="dxa"/>
            <w:vMerge/>
            <w:vAlign w:val="center"/>
          </w:tcPr>
          <w:p w:rsidR="00000000" w:rsidRDefault="00672198">
            <w:pPr>
              <w:spacing w:line="240" w:lineRule="exact"/>
              <w:jc w:val="center"/>
              <w:rPr>
                <w:color w:val="000000"/>
                <w:kern w:val="0"/>
                <w:szCs w:val="21"/>
              </w:rPr>
            </w:pPr>
          </w:p>
        </w:tc>
        <w:tc>
          <w:tcPr>
            <w:tcW w:w="709" w:type="dxa"/>
            <w:vMerge/>
            <w:vAlign w:val="center"/>
          </w:tcPr>
          <w:p w:rsidR="00000000" w:rsidRDefault="00672198">
            <w:pPr>
              <w:widowControl/>
              <w:spacing w:line="240" w:lineRule="exact"/>
              <w:jc w:val="center"/>
              <w:rPr>
                <w:color w:val="000000"/>
                <w:kern w:val="0"/>
                <w:szCs w:val="21"/>
              </w:rPr>
            </w:pPr>
          </w:p>
        </w:tc>
        <w:tc>
          <w:tcPr>
            <w:tcW w:w="1140" w:type="dxa"/>
            <w:vAlign w:val="center"/>
          </w:tcPr>
          <w:p w:rsidR="00000000" w:rsidRDefault="00672198">
            <w:pPr>
              <w:spacing w:line="240" w:lineRule="exact"/>
              <w:jc w:val="center"/>
              <w:rPr>
                <w:color w:val="000000"/>
                <w:szCs w:val="21"/>
              </w:rPr>
            </w:pPr>
            <w:r>
              <w:rPr>
                <w:color w:val="000000"/>
                <w:szCs w:val="21"/>
              </w:rPr>
              <w:t>三娘湾第二分礁区</w:t>
            </w:r>
          </w:p>
        </w:tc>
        <w:tc>
          <w:tcPr>
            <w:tcW w:w="1134" w:type="dxa"/>
            <w:noWrap/>
            <w:vAlign w:val="center"/>
          </w:tcPr>
          <w:p w:rsidR="00000000" w:rsidRDefault="00672198">
            <w:pPr>
              <w:spacing w:line="240" w:lineRule="exact"/>
              <w:jc w:val="center"/>
              <w:rPr>
                <w:color w:val="000000"/>
                <w:szCs w:val="21"/>
              </w:rPr>
            </w:pPr>
            <w:r>
              <w:rPr>
                <w:color w:val="000000"/>
                <w:szCs w:val="21"/>
              </w:rPr>
              <w:t>1226</w:t>
            </w:r>
          </w:p>
        </w:tc>
        <w:tc>
          <w:tcPr>
            <w:tcW w:w="850" w:type="dxa"/>
            <w:noWrap/>
            <w:vAlign w:val="center"/>
          </w:tcPr>
          <w:p w:rsidR="00000000" w:rsidRDefault="00672198">
            <w:pPr>
              <w:spacing w:line="240" w:lineRule="exact"/>
              <w:jc w:val="center"/>
              <w:rPr>
                <w:color w:val="000000"/>
                <w:szCs w:val="21"/>
              </w:rPr>
            </w:pPr>
          </w:p>
        </w:tc>
        <w:tc>
          <w:tcPr>
            <w:tcW w:w="1417" w:type="dxa"/>
            <w:noWrap/>
            <w:vAlign w:val="center"/>
          </w:tcPr>
          <w:p w:rsidR="00000000" w:rsidRDefault="00672198">
            <w:pPr>
              <w:spacing w:line="240" w:lineRule="exact"/>
              <w:jc w:val="center"/>
              <w:rPr>
                <w:color w:val="000000"/>
                <w:szCs w:val="21"/>
              </w:rPr>
            </w:pPr>
            <w:r>
              <w:rPr>
                <w:color w:val="000000"/>
                <w:szCs w:val="21"/>
              </w:rPr>
              <w:t>12260</w:t>
            </w:r>
          </w:p>
        </w:tc>
        <w:tc>
          <w:tcPr>
            <w:tcW w:w="1276" w:type="dxa"/>
            <w:noWrap/>
            <w:vAlign w:val="center"/>
          </w:tcPr>
          <w:p w:rsidR="00000000" w:rsidRDefault="00672198">
            <w:pPr>
              <w:spacing w:line="240" w:lineRule="exact"/>
              <w:jc w:val="center"/>
              <w:rPr>
                <w:color w:val="000000"/>
                <w:szCs w:val="21"/>
              </w:rPr>
            </w:pPr>
          </w:p>
        </w:tc>
        <w:tc>
          <w:tcPr>
            <w:tcW w:w="1276" w:type="dxa"/>
            <w:noWrap/>
            <w:vAlign w:val="center"/>
          </w:tcPr>
          <w:p w:rsidR="00000000" w:rsidRDefault="00672198">
            <w:pPr>
              <w:spacing w:line="240" w:lineRule="exact"/>
              <w:jc w:val="center"/>
              <w:rPr>
                <w:color w:val="000000"/>
                <w:szCs w:val="21"/>
              </w:rPr>
            </w:pPr>
          </w:p>
        </w:tc>
        <w:tc>
          <w:tcPr>
            <w:tcW w:w="1134" w:type="dxa"/>
            <w:noWrap/>
            <w:vAlign w:val="center"/>
          </w:tcPr>
          <w:p w:rsidR="00000000" w:rsidRDefault="00672198">
            <w:pPr>
              <w:spacing w:line="240" w:lineRule="exact"/>
              <w:jc w:val="center"/>
              <w:rPr>
                <w:color w:val="000000"/>
                <w:szCs w:val="21"/>
              </w:rPr>
            </w:pPr>
          </w:p>
        </w:tc>
        <w:tc>
          <w:tcPr>
            <w:tcW w:w="3997" w:type="dxa"/>
            <w:vAlign w:val="center"/>
          </w:tcPr>
          <w:p w:rsidR="00000000" w:rsidRDefault="00672198">
            <w:pPr>
              <w:spacing w:line="240" w:lineRule="exact"/>
              <w:rPr>
                <w:color w:val="000000"/>
                <w:szCs w:val="21"/>
              </w:rPr>
            </w:pPr>
            <w:r>
              <w:rPr>
                <w:color w:val="000000"/>
                <w:szCs w:val="21"/>
              </w:rPr>
              <w:t>礁体增产渔业资源</w:t>
            </w:r>
            <w:r>
              <w:rPr>
                <w:color w:val="000000"/>
                <w:szCs w:val="21"/>
              </w:rPr>
              <w:t>10kg/</w:t>
            </w:r>
            <w:r>
              <w:rPr>
                <w:color w:val="000000"/>
                <w:szCs w:val="21"/>
              </w:rPr>
              <w:t>空方，渔业资源</w:t>
            </w:r>
            <w:r>
              <w:rPr>
                <w:color w:val="000000"/>
                <w:szCs w:val="21"/>
              </w:rPr>
              <w:t>10</w:t>
            </w:r>
            <w:r>
              <w:rPr>
                <w:color w:val="000000"/>
                <w:szCs w:val="21"/>
              </w:rPr>
              <w:t>万元</w:t>
            </w:r>
            <w:r>
              <w:rPr>
                <w:color w:val="000000"/>
                <w:szCs w:val="21"/>
              </w:rPr>
              <w:t>/t</w:t>
            </w:r>
          </w:p>
        </w:tc>
      </w:tr>
      <w:tr w:rsidR="00000000">
        <w:trPr>
          <w:jc w:val="center"/>
        </w:trPr>
        <w:tc>
          <w:tcPr>
            <w:tcW w:w="532" w:type="dxa"/>
            <w:vAlign w:val="center"/>
          </w:tcPr>
          <w:p w:rsidR="00000000" w:rsidRDefault="00672198">
            <w:pPr>
              <w:spacing w:line="240" w:lineRule="exact"/>
              <w:jc w:val="center"/>
              <w:rPr>
                <w:color w:val="000000"/>
                <w:szCs w:val="21"/>
              </w:rPr>
            </w:pPr>
            <w:r>
              <w:rPr>
                <w:color w:val="000000"/>
                <w:szCs w:val="21"/>
              </w:rPr>
              <w:t>3</w:t>
            </w:r>
          </w:p>
        </w:tc>
        <w:tc>
          <w:tcPr>
            <w:tcW w:w="709" w:type="dxa"/>
            <w:vMerge/>
            <w:vAlign w:val="center"/>
          </w:tcPr>
          <w:p w:rsidR="00000000" w:rsidRDefault="00672198">
            <w:pPr>
              <w:spacing w:line="240" w:lineRule="exact"/>
              <w:jc w:val="center"/>
              <w:rPr>
                <w:color w:val="000000"/>
                <w:kern w:val="0"/>
                <w:szCs w:val="21"/>
              </w:rPr>
            </w:pPr>
          </w:p>
        </w:tc>
        <w:tc>
          <w:tcPr>
            <w:tcW w:w="709" w:type="dxa"/>
            <w:vMerge/>
            <w:vAlign w:val="center"/>
          </w:tcPr>
          <w:p w:rsidR="00000000" w:rsidRDefault="00672198">
            <w:pPr>
              <w:widowControl/>
              <w:spacing w:line="240" w:lineRule="exact"/>
              <w:jc w:val="center"/>
              <w:rPr>
                <w:color w:val="000000"/>
                <w:kern w:val="0"/>
                <w:szCs w:val="21"/>
              </w:rPr>
            </w:pPr>
          </w:p>
        </w:tc>
        <w:tc>
          <w:tcPr>
            <w:tcW w:w="1140" w:type="dxa"/>
            <w:vAlign w:val="center"/>
          </w:tcPr>
          <w:p w:rsidR="00000000" w:rsidRDefault="00672198">
            <w:pPr>
              <w:spacing w:line="240" w:lineRule="exact"/>
              <w:jc w:val="center"/>
              <w:rPr>
                <w:color w:val="000000"/>
                <w:szCs w:val="21"/>
              </w:rPr>
            </w:pPr>
            <w:r>
              <w:rPr>
                <w:color w:val="000000"/>
                <w:szCs w:val="21"/>
              </w:rPr>
              <w:t>三娘湾第三分礁区</w:t>
            </w:r>
          </w:p>
        </w:tc>
        <w:tc>
          <w:tcPr>
            <w:tcW w:w="1134" w:type="dxa"/>
            <w:noWrap/>
            <w:vAlign w:val="center"/>
          </w:tcPr>
          <w:p w:rsidR="00000000" w:rsidRDefault="00672198">
            <w:pPr>
              <w:spacing w:line="240" w:lineRule="exact"/>
              <w:jc w:val="center"/>
              <w:rPr>
                <w:color w:val="000000"/>
                <w:szCs w:val="21"/>
              </w:rPr>
            </w:pPr>
            <w:r>
              <w:rPr>
                <w:color w:val="000000"/>
                <w:szCs w:val="21"/>
              </w:rPr>
              <w:t>1226</w:t>
            </w:r>
          </w:p>
        </w:tc>
        <w:tc>
          <w:tcPr>
            <w:tcW w:w="850" w:type="dxa"/>
            <w:noWrap/>
            <w:vAlign w:val="center"/>
          </w:tcPr>
          <w:p w:rsidR="00000000" w:rsidRDefault="00672198">
            <w:pPr>
              <w:spacing w:line="240" w:lineRule="exact"/>
              <w:jc w:val="center"/>
              <w:rPr>
                <w:color w:val="000000"/>
                <w:szCs w:val="21"/>
              </w:rPr>
            </w:pPr>
          </w:p>
        </w:tc>
        <w:tc>
          <w:tcPr>
            <w:tcW w:w="1417" w:type="dxa"/>
            <w:noWrap/>
            <w:vAlign w:val="center"/>
          </w:tcPr>
          <w:p w:rsidR="00000000" w:rsidRDefault="00672198">
            <w:pPr>
              <w:spacing w:line="240" w:lineRule="exact"/>
              <w:jc w:val="center"/>
              <w:rPr>
                <w:color w:val="000000"/>
                <w:szCs w:val="21"/>
              </w:rPr>
            </w:pPr>
            <w:r>
              <w:rPr>
                <w:color w:val="000000"/>
                <w:szCs w:val="21"/>
              </w:rPr>
              <w:t>12260</w:t>
            </w:r>
          </w:p>
        </w:tc>
        <w:tc>
          <w:tcPr>
            <w:tcW w:w="1276" w:type="dxa"/>
            <w:noWrap/>
            <w:vAlign w:val="center"/>
          </w:tcPr>
          <w:p w:rsidR="00000000" w:rsidRDefault="00672198">
            <w:pPr>
              <w:spacing w:line="240" w:lineRule="exact"/>
              <w:jc w:val="center"/>
              <w:rPr>
                <w:color w:val="000000"/>
                <w:szCs w:val="21"/>
              </w:rPr>
            </w:pPr>
          </w:p>
        </w:tc>
        <w:tc>
          <w:tcPr>
            <w:tcW w:w="1276" w:type="dxa"/>
            <w:noWrap/>
            <w:vAlign w:val="center"/>
          </w:tcPr>
          <w:p w:rsidR="00000000" w:rsidRDefault="00672198">
            <w:pPr>
              <w:spacing w:line="240" w:lineRule="exact"/>
              <w:jc w:val="center"/>
              <w:rPr>
                <w:color w:val="000000"/>
                <w:szCs w:val="21"/>
              </w:rPr>
            </w:pPr>
          </w:p>
        </w:tc>
        <w:tc>
          <w:tcPr>
            <w:tcW w:w="1134" w:type="dxa"/>
            <w:noWrap/>
            <w:vAlign w:val="center"/>
          </w:tcPr>
          <w:p w:rsidR="00000000" w:rsidRDefault="00672198">
            <w:pPr>
              <w:spacing w:line="240" w:lineRule="exact"/>
              <w:jc w:val="center"/>
              <w:rPr>
                <w:color w:val="000000"/>
                <w:szCs w:val="21"/>
              </w:rPr>
            </w:pPr>
          </w:p>
        </w:tc>
        <w:tc>
          <w:tcPr>
            <w:tcW w:w="3997" w:type="dxa"/>
            <w:vAlign w:val="center"/>
          </w:tcPr>
          <w:p w:rsidR="00000000" w:rsidRDefault="00672198">
            <w:pPr>
              <w:spacing w:line="240" w:lineRule="exact"/>
              <w:rPr>
                <w:color w:val="000000"/>
                <w:szCs w:val="21"/>
              </w:rPr>
            </w:pPr>
            <w:r>
              <w:rPr>
                <w:color w:val="000000"/>
                <w:szCs w:val="21"/>
              </w:rPr>
              <w:t>礁体增产渔业资源</w:t>
            </w:r>
            <w:r>
              <w:rPr>
                <w:color w:val="000000"/>
                <w:szCs w:val="21"/>
              </w:rPr>
              <w:t>10kg/</w:t>
            </w:r>
            <w:r>
              <w:rPr>
                <w:color w:val="000000"/>
                <w:szCs w:val="21"/>
              </w:rPr>
              <w:t>空方，渔业资源</w:t>
            </w:r>
            <w:r>
              <w:rPr>
                <w:color w:val="000000"/>
                <w:szCs w:val="21"/>
              </w:rPr>
              <w:t>10</w:t>
            </w:r>
            <w:r>
              <w:rPr>
                <w:color w:val="000000"/>
                <w:szCs w:val="21"/>
              </w:rPr>
              <w:t>万元</w:t>
            </w:r>
            <w:r>
              <w:rPr>
                <w:color w:val="000000"/>
                <w:szCs w:val="21"/>
              </w:rPr>
              <w:t>/t</w:t>
            </w:r>
          </w:p>
        </w:tc>
      </w:tr>
      <w:tr w:rsidR="00000000">
        <w:trPr>
          <w:jc w:val="center"/>
        </w:trPr>
        <w:tc>
          <w:tcPr>
            <w:tcW w:w="532" w:type="dxa"/>
            <w:vAlign w:val="center"/>
          </w:tcPr>
          <w:p w:rsidR="00000000" w:rsidRDefault="00672198">
            <w:pPr>
              <w:spacing w:line="240" w:lineRule="exact"/>
              <w:jc w:val="center"/>
              <w:rPr>
                <w:color w:val="000000"/>
                <w:szCs w:val="21"/>
              </w:rPr>
            </w:pPr>
            <w:r>
              <w:rPr>
                <w:color w:val="000000"/>
                <w:szCs w:val="21"/>
              </w:rPr>
              <w:t>4</w:t>
            </w:r>
          </w:p>
        </w:tc>
        <w:tc>
          <w:tcPr>
            <w:tcW w:w="709" w:type="dxa"/>
            <w:vMerge/>
            <w:vAlign w:val="center"/>
          </w:tcPr>
          <w:p w:rsidR="00000000" w:rsidRDefault="00672198">
            <w:pPr>
              <w:spacing w:line="240" w:lineRule="exact"/>
              <w:jc w:val="center"/>
              <w:rPr>
                <w:color w:val="000000"/>
                <w:kern w:val="0"/>
                <w:szCs w:val="21"/>
              </w:rPr>
            </w:pPr>
          </w:p>
        </w:tc>
        <w:tc>
          <w:tcPr>
            <w:tcW w:w="709" w:type="dxa"/>
            <w:vMerge/>
            <w:vAlign w:val="center"/>
          </w:tcPr>
          <w:p w:rsidR="00000000" w:rsidRDefault="00672198">
            <w:pPr>
              <w:widowControl/>
              <w:spacing w:line="240" w:lineRule="exact"/>
              <w:jc w:val="center"/>
              <w:rPr>
                <w:color w:val="000000"/>
                <w:kern w:val="0"/>
                <w:szCs w:val="21"/>
              </w:rPr>
            </w:pPr>
          </w:p>
        </w:tc>
        <w:tc>
          <w:tcPr>
            <w:tcW w:w="1140" w:type="dxa"/>
            <w:vAlign w:val="center"/>
          </w:tcPr>
          <w:p w:rsidR="00000000" w:rsidRDefault="00672198">
            <w:pPr>
              <w:spacing w:line="240" w:lineRule="exact"/>
              <w:jc w:val="center"/>
              <w:rPr>
                <w:color w:val="000000"/>
                <w:szCs w:val="21"/>
              </w:rPr>
            </w:pPr>
            <w:r>
              <w:rPr>
                <w:color w:val="000000"/>
                <w:szCs w:val="21"/>
              </w:rPr>
              <w:t>三娘湾第四分礁区</w:t>
            </w:r>
          </w:p>
        </w:tc>
        <w:tc>
          <w:tcPr>
            <w:tcW w:w="1134" w:type="dxa"/>
            <w:noWrap/>
            <w:vAlign w:val="center"/>
          </w:tcPr>
          <w:p w:rsidR="00000000" w:rsidRDefault="00672198">
            <w:pPr>
              <w:spacing w:line="240" w:lineRule="exact"/>
              <w:jc w:val="center"/>
              <w:rPr>
                <w:color w:val="000000"/>
                <w:szCs w:val="21"/>
              </w:rPr>
            </w:pPr>
            <w:r>
              <w:rPr>
                <w:color w:val="000000"/>
                <w:szCs w:val="21"/>
              </w:rPr>
              <w:t>1226</w:t>
            </w:r>
          </w:p>
        </w:tc>
        <w:tc>
          <w:tcPr>
            <w:tcW w:w="850" w:type="dxa"/>
            <w:noWrap/>
            <w:vAlign w:val="center"/>
          </w:tcPr>
          <w:p w:rsidR="00000000" w:rsidRDefault="00672198">
            <w:pPr>
              <w:spacing w:line="240" w:lineRule="exact"/>
              <w:jc w:val="center"/>
              <w:rPr>
                <w:color w:val="000000"/>
                <w:szCs w:val="21"/>
              </w:rPr>
            </w:pPr>
          </w:p>
        </w:tc>
        <w:tc>
          <w:tcPr>
            <w:tcW w:w="1417" w:type="dxa"/>
            <w:noWrap/>
            <w:vAlign w:val="center"/>
          </w:tcPr>
          <w:p w:rsidR="00000000" w:rsidRDefault="00672198">
            <w:pPr>
              <w:spacing w:line="240" w:lineRule="exact"/>
              <w:jc w:val="center"/>
              <w:rPr>
                <w:color w:val="000000"/>
                <w:szCs w:val="21"/>
              </w:rPr>
            </w:pPr>
            <w:r>
              <w:rPr>
                <w:color w:val="000000"/>
                <w:szCs w:val="21"/>
              </w:rPr>
              <w:t>12260</w:t>
            </w:r>
          </w:p>
        </w:tc>
        <w:tc>
          <w:tcPr>
            <w:tcW w:w="1276" w:type="dxa"/>
            <w:noWrap/>
            <w:vAlign w:val="center"/>
          </w:tcPr>
          <w:p w:rsidR="00000000" w:rsidRDefault="00672198">
            <w:pPr>
              <w:spacing w:line="240" w:lineRule="exact"/>
              <w:jc w:val="center"/>
              <w:rPr>
                <w:color w:val="000000"/>
                <w:szCs w:val="21"/>
              </w:rPr>
            </w:pPr>
          </w:p>
        </w:tc>
        <w:tc>
          <w:tcPr>
            <w:tcW w:w="1276" w:type="dxa"/>
            <w:noWrap/>
            <w:vAlign w:val="center"/>
          </w:tcPr>
          <w:p w:rsidR="00000000" w:rsidRDefault="00672198">
            <w:pPr>
              <w:spacing w:line="240" w:lineRule="exact"/>
              <w:jc w:val="center"/>
              <w:rPr>
                <w:color w:val="000000"/>
                <w:szCs w:val="21"/>
              </w:rPr>
            </w:pPr>
          </w:p>
        </w:tc>
        <w:tc>
          <w:tcPr>
            <w:tcW w:w="1134" w:type="dxa"/>
            <w:noWrap/>
            <w:vAlign w:val="center"/>
          </w:tcPr>
          <w:p w:rsidR="00000000" w:rsidRDefault="00672198">
            <w:pPr>
              <w:spacing w:line="240" w:lineRule="exact"/>
              <w:jc w:val="center"/>
              <w:rPr>
                <w:color w:val="000000"/>
                <w:szCs w:val="21"/>
              </w:rPr>
            </w:pPr>
          </w:p>
        </w:tc>
        <w:tc>
          <w:tcPr>
            <w:tcW w:w="3997" w:type="dxa"/>
            <w:vAlign w:val="center"/>
          </w:tcPr>
          <w:p w:rsidR="00000000" w:rsidRDefault="00672198">
            <w:pPr>
              <w:spacing w:line="240" w:lineRule="exact"/>
              <w:rPr>
                <w:color w:val="000000"/>
                <w:szCs w:val="21"/>
              </w:rPr>
            </w:pPr>
            <w:r>
              <w:rPr>
                <w:color w:val="000000"/>
                <w:szCs w:val="21"/>
              </w:rPr>
              <w:t>礁体增产渔业资源</w:t>
            </w:r>
            <w:r>
              <w:rPr>
                <w:color w:val="000000"/>
                <w:szCs w:val="21"/>
              </w:rPr>
              <w:t>10kg/</w:t>
            </w:r>
            <w:r>
              <w:rPr>
                <w:color w:val="000000"/>
                <w:szCs w:val="21"/>
              </w:rPr>
              <w:t>空方，渔业资源</w:t>
            </w:r>
            <w:r>
              <w:rPr>
                <w:color w:val="000000"/>
                <w:szCs w:val="21"/>
              </w:rPr>
              <w:t>10</w:t>
            </w:r>
            <w:r>
              <w:rPr>
                <w:color w:val="000000"/>
                <w:szCs w:val="21"/>
              </w:rPr>
              <w:t>万元</w:t>
            </w:r>
            <w:r>
              <w:rPr>
                <w:color w:val="000000"/>
                <w:szCs w:val="21"/>
              </w:rPr>
              <w:t>/t</w:t>
            </w:r>
          </w:p>
        </w:tc>
      </w:tr>
      <w:tr w:rsidR="00000000">
        <w:trPr>
          <w:jc w:val="center"/>
        </w:trPr>
        <w:tc>
          <w:tcPr>
            <w:tcW w:w="532" w:type="dxa"/>
            <w:vAlign w:val="center"/>
          </w:tcPr>
          <w:p w:rsidR="00000000" w:rsidRDefault="00672198">
            <w:pPr>
              <w:spacing w:line="240" w:lineRule="exact"/>
              <w:jc w:val="center"/>
              <w:rPr>
                <w:color w:val="000000"/>
                <w:szCs w:val="21"/>
              </w:rPr>
            </w:pPr>
            <w:r>
              <w:rPr>
                <w:color w:val="000000"/>
                <w:szCs w:val="21"/>
              </w:rPr>
              <w:t>5</w:t>
            </w:r>
          </w:p>
        </w:tc>
        <w:tc>
          <w:tcPr>
            <w:tcW w:w="709" w:type="dxa"/>
            <w:vMerge/>
            <w:vAlign w:val="center"/>
          </w:tcPr>
          <w:p w:rsidR="00000000" w:rsidRDefault="00672198">
            <w:pPr>
              <w:spacing w:line="240" w:lineRule="exact"/>
              <w:jc w:val="center"/>
              <w:rPr>
                <w:color w:val="000000"/>
                <w:kern w:val="0"/>
                <w:szCs w:val="21"/>
              </w:rPr>
            </w:pPr>
          </w:p>
        </w:tc>
        <w:tc>
          <w:tcPr>
            <w:tcW w:w="709" w:type="dxa"/>
            <w:vMerge/>
            <w:vAlign w:val="center"/>
          </w:tcPr>
          <w:p w:rsidR="00000000" w:rsidRDefault="00672198">
            <w:pPr>
              <w:widowControl/>
              <w:spacing w:line="240" w:lineRule="exact"/>
              <w:jc w:val="center"/>
              <w:rPr>
                <w:color w:val="000000"/>
                <w:kern w:val="0"/>
                <w:szCs w:val="21"/>
              </w:rPr>
            </w:pPr>
          </w:p>
        </w:tc>
        <w:tc>
          <w:tcPr>
            <w:tcW w:w="1140" w:type="dxa"/>
            <w:vAlign w:val="center"/>
          </w:tcPr>
          <w:p w:rsidR="00000000" w:rsidRDefault="00672198">
            <w:pPr>
              <w:spacing w:line="240" w:lineRule="exact"/>
              <w:jc w:val="center"/>
              <w:rPr>
                <w:color w:val="000000"/>
                <w:szCs w:val="21"/>
              </w:rPr>
            </w:pPr>
            <w:r>
              <w:rPr>
                <w:color w:val="000000"/>
                <w:szCs w:val="21"/>
              </w:rPr>
              <w:t>三娘湾第五分礁区</w:t>
            </w:r>
          </w:p>
        </w:tc>
        <w:tc>
          <w:tcPr>
            <w:tcW w:w="1134" w:type="dxa"/>
            <w:noWrap/>
            <w:vAlign w:val="center"/>
          </w:tcPr>
          <w:p w:rsidR="00000000" w:rsidRDefault="00672198">
            <w:pPr>
              <w:spacing w:line="240" w:lineRule="exact"/>
              <w:jc w:val="center"/>
              <w:rPr>
                <w:color w:val="000000"/>
                <w:szCs w:val="21"/>
              </w:rPr>
            </w:pPr>
            <w:r>
              <w:rPr>
                <w:color w:val="000000"/>
                <w:szCs w:val="21"/>
              </w:rPr>
              <w:t>1226</w:t>
            </w:r>
          </w:p>
        </w:tc>
        <w:tc>
          <w:tcPr>
            <w:tcW w:w="850" w:type="dxa"/>
            <w:noWrap/>
            <w:vAlign w:val="center"/>
          </w:tcPr>
          <w:p w:rsidR="00000000" w:rsidRDefault="00672198">
            <w:pPr>
              <w:spacing w:line="240" w:lineRule="exact"/>
              <w:jc w:val="center"/>
              <w:rPr>
                <w:color w:val="000000"/>
                <w:szCs w:val="21"/>
              </w:rPr>
            </w:pPr>
          </w:p>
        </w:tc>
        <w:tc>
          <w:tcPr>
            <w:tcW w:w="1417" w:type="dxa"/>
            <w:noWrap/>
            <w:vAlign w:val="center"/>
          </w:tcPr>
          <w:p w:rsidR="00000000" w:rsidRDefault="00672198">
            <w:pPr>
              <w:spacing w:line="240" w:lineRule="exact"/>
              <w:jc w:val="center"/>
              <w:rPr>
                <w:color w:val="000000"/>
                <w:szCs w:val="21"/>
              </w:rPr>
            </w:pPr>
            <w:r>
              <w:rPr>
                <w:color w:val="000000"/>
                <w:szCs w:val="21"/>
              </w:rPr>
              <w:t>12260</w:t>
            </w:r>
          </w:p>
        </w:tc>
        <w:tc>
          <w:tcPr>
            <w:tcW w:w="1276" w:type="dxa"/>
            <w:noWrap/>
            <w:vAlign w:val="center"/>
          </w:tcPr>
          <w:p w:rsidR="00000000" w:rsidRDefault="00672198">
            <w:pPr>
              <w:spacing w:line="240" w:lineRule="exact"/>
              <w:jc w:val="center"/>
              <w:rPr>
                <w:color w:val="000000"/>
                <w:szCs w:val="21"/>
              </w:rPr>
            </w:pPr>
          </w:p>
        </w:tc>
        <w:tc>
          <w:tcPr>
            <w:tcW w:w="1276" w:type="dxa"/>
            <w:noWrap/>
            <w:vAlign w:val="center"/>
          </w:tcPr>
          <w:p w:rsidR="00000000" w:rsidRDefault="00672198">
            <w:pPr>
              <w:spacing w:line="240" w:lineRule="exact"/>
              <w:jc w:val="center"/>
              <w:rPr>
                <w:color w:val="000000"/>
                <w:szCs w:val="21"/>
              </w:rPr>
            </w:pPr>
          </w:p>
        </w:tc>
        <w:tc>
          <w:tcPr>
            <w:tcW w:w="1134" w:type="dxa"/>
            <w:noWrap/>
            <w:vAlign w:val="center"/>
          </w:tcPr>
          <w:p w:rsidR="00000000" w:rsidRDefault="00672198">
            <w:pPr>
              <w:spacing w:line="240" w:lineRule="exact"/>
              <w:jc w:val="center"/>
              <w:rPr>
                <w:color w:val="000000"/>
                <w:szCs w:val="21"/>
              </w:rPr>
            </w:pPr>
          </w:p>
        </w:tc>
        <w:tc>
          <w:tcPr>
            <w:tcW w:w="3997" w:type="dxa"/>
            <w:vAlign w:val="center"/>
          </w:tcPr>
          <w:p w:rsidR="00000000" w:rsidRDefault="00672198">
            <w:pPr>
              <w:spacing w:line="240" w:lineRule="exact"/>
              <w:rPr>
                <w:color w:val="000000"/>
                <w:szCs w:val="21"/>
              </w:rPr>
            </w:pPr>
            <w:r>
              <w:rPr>
                <w:color w:val="000000"/>
                <w:szCs w:val="21"/>
              </w:rPr>
              <w:t>礁体增产渔业资源</w:t>
            </w:r>
            <w:r>
              <w:rPr>
                <w:color w:val="000000"/>
                <w:szCs w:val="21"/>
              </w:rPr>
              <w:t>10kg/</w:t>
            </w:r>
            <w:r>
              <w:rPr>
                <w:color w:val="000000"/>
                <w:szCs w:val="21"/>
              </w:rPr>
              <w:t>空方，渔业资源</w:t>
            </w:r>
            <w:r>
              <w:rPr>
                <w:color w:val="000000"/>
                <w:szCs w:val="21"/>
              </w:rPr>
              <w:t>10</w:t>
            </w:r>
            <w:r>
              <w:rPr>
                <w:color w:val="000000"/>
                <w:szCs w:val="21"/>
              </w:rPr>
              <w:t>万</w:t>
            </w:r>
            <w:r>
              <w:rPr>
                <w:color w:val="000000"/>
                <w:szCs w:val="21"/>
              </w:rPr>
              <w:t>元</w:t>
            </w:r>
            <w:r>
              <w:rPr>
                <w:color w:val="000000"/>
                <w:szCs w:val="21"/>
              </w:rPr>
              <w:t>/t</w:t>
            </w:r>
          </w:p>
        </w:tc>
      </w:tr>
      <w:tr w:rsidR="00000000">
        <w:trPr>
          <w:jc w:val="center"/>
        </w:trPr>
        <w:tc>
          <w:tcPr>
            <w:tcW w:w="532" w:type="dxa"/>
            <w:vAlign w:val="center"/>
          </w:tcPr>
          <w:p w:rsidR="00000000" w:rsidRDefault="00672198">
            <w:pPr>
              <w:spacing w:line="240" w:lineRule="exact"/>
              <w:jc w:val="center"/>
              <w:rPr>
                <w:color w:val="000000"/>
                <w:szCs w:val="21"/>
              </w:rPr>
            </w:pPr>
            <w:r>
              <w:rPr>
                <w:color w:val="000000"/>
                <w:szCs w:val="21"/>
              </w:rPr>
              <w:t>6</w:t>
            </w:r>
          </w:p>
        </w:tc>
        <w:tc>
          <w:tcPr>
            <w:tcW w:w="709" w:type="dxa"/>
            <w:vMerge/>
            <w:vAlign w:val="center"/>
          </w:tcPr>
          <w:p w:rsidR="00000000" w:rsidRDefault="00672198">
            <w:pPr>
              <w:spacing w:line="240" w:lineRule="exact"/>
              <w:jc w:val="center"/>
              <w:rPr>
                <w:color w:val="000000"/>
                <w:kern w:val="0"/>
                <w:szCs w:val="21"/>
              </w:rPr>
            </w:pPr>
          </w:p>
        </w:tc>
        <w:tc>
          <w:tcPr>
            <w:tcW w:w="709" w:type="dxa"/>
            <w:vMerge/>
            <w:vAlign w:val="center"/>
          </w:tcPr>
          <w:p w:rsidR="00000000" w:rsidRDefault="00672198">
            <w:pPr>
              <w:widowControl/>
              <w:spacing w:line="240" w:lineRule="exact"/>
              <w:jc w:val="center"/>
              <w:rPr>
                <w:color w:val="000000"/>
                <w:kern w:val="0"/>
                <w:szCs w:val="21"/>
              </w:rPr>
            </w:pPr>
          </w:p>
        </w:tc>
        <w:tc>
          <w:tcPr>
            <w:tcW w:w="1140" w:type="dxa"/>
            <w:vAlign w:val="center"/>
          </w:tcPr>
          <w:p w:rsidR="00000000" w:rsidRDefault="00672198">
            <w:pPr>
              <w:spacing w:line="240" w:lineRule="exact"/>
              <w:jc w:val="center"/>
              <w:rPr>
                <w:color w:val="000000"/>
                <w:szCs w:val="21"/>
              </w:rPr>
            </w:pPr>
            <w:r>
              <w:rPr>
                <w:color w:val="000000"/>
                <w:szCs w:val="21"/>
              </w:rPr>
              <w:t>三娘湾第六分礁区</w:t>
            </w:r>
          </w:p>
        </w:tc>
        <w:tc>
          <w:tcPr>
            <w:tcW w:w="1134" w:type="dxa"/>
            <w:noWrap/>
            <w:vAlign w:val="center"/>
          </w:tcPr>
          <w:p w:rsidR="00000000" w:rsidRDefault="00672198">
            <w:pPr>
              <w:spacing w:line="240" w:lineRule="exact"/>
              <w:jc w:val="center"/>
              <w:rPr>
                <w:color w:val="000000"/>
                <w:szCs w:val="21"/>
              </w:rPr>
            </w:pPr>
            <w:r>
              <w:rPr>
                <w:color w:val="000000"/>
                <w:szCs w:val="21"/>
              </w:rPr>
              <w:t>1226</w:t>
            </w:r>
          </w:p>
        </w:tc>
        <w:tc>
          <w:tcPr>
            <w:tcW w:w="850" w:type="dxa"/>
            <w:noWrap/>
            <w:vAlign w:val="center"/>
          </w:tcPr>
          <w:p w:rsidR="00000000" w:rsidRDefault="00672198">
            <w:pPr>
              <w:spacing w:line="240" w:lineRule="exact"/>
              <w:jc w:val="center"/>
              <w:rPr>
                <w:color w:val="000000"/>
                <w:szCs w:val="21"/>
              </w:rPr>
            </w:pPr>
          </w:p>
        </w:tc>
        <w:tc>
          <w:tcPr>
            <w:tcW w:w="1417" w:type="dxa"/>
            <w:noWrap/>
            <w:vAlign w:val="center"/>
          </w:tcPr>
          <w:p w:rsidR="00000000" w:rsidRDefault="00672198">
            <w:pPr>
              <w:spacing w:line="240" w:lineRule="exact"/>
              <w:jc w:val="center"/>
              <w:rPr>
                <w:color w:val="000000"/>
                <w:szCs w:val="21"/>
              </w:rPr>
            </w:pPr>
            <w:r>
              <w:rPr>
                <w:color w:val="000000"/>
                <w:szCs w:val="21"/>
              </w:rPr>
              <w:t>12260</w:t>
            </w:r>
          </w:p>
        </w:tc>
        <w:tc>
          <w:tcPr>
            <w:tcW w:w="1276" w:type="dxa"/>
            <w:noWrap/>
            <w:vAlign w:val="center"/>
          </w:tcPr>
          <w:p w:rsidR="00000000" w:rsidRDefault="00672198">
            <w:pPr>
              <w:spacing w:line="240" w:lineRule="exact"/>
              <w:jc w:val="center"/>
              <w:rPr>
                <w:color w:val="000000"/>
                <w:szCs w:val="21"/>
              </w:rPr>
            </w:pPr>
          </w:p>
        </w:tc>
        <w:tc>
          <w:tcPr>
            <w:tcW w:w="1276" w:type="dxa"/>
            <w:noWrap/>
            <w:vAlign w:val="center"/>
          </w:tcPr>
          <w:p w:rsidR="00000000" w:rsidRDefault="00672198">
            <w:pPr>
              <w:spacing w:line="240" w:lineRule="exact"/>
              <w:jc w:val="center"/>
              <w:rPr>
                <w:color w:val="000000"/>
                <w:szCs w:val="21"/>
              </w:rPr>
            </w:pPr>
          </w:p>
        </w:tc>
        <w:tc>
          <w:tcPr>
            <w:tcW w:w="1134" w:type="dxa"/>
            <w:noWrap/>
            <w:vAlign w:val="center"/>
          </w:tcPr>
          <w:p w:rsidR="00000000" w:rsidRDefault="00672198">
            <w:pPr>
              <w:spacing w:line="240" w:lineRule="exact"/>
              <w:jc w:val="center"/>
              <w:rPr>
                <w:color w:val="000000"/>
                <w:szCs w:val="21"/>
              </w:rPr>
            </w:pPr>
          </w:p>
        </w:tc>
        <w:tc>
          <w:tcPr>
            <w:tcW w:w="3997" w:type="dxa"/>
            <w:vAlign w:val="center"/>
          </w:tcPr>
          <w:p w:rsidR="00000000" w:rsidRDefault="00672198">
            <w:pPr>
              <w:spacing w:line="240" w:lineRule="exact"/>
              <w:rPr>
                <w:color w:val="000000"/>
                <w:szCs w:val="21"/>
              </w:rPr>
            </w:pPr>
            <w:r>
              <w:rPr>
                <w:color w:val="000000"/>
                <w:szCs w:val="21"/>
              </w:rPr>
              <w:t>礁体增产渔业资源</w:t>
            </w:r>
            <w:r>
              <w:rPr>
                <w:color w:val="000000"/>
                <w:szCs w:val="21"/>
              </w:rPr>
              <w:t>10kg/</w:t>
            </w:r>
            <w:r>
              <w:rPr>
                <w:color w:val="000000"/>
                <w:szCs w:val="21"/>
              </w:rPr>
              <w:t>空方，渔业资源</w:t>
            </w:r>
            <w:r>
              <w:rPr>
                <w:color w:val="000000"/>
                <w:szCs w:val="21"/>
              </w:rPr>
              <w:t>10</w:t>
            </w:r>
            <w:r>
              <w:rPr>
                <w:color w:val="000000"/>
                <w:szCs w:val="21"/>
              </w:rPr>
              <w:t>万元</w:t>
            </w:r>
            <w:r>
              <w:rPr>
                <w:color w:val="000000"/>
                <w:szCs w:val="21"/>
              </w:rPr>
              <w:t>/t</w:t>
            </w:r>
          </w:p>
        </w:tc>
      </w:tr>
      <w:tr w:rsidR="00000000">
        <w:trPr>
          <w:jc w:val="center"/>
        </w:trPr>
        <w:tc>
          <w:tcPr>
            <w:tcW w:w="532" w:type="dxa"/>
            <w:vAlign w:val="center"/>
          </w:tcPr>
          <w:p w:rsidR="00000000" w:rsidRDefault="00672198">
            <w:pPr>
              <w:spacing w:line="240" w:lineRule="exact"/>
              <w:jc w:val="center"/>
              <w:rPr>
                <w:color w:val="000000"/>
                <w:szCs w:val="21"/>
              </w:rPr>
            </w:pPr>
            <w:r>
              <w:rPr>
                <w:color w:val="000000"/>
                <w:szCs w:val="21"/>
              </w:rPr>
              <w:t>7</w:t>
            </w:r>
          </w:p>
        </w:tc>
        <w:tc>
          <w:tcPr>
            <w:tcW w:w="709" w:type="dxa"/>
            <w:vMerge/>
            <w:vAlign w:val="center"/>
          </w:tcPr>
          <w:p w:rsidR="00000000" w:rsidRDefault="00672198">
            <w:pPr>
              <w:spacing w:line="240" w:lineRule="exact"/>
              <w:jc w:val="center"/>
              <w:rPr>
                <w:color w:val="000000"/>
                <w:kern w:val="0"/>
                <w:szCs w:val="21"/>
              </w:rPr>
            </w:pPr>
          </w:p>
        </w:tc>
        <w:tc>
          <w:tcPr>
            <w:tcW w:w="709" w:type="dxa"/>
            <w:vMerge/>
            <w:vAlign w:val="center"/>
          </w:tcPr>
          <w:p w:rsidR="00000000" w:rsidRDefault="00672198">
            <w:pPr>
              <w:widowControl/>
              <w:spacing w:line="240" w:lineRule="exact"/>
              <w:jc w:val="center"/>
              <w:rPr>
                <w:color w:val="000000"/>
                <w:kern w:val="0"/>
                <w:szCs w:val="21"/>
              </w:rPr>
            </w:pPr>
          </w:p>
        </w:tc>
        <w:tc>
          <w:tcPr>
            <w:tcW w:w="1140" w:type="dxa"/>
            <w:vAlign w:val="center"/>
          </w:tcPr>
          <w:p w:rsidR="00000000" w:rsidRDefault="00672198">
            <w:pPr>
              <w:spacing w:line="240" w:lineRule="exact"/>
              <w:jc w:val="center"/>
              <w:rPr>
                <w:color w:val="000000"/>
                <w:szCs w:val="21"/>
              </w:rPr>
            </w:pPr>
            <w:r>
              <w:rPr>
                <w:color w:val="000000"/>
                <w:szCs w:val="21"/>
              </w:rPr>
              <w:t>三娘湾第七分礁区</w:t>
            </w:r>
          </w:p>
        </w:tc>
        <w:tc>
          <w:tcPr>
            <w:tcW w:w="1134" w:type="dxa"/>
            <w:noWrap/>
            <w:vAlign w:val="center"/>
          </w:tcPr>
          <w:p w:rsidR="00000000" w:rsidRDefault="00672198">
            <w:pPr>
              <w:spacing w:line="240" w:lineRule="exact"/>
              <w:jc w:val="center"/>
              <w:rPr>
                <w:color w:val="000000"/>
                <w:szCs w:val="21"/>
              </w:rPr>
            </w:pPr>
            <w:r>
              <w:rPr>
                <w:color w:val="000000"/>
                <w:szCs w:val="21"/>
              </w:rPr>
              <w:t>1226</w:t>
            </w:r>
          </w:p>
        </w:tc>
        <w:tc>
          <w:tcPr>
            <w:tcW w:w="850" w:type="dxa"/>
            <w:noWrap/>
            <w:vAlign w:val="center"/>
          </w:tcPr>
          <w:p w:rsidR="00000000" w:rsidRDefault="00672198">
            <w:pPr>
              <w:spacing w:line="240" w:lineRule="exact"/>
              <w:jc w:val="center"/>
              <w:rPr>
                <w:color w:val="000000"/>
                <w:szCs w:val="21"/>
              </w:rPr>
            </w:pPr>
          </w:p>
        </w:tc>
        <w:tc>
          <w:tcPr>
            <w:tcW w:w="1417" w:type="dxa"/>
            <w:noWrap/>
            <w:vAlign w:val="center"/>
          </w:tcPr>
          <w:p w:rsidR="00000000" w:rsidRDefault="00672198">
            <w:pPr>
              <w:spacing w:line="240" w:lineRule="exact"/>
              <w:jc w:val="center"/>
              <w:rPr>
                <w:color w:val="000000"/>
                <w:szCs w:val="21"/>
              </w:rPr>
            </w:pPr>
            <w:r>
              <w:rPr>
                <w:color w:val="000000"/>
                <w:szCs w:val="21"/>
              </w:rPr>
              <w:t>12260</w:t>
            </w:r>
          </w:p>
        </w:tc>
        <w:tc>
          <w:tcPr>
            <w:tcW w:w="1276" w:type="dxa"/>
            <w:noWrap/>
            <w:vAlign w:val="center"/>
          </w:tcPr>
          <w:p w:rsidR="00000000" w:rsidRDefault="00672198">
            <w:pPr>
              <w:spacing w:line="240" w:lineRule="exact"/>
              <w:jc w:val="center"/>
              <w:rPr>
                <w:color w:val="000000"/>
                <w:szCs w:val="21"/>
              </w:rPr>
            </w:pPr>
          </w:p>
        </w:tc>
        <w:tc>
          <w:tcPr>
            <w:tcW w:w="1276" w:type="dxa"/>
            <w:noWrap/>
            <w:vAlign w:val="center"/>
          </w:tcPr>
          <w:p w:rsidR="00000000" w:rsidRDefault="00672198">
            <w:pPr>
              <w:spacing w:line="240" w:lineRule="exact"/>
              <w:jc w:val="center"/>
              <w:rPr>
                <w:color w:val="000000"/>
                <w:szCs w:val="21"/>
              </w:rPr>
            </w:pPr>
          </w:p>
        </w:tc>
        <w:tc>
          <w:tcPr>
            <w:tcW w:w="1134" w:type="dxa"/>
            <w:noWrap/>
            <w:vAlign w:val="center"/>
          </w:tcPr>
          <w:p w:rsidR="00000000" w:rsidRDefault="00672198">
            <w:pPr>
              <w:spacing w:line="240" w:lineRule="exact"/>
              <w:jc w:val="center"/>
              <w:rPr>
                <w:color w:val="000000"/>
                <w:szCs w:val="21"/>
              </w:rPr>
            </w:pPr>
          </w:p>
        </w:tc>
        <w:tc>
          <w:tcPr>
            <w:tcW w:w="3997" w:type="dxa"/>
            <w:vAlign w:val="center"/>
          </w:tcPr>
          <w:p w:rsidR="00000000" w:rsidRDefault="00672198">
            <w:pPr>
              <w:spacing w:line="240" w:lineRule="exact"/>
              <w:rPr>
                <w:color w:val="000000"/>
                <w:szCs w:val="21"/>
              </w:rPr>
            </w:pPr>
            <w:r>
              <w:rPr>
                <w:color w:val="000000"/>
                <w:szCs w:val="21"/>
              </w:rPr>
              <w:t>礁体增产渔业资源</w:t>
            </w:r>
            <w:r>
              <w:rPr>
                <w:color w:val="000000"/>
                <w:szCs w:val="21"/>
              </w:rPr>
              <w:t>10kg/</w:t>
            </w:r>
            <w:r>
              <w:rPr>
                <w:color w:val="000000"/>
                <w:szCs w:val="21"/>
              </w:rPr>
              <w:t>空方，渔业资源</w:t>
            </w:r>
            <w:r>
              <w:rPr>
                <w:color w:val="000000"/>
                <w:szCs w:val="21"/>
              </w:rPr>
              <w:t>10</w:t>
            </w:r>
            <w:r>
              <w:rPr>
                <w:color w:val="000000"/>
                <w:szCs w:val="21"/>
              </w:rPr>
              <w:t>万元</w:t>
            </w:r>
            <w:r>
              <w:rPr>
                <w:color w:val="000000"/>
                <w:szCs w:val="21"/>
              </w:rPr>
              <w:t>/t</w:t>
            </w:r>
          </w:p>
        </w:tc>
      </w:tr>
      <w:tr w:rsidR="00000000">
        <w:trPr>
          <w:jc w:val="center"/>
        </w:trPr>
        <w:tc>
          <w:tcPr>
            <w:tcW w:w="532" w:type="dxa"/>
            <w:vAlign w:val="center"/>
          </w:tcPr>
          <w:p w:rsidR="00000000" w:rsidRDefault="00672198">
            <w:pPr>
              <w:spacing w:line="240" w:lineRule="exact"/>
              <w:jc w:val="center"/>
              <w:rPr>
                <w:color w:val="000000"/>
                <w:szCs w:val="21"/>
              </w:rPr>
            </w:pPr>
            <w:r>
              <w:rPr>
                <w:color w:val="000000"/>
                <w:szCs w:val="21"/>
              </w:rPr>
              <w:t>8</w:t>
            </w:r>
          </w:p>
        </w:tc>
        <w:tc>
          <w:tcPr>
            <w:tcW w:w="709" w:type="dxa"/>
            <w:vMerge/>
            <w:vAlign w:val="center"/>
          </w:tcPr>
          <w:p w:rsidR="00000000" w:rsidRDefault="00672198">
            <w:pPr>
              <w:widowControl/>
              <w:spacing w:line="240" w:lineRule="exact"/>
              <w:jc w:val="center"/>
              <w:rPr>
                <w:color w:val="000000"/>
                <w:kern w:val="0"/>
                <w:szCs w:val="21"/>
              </w:rPr>
            </w:pPr>
          </w:p>
        </w:tc>
        <w:tc>
          <w:tcPr>
            <w:tcW w:w="709" w:type="dxa"/>
            <w:vMerge/>
            <w:vAlign w:val="center"/>
          </w:tcPr>
          <w:p w:rsidR="00000000" w:rsidRDefault="00672198">
            <w:pPr>
              <w:widowControl/>
              <w:spacing w:line="240" w:lineRule="exact"/>
              <w:jc w:val="center"/>
              <w:rPr>
                <w:color w:val="000000"/>
                <w:kern w:val="0"/>
                <w:szCs w:val="21"/>
              </w:rPr>
            </w:pPr>
          </w:p>
        </w:tc>
        <w:tc>
          <w:tcPr>
            <w:tcW w:w="1140" w:type="dxa"/>
            <w:vAlign w:val="center"/>
          </w:tcPr>
          <w:p w:rsidR="00000000" w:rsidRDefault="00672198">
            <w:pPr>
              <w:spacing w:line="240" w:lineRule="exact"/>
              <w:jc w:val="center"/>
              <w:rPr>
                <w:color w:val="000000"/>
                <w:szCs w:val="21"/>
              </w:rPr>
            </w:pPr>
            <w:r>
              <w:rPr>
                <w:color w:val="000000"/>
                <w:szCs w:val="21"/>
              </w:rPr>
              <w:t>三娘湾第八分礁区</w:t>
            </w:r>
          </w:p>
        </w:tc>
        <w:tc>
          <w:tcPr>
            <w:tcW w:w="1134" w:type="dxa"/>
            <w:noWrap/>
            <w:vAlign w:val="center"/>
          </w:tcPr>
          <w:p w:rsidR="00000000" w:rsidRDefault="00672198">
            <w:pPr>
              <w:spacing w:line="240" w:lineRule="exact"/>
              <w:jc w:val="center"/>
              <w:rPr>
                <w:color w:val="000000"/>
                <w:szCs w:val="21"/>
              </w:rPr>
            </w:pPr>
            <w:r>
              <w:rPr>
                <w:color w:val="000000"/>
                <w:szCs w:val="21"/>
              </w:rPr>
              <w:t>1226</w:t>
            </w:r>
          </w:p>
        </w:tc>
        <w:tc>
          <w:tcPr>
            <w:tcW w:w="850" w:type="dxa"/>
            <w:noWrap/>
            <w:vAlign w:val="center"/>
          </w:tcPr>
          <w:p w:rsidR="00000000" w:rsidRDefault="00672198">
            <w:pPr>
              <w:spacing w:line="240" w:lineRule="exact"/>
              <w:jc w:val="center"/>
              <w:rPr>
                <w:color w:val="000000"/>
                <w:szCs w:val="21"/>
              </w:rPr>
            </w:pPr>
          </w:p>
        </w:tc>
        <w:tc>
          <w:tcPr>
            <w:tcW w:w="1417" w:type="dxa"/>
            <w:noWrap/>
            <w:vAlign w:val="center"/>
          </w:tcPr>
          <w:p w:rsidR="00000000" w:rsidRDefault="00672198">
            <w:pPr>
              <w:spacing w:line="240" w:lineRule="exact"/>
              <w:jc w:val="center"/>
              <w:rPr>
                <w:color w:val="000000"/>
                <w:szCs w:val="21"/>
              </w:rPr>
            </w:pPr>
            <w:r>
              <w:rPr>
                <w:color w:val="000000"/>
                <w:szCs w:val="21"/>
              </w:rPr>
              <w:t>12260</w:t>
            </w:r>
          </w:p>
        </w:tc>
        <w:tc>
          <w:tcPr>
            <w:tcW w:w="1276" w:type="dxa"/>
            <w:noWrap/>
            <w:vAlign w:val="center"/>
          </w:tcPr>
          <w:p w:rsidR="00000000" w:rsidRDefault="00672198">
            <w:pPr>
              <w:spacing w:line="240" w:lineRule="exact"/>
              <w:jc w:val="center"/>
              <w:rPr>
                <w:color w:val="000000"/>
                <w:szCs w:val="21"/>
              </w:rPr>
            </w:pPr>
          </w:p>
        </w:tc>
        <w:tc>
          <w:tcPr>
            <w:tcW w:w="1276" w:type="dxa"/>
            <w:noWrap/>
            <w:vAlign w:val="center"/>
          </w:tcPr>
          <w:p w:rsidR="00000000" w:rsidRDefault="00672198">
            <w:pPr>
              <w:spacing w:line="240" w:lineRule="exact"/>
              <w:jc w:val="center"/>
              <w:rPr>
                <w:color w:val="000000"/>
                <w:szCs w:val="21"/>
              </w:rPr>
            </w:pPr>
          </w:p>
        </w:tc>
        <w:tc>
          <w:tcPr>
            <w:tcW w:w="1134" w:type="dxa"/>
            <w:noWrap/>
            <w:vAlign w:val="center"/>
          </w:tcPr>
          <w:p w:rsidR="00000000" w:rsidRDefault="00672198">
            <w:pPr>
              <w:spacing w:line="240" w:lineRule="exact"/>
              <w:jc w:val="center"/>
              <w:rPr>
                <w:color w:val="000000"/>
                <w:szCs w:val="21"/>
              </w:rPr>
            </w:pPr>
          </w:p>
        </w:tc>
        <w:tc>
          <w:tcPr>
            <w:tcW w:w="3997" w:type="dxa"/>
            <w:vAlign w:val="center"/>
          </w:tcPr>
          <w:p w:rsidR="00000000" w:rsidRDefault="00672198">
            <w:pPr>
              <w:spacing w:line="240" w:lineRule="exact"/>
              <w:rPr>
                <w:color w:val="000000"/>
                <w:szCs w:val="21"/>
              </w:rPr>
            </w:pPr>
            <w:r>
              <w:rPr>
                <w:color w:val="000000"/>
                <w:szCs w:val="21"/>
              </w:rPr>
              <w:t>礁体增产渔业资源</w:t>
            </w:r>
            <w:r>
              <w:rPr>
                <w:color w:val="000000"/>
                <w:szCs w:val="21"/>
              </w:rPr>
              <w:t>10kg/</w:t>
            </w:r>
            <w:r>
              <w:rPr>
                <w:color w:val="000000"/>
                <w:szCs w:val="21"/>
              </w:rPr>
              <w:t>空方，渔业资源</w:t>
            </w:r>
            <w:r>
              <w:rPr>
                <w:color w:val="000000"/>
                <w:szCs w:val="21"/>
              </w:rPr>
              <w:t>10</w:t>
            </w:r>
            <w:r>
              <w:rPr>
                <w:color w:val="000000"/>
                <w:szCs w:val="21"/>
              </w:rPr>
              <w:t>万元</w:t>
            </w:r>
            <w:r>
              <w:rPr>
                <w:color w:val="000000"/>
                <w:szCs w:val="21"/>
              </w:rPr>
              <w:t>/t</w:t>
            </w:r>
          </w:p>
        </w:tc>
      </w:tr>
      <w:tr w:rsidR="00000000">
        <w:trPr>
          <w:jc w:val="center"/>
        </w:trPr>
        <w:tc>
          <w:tcPr>
            <w:tcW w:w="532" w:type="dxa"/>
            <w:vAlign w:val="center"/>
          </w:tcPr>
          <w:p w:rsidR="00000000" w:rsidRDefault="00672198">
            <w:pPr>
              <w:spacing w:line="240" w:lineRule="exact"/>
              <w:jc w:val="center"/>
              <w:rPr>
                <w:color w:val="000000"/>
                <w:szCs w:val="21"/>
              </w:rPr>
            </w:pPr>
            <w:r>
              <w:rPr>
                <w:color w:val="000000"/>
                <w:szCs w:val="21"/>
              </w:rPr>
              <w:t>9</w:t>
            </w:r>
          </w:p>
        </w:tc>
        <w:tc>
          <w:tcPr>
            <w:tcW w:w="709" w:type="dxa"/>
            <w:vAlign w:val="center"/>
          </w:tcPr>
          <w:p w:rsidR="00000000" w:rsidRDefault="00672198">
            <w:pPr>
              <w:spacing w:line="240" w:lineRule="exact"/>
              <w:jc w:val="center"/>
              <w:rPr>
                <w:color w:val="000000"/>
                <w:szCs w:val="21"/>
              </w:rPr>
            </w:pPr>
            <w:r>
              <w:rPr>
                <w:color w:val="000000"/>
                <w:szCs w:val="21"/>
              </w:rPr>
              <w:t>一</w:t>
            </w:r>
            <w:r>
              <w:rPr>
                <w:rFonts w:hint="eastAsia"/>
                <w:color w:val="000000"/>
                <w:szCs w:val="21"/>
              </w:rPr>
              <w:t>养殖</w:t>
            </w:r>
            <w:r>
              <w:rPr>
                <w:color w:val="000000"/>
                <w:szCs w:val="21"/>
              </w:rPr>
              <w:t>区</w:t>
            </w:r>
          </w:p>
        </w:tc>
        <w:tc>
          <w:tcPr>
            <w:tcW w:w="1849" w:type="dxa"/>
            <w:gridSpan w:val="2"/>
            <w:vAlign w:val="center"/>
          </w:tcPr>
          <w:p w:rsidR="00000000" w:rsidRDefault="00672198">
            <w:pPr>
              <w:spacing w:line="240" w:lineRule="exact"/>
              <w:jc w:val="center"/>
              <w:rPr>
                <w:color w:val="000000"/>
                <w:szCs w:val="21"/>
              </w:rPr>
            </w:pPr>
            <w:r>
              <w:rPr>
                <w:color w:val="000000"/>
                <w:szCs w:val="21"/>
              </w:rPr>
              <w:t>三娘湾养殖区（</w:t>
            </w:r>
            <w:r>
              <w:rPr>
                <w:rFonts w:hint="eastAsia"/>
                <w:color w:val="000000"/>
                <w:szCs w:val="21"/>
              </w:rPr>
              <w:t>按增养殖贝类计）</w:t>
            </w:r>
          </w:p>
        </w:tc>
        <w:tc>
          <w:tcPr>
            <w:tcW w:w="1134" w:type="dxa"/>
            <w:noWrap/>
            <w:vAlign w:val="center"/>
          </w:tcPr>
          <w:p w:rsidR="00000000" w:rsidRDefault="00672198">
            <w:pPr>
              <w:spacing w:line="240" w:lineRule="exact"/>
              <w:jc w:val="center"/>
              <w:rPr>
                <w:color w:val="000000"/>
                <w:szCs w:val="21"/>
              </w:rPr>
            </w:pPr>
          </w:p>
        </w:tc>
        <w:tc>
          <w:tcPr>
            <w:tcW w:w="850" w:type="dxa"/>
            <w:noWrap/>
            <w:vAlign w:val="center"/>
          </w:tcPr>
          <w:p w:rsidR="00000000" w:rsidRDefault="00672198">
            <w:pPr>
              <w:spacing w:line="240" w:lineRule="exact"/>
              <w:jc w:val="center"/>
              <w:rPr>
                <w:color w:val="000000"/>
                <w:szCs w:val="21"/>
              </w:rPr>
            </w:pPr>
            <w:r>
              <w:rPr>
                <w:color w:val="000000"/>
                <w:szCs w:val="21"/>
              </w:rPr>
              <w:t>472500</w:t>
            </w:r>
          </w:p>
        </w:tc>
        <w:tc>
          <w:tcPr>
            <w:tcW w:w="1417" w:type="dxa"/>
            <w:noWrap/>
            <w:vAlign w:val="center"/>
          </w:tcPr>
          <w:p w:rsidR="00000000" w:rsidRDefault="00672198">
            <w:pPr>
              <w:spacing w:line="240" w:lineRule="exact"/>
              <w:jc w:val="center"/>
              <w:rPr>
                <w:color w:val="000000"/>
                <w:szCs w:val="21"/>
              </w:rPr>
            </w:pPr>
            <w:r>
              <w:rPr>
                <w:color w:val="000000"/>
                <w:szCs w:val="21"/>
              </w:rPr>
              <w:t>236250</w:t>
            </w:r>
          </w:p>
        </w:tc>
        <w:tc>
          <w:tcPr>
            <w:tcW w:w="1276" w:type="dxa"/>
            <w:noWrap/>
            <w:vAlign w:val="center"/>
          </w:tcPr>
          <w:p w:rsidR="00000000" w:rsidRDefault="00672198">
            <w:pPr>
              <w:spacing w:line="240" w:lineRule="exact"/>
              <w:jc w:val="center"/>
              <w:rPr>
                <w:color w:val="000000"/>
                <w:szCs w:val="21"/>
              </w:rPr>
            </w:pPr>
          </w:p>
        </w:tc>
        <w:tc>
          <w:tcPr>
            <w:tcW w:w="1276" w:type="dxa"/>
            <w:noWrap/>
            <w:vAlign w:val="center"/>
          </w:tcPr>
          <w:p w:rsidR="00000000" w:rsidRDefault="00672198">
            <w:pPr>
              <w:spacing w:line="240" w:lineRule="exact"/>
              <w:jc w:val="center"/>
              <w:rPr>
                <w:color w:val="000000"/>
                <w:szCs w:val="21"/>
              </w:rPr>
            </w:pPr>
          </w:p>
        </w:tc>
        <w:tc>
          <w:tcPr>
            <w:tcW w:w="1134" w:type="dxa"/>
            <w:noWrap/>
            <w:vAlign w:val="center"/>
          </w:tcPr>
          <w:p w:rsidR="00000000" w:rsidRDefault="00672198">
            <w:pPr>
              <w:spacing w:line="240" w:lineRule="exact"/>
              <w:jc w:val="center"/>
              <w:rPr>
                <w:color w:val="000000"/>
                <w:szCs w:val="21"/>
              </w:rPr>
            </w:pPr>
            <w:r>
              <w:rPr>
                <w:color w:val="000000"/>
                <w:szCs w:val="21"/>
              </w:rPr>
              <w:t>900</w:t>
            </w:r>
          </w:p>
        </w:tc>
        <w:tc>
          <w:tcPr>
            <w:tcW w:w="3997" w:type="dxa"/>
            <w:vAlign w:val="center"/>
          </w:tcPr>
          <w:p w:rsidR="00000000" w:rsidRDefault="00672198">
            <w:pPr>
              <w:spacing w:line="240" w:lineRule="exact"/>
              <w:rPr>
                <w:color w:val="000000"/>
                <w:szCs w:val="21"/>
              </w:rPr>
            </w:pPr>
            <w:r>
              <w:rPr>
                <w:rFonts w:hint="eastAsia"/>
                <w:color w:val="000000"/>
                <w:szCs w:val="21"/>
              </w:rPr>
              <w:t>按增养殖贝类计：</w:t>
            </w:r>
            <w:r>
              <w:rPr>
                <w:color w:val="000000"/>
                <w:szCs w:val="21"/>
              </w:rPr>
              <w:t>（</w:t>
            </w:r>
            <w:r>
              <w:rPr>
                <w:color w:val="000000"/>
                <w:szCs w:val="21"/>
              </w:rPr>
              <w:t>1</w:t>
            </w:r>
            <w:r>
              <w:rPr>
                <w:color w:val="000000"/>
                <w:szCs w:val="21"/>
              </w:rPr>
              <w:t>）产贝</w:t>
            </w:r>
            <w:r>
              <w:rPr>
                <w:color w:val="000000"/>
                <w:szCs w:val="21"/>
              </w:rPr>
              <w:t>3.5t/</w:t>
            </w:r>
            <w:r>
              <w:rPr>
                <w:color w:val="000000"/>
                <w:szCs w:val="21"/>
              </w:rPr>
              <w:t>亩、</w:t>
            </w:r>
            <w:r>
              <w:rPr>
                <w:color w:val="000000"/>
                <w:szCs w:val="21"/>
              </w:rPr>
              <w:t>5</w:t>
            </w:r>
            <w:r>
              <w:rPr>
                <w:color w:val="000000"/>
                <w:szCs w:val="21"/>
              </w:rPr>
              <w:t>元</w:t>
            </w:r>
            <w:r>
              <w:rPr>
                <w:color w:val="000000"/>
                <w:szCs w:val="21"/>
              </w:rPr>
              <w:t>/kg</w:t>
            </w:r>
            <w:r>
              <w:rPr>
                <w:color w:val="000000"/>
                <w:szCs w:val="21"/>
              </w:rPr>
              <w:t>；（</w:t>
            </w:r>
            <w:r>
              <w:rPr>
                <w:color w:val="000000"/>
                <w:szCs w:val="21"/>
              </w:rPr>
              <w:t>2</w:t>
            </w:r>
            <w:r>
              <w:rPr>
                <w:color w:val="000000"/>
                <w:szCs w:val="21"/>
              </w:rPr>
              <w:t>）增加就业岗位：养贝</w:t>
            </w:r>
            <w:r>
              <w:rPr>
                <w:color w:val="000000"/>
                <w:szCs w:val="21"/>
              </w:rPr>
              <w:t>9</w:t>
            </w:r>
            <w:r>
              <w:rPr>
                <w:color w:val="000000"/>
                <w:szCs w:val="21"/>
              </w:rPr>
              <w:t>000</w:t>
            </w:r>
            <w:r>
              <w:rPr>
                <w:color w:val="000000"/>
                <w:szCs w:val="21"/>
              </w:rPr>
              <w:t>公顷</w:t>
            </w:r>
            <w:r>
              <w:rPr>
                <w:color w:val="000000"/>
                <w:szCs w:val="21"/>
              </w:rPr>
              <w:t>/</w:t>
            </w:r>
            <w:r>
              <w:rPr>
                <w:color w:val="000000"/>
                <w:szCs w:val="21"/>
              </w:rPr>
              <w:t>（</w:t>
            </w:r>
            <w:r>
              <w:rPr>
                <w:color w:val="000000"/>
                <w:szCs w:val="21"/>
              </w:rPr>
              <w:t>10</w:t>
            </w:r>
            <w:r>
              <w:rPr>
                <w:color w:val="000000"/>
                <w:szCs w:val="21"/>
              </w:rPr>
              <w:t>公顷</w:t>
            </w:r>
            <w:r>
              <w:rPr>
                <w:color w:val="000000"/>
                <w:szCs w:val="21"/>
              </w:rPr>
              <w:t>/</w:t>
            </w:r>
            <w:r>
              <w:rPr>
                <w:color w:val="000000"/>
                <w:szCs w:val="21"/>
              </w:rPr>
              <w:t>人）</w:t>
            </w:r>
            <w:r>
              <w:rPr>
                <w:color w:val="000000"/>
                <w:szCs w:val="21"/>
              </w:rPr>
              <w:t>=900</w:t>
            </w:r>
            <w:r>
              <w:rPr>
                <w:color w:val="000000"/>
                <w:szCs w:val="21"/>
              </w:rPr>
              <w:t>人</w:t>
            </w:r>
          </w:p>
        </w:tc>
      </w:tr>
      <w:tr w:rsidR="00000000">
        <w:trPr>
          <w:jc w:val="center"/>
        </w:trPr>
        <w:tc>
          <w:tcPr>
            <w:tcW w:w="532" w:type="dxa"/>
            <w:vAlign w:val="center"/>
          </w:tcPr>
          <w:p w:rsidR="00000000" w:rsidRDefault="00672198">
            <w:pPr>
              <w:spacing w:line="240" w:lineRule="exact"/>
              <w:jc w:val="center"/>
              <w:rPr>
                <w:color w:val="000000"/>
                <w:szCs w:val="21"/>
              </w:rPr>
            </w:pPr>
            <w:r>
              <w:rPr>
                <w:color w:val="000000"/>
                <w:szCs w:val="21"/>
              </w:rPr>
              <w:t>10</w:t>
            </w:r>
          </w:p>
        </w:tc>
        <w:tc>
          <w:tcPr>
            <w:tcW w:w="709" w:type="dxa"/>
            <w:vAlign w:val="center"/>
          </w:tcPr>
          <w:p w:rsidR="00000000" w:rsidRDefault="00672198">
            <w:pPr>
              <w:spacing w:line="240" w:lineRule="exact"/>
              <w:jc w:val="center"/>
              <w:rPr>
                <w:color w:val="000000"/>
                <w:szCs w:val="21"/>
              </w:rPr>
            </w:pPr>
            <w:r>
              <w:rPr>
                <w:color w:val="000000"/>
                <w:szCs w:val="21"/>
              </w:rPr>
              <w:t>一项目</w:t>
            </w:r>
          </w:p>
        </w:tc>
        <w:tc>
          <w:tcPr>
            <w:tcW w:w="1849" w:type="dxa"/>
            <w:gridSpan w:val="2"/>
            <w:vAlign w:val="center"/>
          </w:tcPr>
          <w:p w:rsidR="00000000" w:rsidRDefault="00672198">
            <w:pPr>
              <w:spacing w:line="240" w:lineRule="exact"/>
              <w:jc w:val="center"/>
              <w:rPr>
                <w:color w:val="000000"/>
                <w:szCs w:val="21"/>
              </w:rPr>
            </w:pPr>
            <w:r>
              <w:rPr>
                <w:color w:val="000000"/>
                <w:szCs w:val="21"/>
              </w:rPr>
              <w:t>三娘湾休闲渔业项目</w:t>
            </w:r>
          </w:p>
        </w:tc>
        <w:tc>
          <w:tcPr>
            <w:tcW w:w="1134" w:type="dxa"/>
            <w:noWrap/>
            <w:vAlign w:val="center"/>
          </w:tcPr>
          <w:p w:rsidR="00000000" w:rsidRDefault="00672198">
            <w:pPr>
              <w:spacing w:line="240" w:lineRule="exact"/>
              <w:jc w:val="center"/>
              <w:rPr>
                <w:color w:val="000000"/>
                <w:szCs w:val="21"/>
              </w:rPr>
            </w:pPr>
          </w:p>
        </w:tc>
        <w:tc>
          <w:tcPr>
            <w:tcW w:w="850" w:type="dxa"/>
            <w:noWrap/>
            <w:vAlign w:val="center"/>
          </w:tcPr>
          <w:p w:rsidR="00000000" w:rsidRDefault="00672198">
            <w:pPr>
              <w:spacing w:line="240" w:lineRule="exact"/>
              <w:jc w:val="center"/>
              <w:rPr>
                <w:color w:val="000000"/>
                <w:szCs w:val="21"/>
              </w:rPr>
            </w:pPr>
          </w:p>
        </w:tc>
        <w:tc>
          <w:tcPr>
            <w:tcW w:w="1417" w:type="dxa"/>
            <w:noWrap/>
            <w:vAlign w:val="center"/>
          </w:tcPr>
          <w:p w:rsidR="00000000" w:rsidRDefault="00672198">
            <w:pPr>
              <w:spacing w:line="240" w:lineRule="exact"/>
              <w:jc w:val="center"/>
              <w:rPr>
                <w:color w:val="000000"/>
                <w:szCs w:val="21"/>
              </w:rPr>
            </w:pPr>
          </w:p>
        </w:tc>
        <w:tc>
          <w:tcPr>
            <w:tcW w:w="1276" w:type="dxa"/>
            <w:noWrap/>
            <w:vAlign w:val="center"/>
          </w:tcPr>
          <w:p w:rsidR="00000000" w:rsidRDefault="00672198">
            <w:pPr>
              <w:spacing w:line="240" w:lineRule="exact"/>
              <w:jc w:val="center"/>
              <w:rPr>
                <w:color w:val="000000"/>
                <w:szCs w:val="21"/>
              </w:rPr>
            </w:pPr>
            <w:r>
              <w:rPr>
                <w:color w:val="000000"/>
                <w:szCs w:val="21"/>
              </w:rPr>
              <w:t>80</w:t>
            </w:r>
          </w:p>
        </w:tc>
        <w:tc>
          <w:tcPr>
            <w:tcW w:w="1276" w:type="dxa"/>
            <w:noWrap/>
            <w:vAlign w:val="center"/>
          </w:tcPr>
          <w:p w:rsidR="00000000" w:rsidRDefault="00672198">
            <w:pPr>
              <w:spacing w:line="240" w:lineRule="exact"/>
              <w:jc w:val="center"/>
              <w:rPr>
                <w:color w:val="000000"/>
                <w:szCs w:val="21"/>
              </w:rPr>
            </w:pPr>
            <w:r>
              <w:rPr>
                <w:color w:val="000000"/>
                <w:szCs w:val="21"/>
              </w:rPr>
              <w:t>96000</w:t>
            </w:r>
          </w:p>
        </w:tc>
        <w:tc>
          <w:tcPr>
            <w:tcW w:w="1134" w:type="dxa"/>
            <w:noWrap/>
            <w:vAlign w:val="center"/>
          </w:tcPr>
          <w:p w:rsidR="00000000" w:rsidRDefault="00672198">
            <w:pPr>
              <w:spacing w:line="240" w:lineRule="exact"/>
              <w:jc w:val="center"/>
              <w:rPr>
                <w:color w:val="000000"/>
                <w:szCs w:val="21"/>
              </w:rPr>
            </w:pPr>
            <w:r>
              <w:rPr>
                <w:color w:val="000000"/>
                <w:szCs w:val="21"/>
              </w:rPr>
              <w:t>740</w:t>
            </w:r>
          </w:p>
        </w:tc>
        <w:tc>
          <w:tcPr>
            <w:tcW w:w="3997" w:type="dxa"/>
            <w:vAlign w:val="center"/>
          </w:tcPr>
          <w:p w:rsidR="00000000" w:rsidRDefault="00672198">
            <w:pPr>
              <w:spacing w:line="240" w:lineRule="exact"/>
              <w:rPr>
                <w:color w:val="000000"/>
                <w:szCs w:val="21"/>
              </w:rPr>
            </w:pPr>
            <w:r>
              <w:rPr>
                <w:color w:val="000000"/>
                <w:szCs w:val="21"/>
              </w:rPr>
              <w:t>（</w:t>
            </w:r>
            <w:r>
              <w:rPr>
                <w:color w:val="000000"/>
                <w:szCs w:val="21"/>
              </w:rPr>
              <w:t>1</w:t>
            </w:r>
            <w:r>
              <w:rPr>
                <w:color w:val="000000"/>
                <w:szCs w:val="21"/>
              </w:rPr>
              <w:t>）游客</w:t>
            </w:r>
            <w:r>
              <w:rPr>
                <w:color w:val="000000"/>
                <w:szCs w:val="21"/>
              </w:rPr>
              <w:t>20</w:t>
            </w:r>
            <w:r>
              <w:rPr>
                <w:color w:val="000000"/>
                <w:szCs w:val="21"/>
              </w:rPr>
              <w:t>人</w:t>
            </w:r>
            <w:r>
              <w:rPr>
                <w:color w:val="000000"/>
                <w:szCs w:val="21"/>
              </w:rPr>
              <w:t>/</w:t>
            </w:r>
            <w:r>
              <w:rPr>
                <w:color w:val="000000"/>
                <w:szCs w:val="21"/>
              </w:rPr>
              <w:t>艘次</w:t>
            </w:r>
            <w:r>
              <w:rPr>
                <w:color w:val="000000"/>
                <w:szCs w:val="21"/>
              </w:rPr>
              <w:t>×100</w:t>
            </w:r>
            <w:r>
              <w:rPr>
                <w:color w:val="000000"/>
                <w:szCs w:val="21"/>
              </w:rPr>
              <w:t>艘</w:t>
            </w:r>
            <w:r>
              <w:rPr>
                <w:color w:val="000000"/>
                <w:szCs w:val="21"/>
              </w:rPr>
              <w:t>×2</w:t>
            </w:r>
            <w:r>
              <w:rPr>
                <w:color w:val="000000"/>
                <w:szCs w:val="21"/>
              </w:rPr>
              <w:t>次</w:t>
            </w:r>
            <w:r>
              <w:rPr>
                <w:color w:val="000000"/>
                <w:szCs w:val="21"/>
              </w:rPr>
              <w:t>/</w:t>
            </w:r>
            <w:r>
              <w:rPr>
                <w:color w:val="000000"/>
                <w:szCs w:val="21"/>
              </w:rPr>
              <w:t>天</w:t>
            </w:r>
            <w:r>
              <w:rPr>
                <w:color w:val="000000"/>
                <w:szCs w:val="21"/>
              </w:rPr>
              <w:t>×200</w:t>
            </w:r>
            <w:r>
              <w:rPr>
                <w:color w:val="000000"/>
                <w:szCs w:val="21"/>
              </w:rPr>
              <w:t>天</w:t>
            </w:r>
            <w:r>
              <w:rPr>
                <w:color w:val="000000"/>
                <w:szCs w:val="21"/>
              </w:rPr>
              <w:t>/</w:t>
            </w:r>
            <w:r>
              <w:rPr>
                <w:color w:val="000000"/>
                <w:szCs w:val="21"/>
              </w:rPr>
              <w:t>年</w:t>
            </w:r>
            <w:r>
              <w:rPr>
                <w:color w:val="000000"/>
                <w:szCs w:val="21"/>
              </w:rPr>
              <w:t>=80</w:t>
            </w:r>
            <w:r>
              <w:rPr>
                <w:color w:val="000000"/>
                <w:szCs w:val="21"/>
              </w:rPr>
              <w:t>万人</w:t>
            </w:r>
            <w:r>
              <w:rPr>
                <w:color w:val="000000"/>
                <w:szCs w:val="21"/>
              </w:rPr>
              <w:t>/</w:t>
            </w:r>
            <w:r>
              <w:rPr>
                <w:color w:val="000000"/>
                <w:szCs w:val="21"/>
              </w:rPr>
              <w:t>年，</w:t>
            </w:r>
            <w:r>
              <w:rPr>
                <w:color w:val="000000"/>
                <w:szCs w:val="21"/>
              </w:rPr>
              <w:t>1200</w:t>
            </w:r>
            <w:r>
              <w:rPr>
                <w:color w:val="000000"/>
                <w:szCs w:val="21"/>
              </w:rPr>
              <w:t>元</w:t>
            </w:r>
            <w:r>
              <w:rPr>
                <w:color w:val="000000"/>
                <w:szCs w:val="21"/>
              </w:rPr>
              <w:t>/</w:t>
            </w:r>
            <w:r>
              <w:rPr>
                <w:color w:val="000000"/>
                <w:szCs w:val="21"/>
              </w:rPr>
              <w:t>人次；（</w:t>
            </w:r>
            <w:r>
              <w:rPr>
                <w:color w:val="000000"/>
                <w:szCs w:val="21"/>
              </w:rPr>
              <w:t>2</w:t>
            </w:r>
            <w:r>
              <w:rPr>
                <w:color w:val="000000"/>
                <w:szCs w:val="21"/>
              </w:rPr>
              <w:t>）增加就业岗位：</w:t>
            </w:r>
            <w:r>
              <w:rPr>
                <w:color w:val="000000"/>
                <w:szCs w:val="21"/>
              </w:rPr>
              <w:t>1</w:t>
            </w:r>
            <w:r>
              <w:rPr>
                <w:color w:val="000000"/>
                <w:szCs w:val="21"/>
              </w:rPr>
              <w:t>）</w:t>
            </w:r>
            <w:r>
              <w:rPr>
                <w:color w:val="000000"/>
                <w:szCs w:val="21"/>
              </w:rPr>
              <w:t>4</w:t>
            </w:r>
            <w:r>
              <w:rPr>
                <w:color w:val="000000"/>
                <w:szCs w:val="21"/>
              </w:rPr>
              <w:t>个小型方形海上救灾管护与垂钓平台增加就业岗位</w:t>
            </w:r>
            <w:r>
              <w:rPr>
                <w:color w:val="000000"/>
                <w:szCs w:val="21"/>
              </w:rPr>
              <w:t>10</w:t>
            </w:r>
            <w:r>
              <w:rPr>
                <w:color w:val="000000"/>
                <w:szCs w:val="21"/>
              </w:rPr>
              <w:t>人</w:t>
            </w:r>
            <w:r>
              <w:rPr>
                <w:color w:val="000000"/>
                <w:szCs w:val="21"/>
              </w:rPr>
              <w:t>/</w:t>
            </w:r>
            <w:r>
              <w:rPr>
                <w:color w:val="000000"/>
                <w:szCs w:val="21"/>
              </w:rPr>
              <w:t>个</w:t>
            </w:r>
            <w:r>
              <w:rPr>
                <w:color w:val="000000"/>
                <w:szCs w:val="21"/>
              </w:rPr>
              <w:t>×4</w:t>
            </w:r>
            <w:r>
              <w:rPr>
                <w:color w:val="000000"/>
                <w:szCs w:val="21"/>
              </w:rPr>
              <w:t>个</w:t>
            </w:r>
            <w:r>
              <w:rPr>
                <w:color w:val="000000"/>
                <w:szCs w:val="21"/>
              </w:rPr>
              <w:t>=40</w:t>
            </w:r>
            <w:r>
              <w:rPr>
                <w:color w:val="000000"/>
                <w:szCs w:val="21"/>
              </w:rPr>
              <w:t>人，</w:t>
            </w:r>
            <w:r>
              <w:rPr>
                <w:color w:val="000000"/>
                <w:szCs w:val="21"/>
              </w:rPr>
              <w:t>3</w:t>
            </w:r>
            <w:r>
              <w:rPr>
                <w:color w:val="000000"/>
                <w:szCs w:val="21"/>
              </w:rPr>
              <w:t>）（游钓休闲渔船</w:t>
            </w:r>
            <w:r>
              <w:rPr>
                <w:color w:val="000000"/>
                <w:szCs w:val="21"/>
              </w:rPr>
              <w:t>5</w:t>
            </w:r>
            <w:r>
              <w:rPr>
                <w:color w:val="000000"/>
                <w:szCs w:val="21"/>
              </w:rPr>
              <w:t>人</w:t>
            </w:r>
            <w:r>
              <w:rPr>
                <w:color w:val="000000"/>
                <w:szCs w:val="21"/>
              </w:rPr>
              <w:t>/</w:t>
            </w:r>
            <w:r>
              <w:rPr>
                <w:color w:val="000000"/>
                <w:szCs w:val="21"/>
              </w:rPr>
              <w:t>艘</w:t>
            </w:r>
            <w:r>
              <w:rPr>
                <w:color w:val="000000"/>
                <w:szCs w:val="21"/>
              </w:rPr>
              <w:t>+</w:t>
            </w:r>
            <w:r>
              <w:rPr>
                <w:color w:val="000000"/>
                <w:szCs w:val="21"/>
              </w:rPr>
              <w:t>后勤</w:t>
            </w:r>
            <w:r>
              <w:rPr>
                <w:color w:val="000000"/>
                <w:szCs w:val="21"/>
              </w:rPr>
              <w:t>2</w:t>
            </w:r>
            <w:r>
              <w:rPr>
                <w:color w:val="000000"/>
                <w:szCs w:val="21"/>
              </w:rPr>
              <w:t>人</w:t>
            </w:r>
            <w:r>
              <w:rPr>
                <w:color w:val="000000"/>
                <w:szCs w:val="21"/>
              </w:rPr>
              <w:t>/</w:t>
            </w:r>
            <w:r>
              <w:rPr>
                <w:color w:val="000000"/>
                <w:szCs w:val="21"/>
              </w:rPr>
              <w:t>艘）</w:t>
            </w:r>
            <w:r>
              <w:rPr>
                <w:color w:val="000000"/>
                <w:szCs w:val="21"/>
              </w:rPr>
              <w:t>×100</w:t>
            </w:r>
            <w:r>
              <w:rPr>
                <w:color w:val="000000"/>
                <w:szCs w:val="21"/>
              </w:rPr>
              <w:t>艘</w:t>
            </w:r>
            <w:r>
              <w:rPr>
                <w:color w:val="000000"/>
                <w:szCs w:val="21"/>
              </w:rPr>
              <w:t>=700</w:t>
            </w:r>
            <w:r>
              <w:rPr>
                <w:color w:val="000000"/>
                <w:szCs w:val="21"/>
              </w:rPr>
              <w:t>人</w:t>
            </w:r>
          </w:p>
        </w:tc>
      </w:tr>
      <w:tr w:rsidR="00000000">
        <w:trPr>
          <w:jc w:val="center"/>
        </w:trPr>
        <w:tc>
          <w:tcPr>
            <w:tcW w:w="532" w:type="dxa"/>
            <w:vAlign w:val="center"/>
          </w:tcPr>
          <w:p w:rsidR="00000000" w:rsidRDefault="00672198">
            <w:pPr>
              <w:spacing w:line="240" w:lineRule="exact"/>
              <w:jc w:val="center"/>
              <w:rPr>
                <w:color w:val="000000"/>
                <w:szCs w:val="21"/>
              </w:rPr>
            </w:pPr>
            <w:r>
              <w:rPr>
                <w:color w:val="000000"/>
                <w:szCs w:val="21"/>
              </w:rPr>
              <w:t>11</w:t>
            </w:r>
          </w:p>
        </w:tc>
        <w:tc>
          <w:tcPr>
            <w:tcW w:w="709" w:type="dxa"/>
            <w:vAlign w:val="center"/>
          </w:tcPr>
          <w:p w:rsidR="00000000" w:rsidRDefault="00672198">
            <w:pPr>
              <w:spacing w:line="240" w:lineRule="exact"/>
              <w:jc w:val="center"/>
              <w:rPr>
                <w:color w:val="000000"/>
                <w:szCs w:val="21"/>
              </w:rPr>
            </w:pPr>
            <w:r>
              <w:rPr>
                <w:color w:val="000000"/>
                <w:szCs w:val="21"/>
              </w:rPr>
              <w:t>一基地</w:t>
            </w:r>
          </w:p>
        </w:tc>
        <w:tc>
          <w:tcPr>
            <w:tcW w:w="1849" w:type="dxa"/>
            <w:gridSpan w:val="2"/>
            <w:vAlign w:val="center"/>
          </w:tcPr>
          <w:p w:rsidR="00000000" w:rsidRDefault="00672198">
            <w:pPr>
              <w:spacing w:line="240" w:lineRule="exact"/>
              <w:jc w:val="center"/>
              <w:rPr>
                <w:color w:val="000000"/>
                <w:szCs w:val="21"/>
              </w:rPr>
            </w:pPr>
            <w:r>
              <w:rPr>
                <w:color w:val="000000"/>
                <w:szCs w:val="21"/>
              </w:rPr>
              <w:t>犀牛脚产业型休闲渔业基地</w:t>
            </w:r>
          </w:p>
        </w:tc>
        <w:tc>
          <w:tcPr>
            <w:tcW w:w="1134" w:type="dxa"/>
            <w:noWrap/>
            <w:vAlign w:val="center"/>
          </w:tcPr>
          <w:p w:rsidR="00000000" w:rsidRDefault="00672198">
            <w:pPr>
              <w:spacing w:line="240" w:lineRule="exact"/>
              <w:jc w:val="center"/>
              <w:rPr>
                <w:color w:val="000000"/>
                <w:szCs w:val="21"/>
              </w:rPr>
            </w:pPr>
          </w:p>
        </w:tc>
        <w:tc>
          <w:tcPr>
            <w:tcW w:w="850" w:type="dxa"/>
            <w:noWrap/>
            <w:vAlign w:val="center"/>
          </w:tcPr>
          <w:p w:rsidR="00000000" w:rsidRDefault="00672198">
            <w:pPr>
              <w:spacing w:line="240" w:lineRule="exact"/>
              <w:jc w:val="center"/>
              <w:rPr>
                <w:color w:val="000000"/>
                <w:szCs w:val="21"/>
              </w:rPr>
            </w:pPr>
          </w:p>
        </w:tc>
        <w:tc>
          <w:tcPr>
            <w:tcW w:w="1417" w:type="dxa"/>
            <w:noWrap/>
            <w:vAlign w:val="center"/>
          </w:tcPr>
          <w:p w:rsidR="00000000" w:rsidRDefault="00672198">
            <w:pPr>
              <w:spacing w:line="240" w:lineRule="exact"/>
              <w:jc w:val="center"/>
              <w:rPr>
                <w:color w:val="000000"/>
                <w:szCs w:val="21"/>
              </w:rPr>
            </w:pPr>
          </w:p>
        </w:tc>
        <w:tc>
          <w:tcPr>
            <w:tcW w:w="1276" w:type="dxa"/>
            <w:noWrap/>
            <w:vAlign w:val="center"/>
          </w:tcPr>
          <w:p w:rsidR="00000000" w:rsidRDefault="00672198">
            <w:pPr>
              <w:spacing w:line="240" w:lineRule="exact"/>
              <w:jc w:val="center"/>
              <w:rPr>
                <w:color w:val="000000"/>
                <w:szCs w:val="21"/>
              </w:rPr>
            </w:pPr>
            <w:r>
              <w:rPr>
                <w:color w:val="000000"/>
                <w:szCs w:val="21"/>
              </w:rPr>
              <w:t>40</w:t>
            </w:r>
          </w:p>
        </w:tc>
        <w:tc>
          <w:tcPr>
            <w:tcW w:w="1276" w:type="dxa"/>
            <w:noWrap/>
            <w:vAlign w:val="center"/>
          </w:tcPr>
          <w:p w:rsidR="00000000" w:rsidRDefault="00672198">
            <w:pPr>
              <w:spacing w:line="240" w:lineRule="exact"/>
              <w:jc w:val="center"/>
              <w:rPr>
                <w:color w:val="000000"/>
                <w:szCs w:val="21"/>
              </w:rPr>
            </w:pPr>
            <w:r>
              <w:rPr>
                <w:color w:val="000000"/>
                <w:szCs w:val="21"/>
              </w:rPr>
              <w:t>48000</w:t>
            </w:r>
          </w:p>
        </w:tc>
        <w:tc>
          <w:tcPr>
            <w:tcW w:w="1134" w:type="dxa"/>
            <w:noWrap/>
            <w:vAlign w:val="center"/>
          </w:tcPr>
          <w:p w:rsidR="00000000" w:rsidRDefault="00672198">
            <w:pPr>
              <w:spacing w:line="240" w:lineRule="exact"/>
              <w:jc w:val="center"/>
              <w:rPr>
                <w:color w:val="000000"/>
                <w:szCs w:val="21"/>
              </w:rPr>
            </w:pPr>
            <w:r>
              <w:rPr>
                <w:color w:val="000000"/>
                <w:szCs w:val="21"/>
              </w:rPr>
              <w:t>1000</w:t>
            </w:r>
          </w:p>
        </w:tc>
        <w:tc>
          <w:tcPr>
            <w:tcW w:w="3997" w:type="dxa"/>
            <w:vAlign w:val="center"/>
          </w:tcPr>
          <w:p w:rsidR="00000000" w:rsidRDefault="00672198">
            <w:pPr>
              <w:spacing w:line="240" w:lineRule="exact"/>
              <w:rPr>
                <w:color w:val="000000"/>
                <w:szCs w:val="21"/>
              </w:rPr>
            </w:pPr>
            <w:r>
              <w:rPr>
                <w:color w:val="000000"/>
                <w:szCs w:val="21"/>
              </w:rPr>
              <w:t>（</w:t>
            </w:r>
            <w:r>
              <w:rPr>
                <w:color w:val="000000"/>
                <w:szCs w:val="21"/>
              </w:rPr>
              <w:t>1</w:t>
            </w:r>
            <w:r>
              <w:rPr>
                <w:color w:val="000000"/>
                <w:szCs w:val="21"/>
              </w:rPr>
              <w:t>）游客</w:t>
            </w:r>
            <w:r>
              <w:rPr>
                <w:color w:val="000000"/>
                <w:szCs w:val="21"/>
              </w:rPr>
              <w:t>2000</w:t>
            </w:r>
            <w:r>
              <w:rPr>
                <w:color w:val="000000"/>
                <w:szCs w:val="21"/>
              </w:rPr>
              <w:t>人天</w:t>
            </w:r>
            <w:r>
              <w:rPr>
                <w:color w:val="000000"/>
                <w:szCs w:val="21"/>
              </w:rPr>
              <w:t>×200</w:t>
            </w:r>
            <w:r>
              <w:rPr>
                <w:color w:val="000000"/>
                <w:szCs w:val="21"/>
              </w:rPr>
              <w:t>天</w:t>
            </w:r>
            <w:r>
              <w:rPr>
                <w:color w:val="000000"/>
                <w:szCs w:val="21"/>
              </w:rPr>
              <w:t>/</w:t>
            </w:r>
            <w:r>
              <w:rPr>
                <w:color w:val="000000"/>
                <w:szCs w:val="21"/>
              </w:rPr>
              <w:t>年</w:t>
            </w:r>
            <w:r>
              <w:rPr>
                <w:color w:val="000000"/>
                <w:szCs w:val="21"/>
              </w:rPr>
              <w:t>=40</w:t>
            </w:r>
            <w:r>
              <w:rPr>
                <w:color w:val="000000"/>
                <w:szCs w:val="21"/>
              </w:rPr>
              <w:t>万人</w:t>
            </w:r>
            <w:r>
              <w:rPr>
                <w:color w:val="000000"/>
                <w:szCs w:val="21"/>
              </w:rPr>
              <w:t>/</w:t>
            </w:r>
            <w:r>
              <w:rPr>
                <w:color w:val="000000"/>
                <w:szCs w:val="21"/>
              </w:rPr>
              <w:t>年，</w:t>
            </w:r>
            <w:r>
              <w:rPr>
                <w:color w:val="000000"/>
                <w:szCs w:val="21"/>
              </w:rPr>
              <w:t>1200</w:t>
            </w:r>
            <w:r>
              <w:rPr>
                <w:color w:val="000000"/>
                <w:szCs w:val="21"/>
              </w:rPr>
              <w:t>元</w:t>
            </w:r>
            <w:r>
              <w:rPr>
                <w:color w:val="000000"/>
                <w:szCs w:val="21"/>
              </w:rPr>
              <w:t>/</w:t>
            </w:r>
            <w:r>
              <w:rPr>
                <w:color w:val="000000"/>
                <w:szCs w:val="21"/>
              </w:rPr>
              <w:t>人次；（</w:t>
            </w:r>
            <w:r>
              <w:rPr>
                <w:color w:val="000000"/>
                <w:szCs w:val="21"/>
              </w:rPr>
              <w:t>2</w:t>
            </w:r>
            <w:r>
              <w:rPr>
                <w:color w:val="000000"/>
                <w:szCs w:val="21"/>
              </w:rPr>
              <w:t>）新</w:t>
            </w:r>
            <w:r>
              <w:rPr>
                <w:color w:val="000000"/>
                <w:szCs w:val="21"/>
              </w:rPr>
              <w:t>增工作岗位包括码头管理、服务、加工、物流等约</w:t>
            </w:r>
            <w:r>
              <w:rPr>
                <w:color w:val="000000"/>
                <w:szCs w:val="21"/>
              </w:rPr>
              <w:t>1000</w:t>
            </w:r>
            <w:r>
              <w:rPr>
                <w:color w:val="000000"/>
                <w:szCs w:val="21"/>
              </w:rPr>
              <w:t>人</w:t>
            </w:r>
          </w:p>
        </w:tc>
      </w:tr>
      <w:tr w:rsidR="00000000">
        <w:trPr>
          <w:jc w:val="center"/>
        </w:trPr>
        <w:tc>
          <w:tcPr>
            <w:tcW w:w="3090" w:type="dxa"/>
            <w:gridSpan w:val="4"/>
            <w:noWrap/>
            <w:vAlign w:val="center"/>
          </w:tcPr>
          <w:p w:rsidR="00000000" w:rsidRDefault="00672198">
            <w:pPr>
              <w:widowControl/>
              <w:spacing w:line="240" w:lineRule="exact"/>
              <w:jc w:val="center"/>
              <w:rPr>
                <w:color w:val="000000"/>
                <w:kern w:val="0"/>
                <w:szCs w:val="21"/>
              </w:rPr>
            </w:pPr>
            <w:r>
              <w:rPr>
                <w:color w:val="000000"/>
                <w:kern w:val="0"/>
                <w:szCs w:val="21"/>
              </w:rPr>
              <w:t>合计</w:t>
            </w:r>
          </w:p>
        </w:tc>
        <w:tc>
          <w:tcPr>
            <w:tcW w:w="1134" w:type="dxa"/>
            <w:noWrap/>
            <w:vAlign w:val="center"/>
          </w:tcPr>
          <w:p w:rsidR="00000000" w:rsidRDefault="00672198">
            <w:pPr>
              <w:spacing w:line="240" w:lineRule="exact"/>
              <w:jc w:val="center"/>
              <w:rPr>
                <w:color w:val="000000"/>
                <w:szCs w:val="21"/>
              </w:rPr>
            </w:pPr>
            <w:r>
              <w:rPr>
                <w:color w:val="000000"/>
                <w:szCs w:val="21"/>
              </w:rPr>
              <w:t>9808</w:t>
            </w:r>
          </w:p>
        </w:tc>
        <w:tc>
          <w:tcPr>
            <w:tcW w:w="850" w:type="dxa"/>
            <w:noWrap/>
            <w:vAlign w:val="center"/>
          </w:tcPr>
          <w:p w:rsidR="00000000" w:rsidRDefault="00672198">
            <w:pPr>
              <w:spacing w:line="240" w:lineRule="exact"/>
              <w:jc w:val="center"/>
              <w:rPr>
                <w:color w:val="000000"/>
                <w:szCs w:val="21"/>
              </w:rPr>
            </w:pPr>
            <w:r>
              <w:rPr>
                <w:color w:val="000000"/>
                <w:szCs w:val="21"/>
              </w:rPr>
              <w:t>472500</w:t>
            </w:r>
          </w:p>
        </w:tc>
        <w:tc>
          <w:tcPr>
            <w:tcW w:w="1417" w:type="dxa"/>
            <w:noWrap/>
            <w:vAlign w:val="center"/>
          </w:tcPr>
          <w:p w:rsidR="00000000" w:rsidRDefault="00672198">
            <w:pPr>
              <w:spacing w:line="240" w:lineRule="exact"/>
              <w:jc w:val="center"/>
              <w:rPr>
                <w:color w:val="000000"/>
                <w:szCs w:val="21"/>
              </w:rPr>
            </w:pPr>
            <w:r>
              <w:rPr>
                <w:color w:val="000000"/>
                <w:szCs w:val="21"/>
              </w:rPr>
              <w:t>334330</w:t>
            </w:r>
          </w:p>
        </w:tc>
        <w:tc>
          <w:tcPr>
            <w:tcW w:w="1276" w:type="dxa"/>
            <w:noWrap/>
            <w:vAlign w:val="center"/>
          </w:tcPr>
          <w:p w:rsidR="00000000" w:rsidRDefault="00672198">
            <w:pPr>
              <w:spacing w:line="240" w:lineRule="exact"/>
              <w:jc w:val="center"/>
              <w:rPr>
                <w:color w:val="000000"/>
                <w:szCs w:val="21"/>
              </w:rPr>
            </w:pPr>
            <w:r>
              <w:rPr>
                <w:color w:val="000000"/>
                <w:szCs w:val="21"/>
              </w:rPr>
              <w:t>120</w:t>
            </w:r>
          </w:p>
        </w:tc>
        <w:tc>
          <w:tcPr>
            <w:tcW w:w="1276" w:type="dxa"/>
            <w:noWrap/>
            <w:vAlign w:val="center"/>
          </w:tcPr>
          <w:p w:rsidR="00000000" w:rsidRDefault="00672198">
            <w:pPr>
              <w:spacing w:line="240" w:lineRule="exact"/>
              <w:jc w:val="center"/>
              <w:rPr>
                <w:color w:val="000000"/>
                <w:szCs w:val="21"/>
              </w:rPr>
            </w:pPr>
            <w:r>
              <w:rPr>
                <w:color w:val="000000"/>
                <w:szCs w:val="21"/>
              </w:rPr>
              <w:t>144000</w:t>
            </w:r>
          </w:p>
        </w:tc>
        <w:tc>
          <w:tcPr>
            <w:tcW w:w="1134" w:type="dxa"/>
            <w:noWrap/>
            <w:vAlign w:val="center"/>
          </w:tcPr>
          <w:p w:rsidR="00000000" w:rsidRDefault="00672198">
            <w:pPr>
              <w:spacing w:line="240" w:lineRule="exact"/>
              <w:jc w:val="center"/>
              <w:rPr>
                <w:color w:val="000000"/>
                <w:szCs w:val="21"/>
              </w:rPr>
            </w:pPr>
            <w:r>
              <w:rPr>
                <w:color w:val="000000"/>
                <w:szCs w:val="21"/>
              </w:rPr>
              <w:t>2640</w:t>
            </w:r>
          </w:p>
        </w:tc>
        <w:tc>
          <w:tcPr>
            <w:tcW w:w="3997" w:type="dxa"/>
            <w:noWrap/>
            <w:vAlign w:val="center"/>
          </w:tcPr>
          <w:p w:rsidR="00000000" w:rsidRDefault="00672198">
            <w:pPr>
              <w:widowControl/>
              <w:spacing w:line="240" w:lineRule="exact"/>
              <w:rPr>
                <w:color w:val="000000"/>
                <w:kern w:val="0"/>
                <w:szCs w:val="21"/>
              </w:rPr>
            </w:pPr>
          </w:p>
        </w:tc>
      </w:tr>
    </w:tbl>
    <w:p w:rsidR="00000000" w:rsidRDefault="00672198">
      <w:pPr>
        <w:spacing w:line="100" w:lineRule="exact"/>
        <w:ind w:firstLineChars="200" w:firstLine="420"/>
        <w:rPr>
          <w:rFonts w:hint="eastAsia"/>
          <w:szCs w:val="21"/>
        </w:rPr>
      </w:pPr>
    </w:p>
    <w:p w:rsidR="00000000" w:rsidRDefault="00672198">
      <w:pPr>
        <w:ind w:firstLineChars="200" w:firstLine="560"/>
        <w:rPr>
          <w:sz w:val="28"/>
        </w:rPr>
        <w:sectPr w:rsidR="00000000">
          <w:pgSz w:w="16838" w:h="11906" w:orient="landscape"/>
          <w:pgMar w:top="1800" w:right="1440" w:bottom="1800" w:left="1440" w:header="851" w:footer="992" w:gutter="0"/>
          <w:cols w:space="720"/>
          <w:titlePg/>
          <w:docGrid w:type="lines" w:linePitch="312"/>
        </w:sectPr>
      </w:pPr>
    </w:p>
    <w:p w:rsidR="00000000" w:rsidRDefault="00672198">
      <w:pPr>
        <w:pStyle w:val="2"/>
        <w:jc w:val="center"/>
        <w:rPr>
          <w:rFonts w:ascii="Times New Roman" w:hAnsi="Times New Roman"/>
        </w:rPr>
      </w:pPr>
      <w:bookmarkStart w:id="80" w:name="_Toc72051624"/>
      <w:r>
        <w:rPr>
          <w:rFonts w:ascii="Times New Roman" w:hAnsi="Times New Roman"/>
        </w:rPr>
        <w:lastRenderedPageBreak/>
        <w:t>第二节</w:t>
      </w:r>
      <w:r>
        <w:rPr>
          <w:rFonts w:ascii="Times New Roman" w:hAnsi="Times New Roman"/>
        </w:rPr>
        <w:t xml:space="preserve">  </w:t>
      </w:r>
      <w:r>
        <w:rPr>
          <w:rFonts w:ascii="Times New Roman" w:hAnsi="Times New Roman"/>
        </w:rPr>
        <w:t>风险评价</w:t>
      </w:r>
      <w:bookmarkEnd w:id="80"/>
    </w:p>
    <w:p w:rsidR="00000000" w:rsidRDefault="00672198">
      <w:pPr>
        <w:ind w:firstLineChars="200" w:firstLine="560"/>
        <w:rPr>
          <w:sz w:val="28"/>
        </w:rPr>
      </w:pPr>
      <w:r>
        <w:rPr>
          <w:sz w:val="28"/>
        </w:rPr>
        <w:t>建设海洋牧场、发展休闲渔业，已成为我国保护海洋资源环境、促进渔业转型升级和渔业持续健康发展的重要举措。钦州市海洋牧场将建设，不存在政策风险。</w:t>
      </w:r>
    </w:p>
    <w:p w:rsidR="00000000" w:rsidRDefault="00672198">
      <w:pPr>
        <w:ind w:firstLineChars="200" w:firstLine="560"/>
        <w:rPr>
          <w:sz w:val="28"/>
        </w:rPr>
      </w:pPr>
      <w:r>
        <w:rPr>
          <w:sz w:val="28"/>
        </w:rPr>
        <w:t>钦州市在多年的人工鱼礁建设、增殖放流、休闲旅游开发和海洋生态保护工作过程中，已建立了严密、可靠的管理、保护措施，人为所造成的风险已经很低。</w:t>
      </w:r>
    </w:p>
    <w:p w:rsidR="00000000" w:rsidRDefault="00672198">
      <w:pPr>
        <w:ind w:firstLineChars="200" w:firstLine="560"/>
        <w:rPr>
          <w:sz w:val="28"/>
        </w:rPr>
      </w:pPr>
      <w:r>
        <w:rPr>
          <w:sz w:val="28"/>
        </w:rPr>
        <w:t>我国现阶段经济发展水平以及人们保健意识不断提高，对休闲渔业的需求，对</w:t>
      </w:r>
      <w:r>
        <w:rPr>
          <w:sz w:val="28"/>
        </w:rPr>
        <w:t>高质、绿色海产品的需求日益增加。钦州市建设海洋牧场、发展休闲渔业前景广阔，市场风险低。</w:t>
      </w:r>
    </w:p>
    <w:p w:rsidR="00000000" w:rsidRDefault="00672198">
      <w:pPr>
        <w:ind w:firstLineChars="200" w:firstLine="560"/>
        <w:rPr>
          <w:sz w:val="28"/>
        </w:rPr>
      </w:pPr>
      <w:r>
        <w:rPr>
          <w:sz w:val="28"/>
        </w:rPr>
        <w:t>钦州市沿海出现台风、风暴潮等自然灾害风险的概率较高。钦州市海洋牧场建设和休闲渔业开发，应有效地引进、吸收和转化应用国内外海洋牧场建设和休闲渔业开发技术，加强本地技术研究和应用，如根据当地海洋水文、地质等状况，在人工鱼礁、</w:t>
      </w:r>
      <w:r>
        <w:rPr>
          <w:rFonts w:hint="eastAsia"/>
          <w:sz w:val="28"/>
        </w:rPr>
        <w:t>平台</w:t>
      </w:r>
      <w:r>
        <w:rPr>
          <w:sz w:val="28"/>
        </w:rPr>
        <w:t>、码头等内容的设置、稳定性设计等方面，进行科学论证、保质量建设，从技术保障方面尽力减少自然灾害危害程度。</w:t>
      </w:r>
      <w:r>
        <w:rPr>
          <w:rFonts w:hint="eastAsia"/>
          <w:sz w:val="28"/>
        </w:rPr>
        <w:t>应</w:t>
      </w:r>
      <w:r>
        <w:rPr>
          <w:sz w:val="28"/>
        </w:rPr>
        <w:t>根据天气情况合理安排休闲渔业活动</w:t>
      </w:r>
      <w:r>
        <w:rPr>
          <w:rFonts w:hint="eastAsia"/>
          <w:sz w:val="28"/>
        </w:rPr>
        <w:t>和海洋牧场生产</w:t>
      </w:r>
      <w:r>
        <w:rPr>
          <w:sz w:val="28"/>
        </w:rPr>
        <w:t>，避免自然灾害造成危害。</w:t>
      </w:r>
    </w:p>
    <w:p w:rsidR="00000000" w:rsidRDefault="00672198">
      <w:pPr>
        <w:ind w:firstLineChars="200" w:firstLine="560"/>
        <w:rPr>
          <w:sz w:val="28"/>
        </w:rPr>
      </w:pPr>
      <w:r>
        <w:rPr>
          <w:sz w:val="28"/>
        </w:rPr>
        <w:t>在投资风险方面，应围绕</w:t>
      </w:r>
      <w:r>
        <w:rPr>
          <w:sz w:val="28"/>
        </w:rPr>
        <w:t>钦州市海洋牧场发展定位，优先推进科技含量高、市场潜力大、综合效益好的项目。建立全方位的信息系统和反馈机制，增强企业经营者的预测和经营决策能力。建立海洋牧场风险基金，把不同风险强度的休闲渔业项目和渔业生产项目按比例组</w:t>
      </w:r>
      <w:r>
        <w:rPr>
          <w:sz w:val="28"/>
        </w:rPr>
        <w:lastRenderedPageBreak/>
        <w:t>合，分散投资风险，降低企业投资风险。</w:t>
      </w:r>
    </w:p>
    <w:p w:rsidR="00000000" w:rsidRDefault="00672198">
      <w:pPr>
        <w:ind w:firstLineChars="200" w:firstLine="560"/>
        <w:rPr>
          <w:rFonts w:hint="eastAsia"/>
          <w:sz w:val="28"/>
        </w:rPr>
      </w:pPr>
      <w:r>
        <w:rPr>
          <w:sz w:val="28"/>
        </w:rPr>
        <w:t>海洋牧场人工鱼礁和海藻场建设建设是生态修复工程，有利于保护海洋生态环境，在各项具体建设过程中，应进行环境影响调查和评价，对可能的影响采取有效措离，降低环境风险。</w:t>
      </w:r>
      <w:r>
        <w:rPr>
          <w:rFonts w:hint="eastAsia"/>
          <w:sz w:val="28"/>
        </w:rPr>
        <w:t>其中，在人工鱼礁建设前，应开展人工鱼礁建设的水动力学研究，分析对海湾、河口的流场流态和沉积物的影响，</w:t>
      </w:r>
      <w:r>
        <w:rPr>
          <w:rFonts w:hint="eastAsia"/>
          <w:sz w:val="28"/>
        </w:rPr>
        <w:t>降低可能的水动力风险。</w:t>
      </w:r>
    </w:p>
    <w:p w:rsidR="00000000" w:rsidRDefault="00672198">
      <w:pPr>
        <w:pStyle w:val="2"/>
        <w:jc w:val="center"/>
        <w:rPr>
          <w:rFonts w:ascii="Times New Roman" w:hAnsi="Times New Roman"/>
        </w:rPr>
      </w:pPr>
      <w:bookmarkStart w:id="81" w:name="_Toc72051625"/>
      <w:r>
        <w:rPr>
          <w:rFonts w:ascii="Times New Roman" w:hAnsi="Times New Roman"/>
        </w:rPr>
        <w:t>第</w:t>
      </w:r>
      <w:r>
        <w:rPr>
          <w:rFonts w:ascii="Times New Roman" w:hAnsi="Times New Roman" w:hint="eastAsia"/>
        </w:rPr>
        <w:t>三</w:t>
      </w:r>
      <w:r>
        <w:rPr>
          <w:rFonts w:ascii="Times New Roman" w:hAnsi="Times New Roman"/>
        </w:rPr>
        <w:t>节</w:t>
      </w:r>
      <w:r>
        <w:rPr>
          <w:rFonts w:ascii="Times New Roman" w:hAnsi="Times New Roman"/>
        </w:rPr>
        <w:t xml:space="preserve">  </w:t>
      </w:r>
      <w:r>
        <w:rPr>
          <w:rFonts w:ascii="Times New Roman" w:hAnsi="Times New Roman" w:hint="eastAsia"/>
        </w:rPr>
        <w:t>环境影响</w:t>
      </w:r>
      <w:r>
        <w:rPr>
          <w:rFonts w:ascii="Times New Roman" w:hAnsi="Times New Roman"/>
        </w:rPr>
        <w:t>评价</w:t>
      </w:r>
      <w:bookmarkEnd w:id="81"/>
    </w:p>
    <w:p w:rsidR="00000000" w:rsidRDefault="00672198">
      <w:pPr>
        <w:autoSpaceDE w:val="0"/>
        <w:autoSpaceDN w:val="0"/>
        <w:adjustRightInd w:val="0"/>
        <w:spacing w:beforeLines="50" w:afterLines="50"/>
        <w:ind w:firstLineChars="200" w:firstLine="562"/>
        <w:rPr>
          <w:b/>
          <w:sz w:val="28"/>
          <w:szCs w:val="20"/>
        </w:rPr>
      </w:pPr>
      <w:bookmarkStart w:id="82" w:name="_Toc499992013"/>
      <w:bookmarkStart w:id="83" w:name="_Toc500014254"/>
      <w:r>
        <w:rPr>
          <w:rFonts w:hint="eastAsia"/>
          <w:b/>
          <w:sz w:val="28"/>
          <w:szCs w:val="20"/>
        </w:rPr>
        <w:t>一、</w:t>
      </w:r>
      <w:r>
        <w:rPr>
          <w:b/>
          <w:sz w:val="28"/>
          <w:szCs w:val="20"/>
        </w:rPr>
        <w:t>环境影响因素</w:t>
      </w:r>
      <w:bookmarkEnd w:id="82"/>
      <w:bookmarkEnd w:id="83"/>
    </w:p>
    <w:p w:rsidR="00000000" w:rsidRDefault="00672198">
      <w:pPr>
        <w:widowControl/>
        <w:spacing w:beforeLines="50" w:afterLines="50"/>
        <w:ind w:firstLineChars="200" w:firstLine="562"/>
        <w:jc w:val="left"/>
        <w:rPr>
          <w:b/>
          <w:sz w:val="28"/>
        </w:rPr>
      </w:pPr>
      <w:r>
        <w:rPr>
          <w:rFonts w:hint="eastAsia"/>
          <w:b/>
          <w:sz w:val="28"/>
        </w:rPr>
        <w:t>（一）</w:t>
      </w:r>
      <w:r>
        <w:rPr>
          <w:b/>
          <w:sz w:val="28"/>
        </w:rPr>
        <w:t>建设期的影响因素</w:t>
      </w:r>
    </w:p>
    <w:p w:rsidR="00000000" w:rsidRDefault="00672198">
      <w:pPr>
        <w:ind w:firstLineChars="200" w:firstLine="560"/>
        <w:rPr>
          <w:rFonts w:ascii="宋体" w:hAnsi="宋体"/>
          <w:sz w:val="28"/>
          <w:szCs w:val="28"/>
        </w:rPr>
      </w:pPr>
      <w:r>
        <w:rPr>
          <w:rFonts w:ascii="宋体" w:hAnsi="宋体" w:hint="eastAsia"/>
          <w:sz w:val="28"/>
          <w:szCs w:val="28"/>
        </w:rPr>
        <w:t>海洋牧场建设</w:t>
      </w:r>
      <w:r>
        <w:rPr>
          <w:rFonts w:ascii="宋体" w:hAnsi="宋体"/>
          <w:sz w:val="28"/>
          <w:szCs w:val="28"/>
        </w:rPr>
        <w:t>施工过程中，对环境的影响主要表现在以下方面：</w:t>
      </w:r>
    </w:p>
    <w:p w:rsidR="00000000" w:rsidRDefault="00672198">
      <w:pPr>
        <w:ind w:firstLineChars="200" w:firstLine="562"/>
        <w:rPr>
          <w:rFonts w:ascii="宋体" w:hAnsi="宋体"/>
          <w:b/>
          <w:sz w:val="28"/>
          <w:szCs w:val="28"/>
        </w:rPr>
      </w:pPr>
      <w:r>
        <w:rPr>
          <w:rFonts w:ascii="宋体" w:hAnsi="宋体" w:hint="eastAsia"/>
          <w:b/>
          <w:sz w:val="28"/>
          <w:szCs w:val="28"/>
        </w:rPr>
        <w:t>1</w:t>
      </w:r>
      <w:r>
        <w:rPr>
          <w:rFonts w:ascii="宋体" w:hAnsi="宋体" w:hint="eastAsia"/>
          <w:b/>
          <w:sz w:val="28"/>
          <w:szCs w:val="28"/>
        </w:rPr>
        <w:t>．海洋牧场设施建设</w:t>
      </w:r>
      <w:r>
        <w:rPr>
          <w:rFonts w:ascii="宋体" w:hAnsi="宋体"/>
          <w:b/>
          <w:sz w:val="28"/>
          <w:szCs w:val="28"/>
        </w:rPr>
        <w:t>所产生的固体垃圾、废水、噪声等污染</w:t>
      </w:r>
    </w:p>
    <w:p w:rsidR="00000000" w:rsidRDefault="00672198">
      <w:pPr>
        <w:ind w:firstLineChars="200" w:firstLine="560"/>
        <w:rPr>
          <w:rFonts w:ascii="宋体" w:hAnsi="宋体"/>
          <w:sz w:val="28"/>
          <w:szCs w:val="28"/>
        </w:rPr>
      </w:pPr>
      <w:r>
        <w:rPr>
          <w:rFonts w:ascii="宋体" w:hAnsi="宋体" w:cs="宋体" w:hint="eastAsia"/>
          <w:sz w:val="28"/>
          <w:szCs w:val="28"/>
        </w:rPr>
        <w:t>（</w:t>
      </w:r>
      <w:r>
        <w:rPr>
          <w:rFonts w:ascii="宋体" w:hAnsi="宋体" w:cs="宋体" w:hint="eastAsia"/>
          <w:sz w:val="28"/>
          <w:szCs w:val="28"/>
        </w:rPr>
        <w:t>1</w:t>
      </w:r>
      <w:r>
        <w:rPr>
          <w:rFonts w:ascii="宋体" w:hAnsi="宋体" w:cs="宋体" w:hint="eastAsia"/>
          <w:sz w:val="28"/>
          <w:szCs w:val="28"/>
        </w:rPr>
        <w:t>）</w:t>
      </w:r>
      <w:r>
        <w:rPr>
          <w:rFonts w:ascii="宋体" w:hAnsi="宋体" w:hint="eastAsia"/>
          <w:sz w:val="28"/>
          <w:szCs w:val="28"/>
        </w:rPr>
        <w:t>钦州市海洋牧场主要开展人工鱼礁建设、增养殖生产和休闲渔业开发等工作。利用钢筋混凝土、钢铁构件、石块建造的人工鱼礁，海上救灾管护与垂钓平台和海洋牧场在线自动监控系统，原材料是水泥、钢材、石头、竹木等（如人工</w:t>
      </w:r>
      <w:r>
        <w:rPr>
          <w:rFonts w:ascii="宋体" w:hAnsi="宋体"/>
          <w:sz w:val="28"/>
          <w:szCs w:val="28"/>
        </w:rPr>
        <w:t>鱼礁礁体由钢筋骨架、混凝土礁体、石块、空心砖、废旧船舶等组成</w:t>
      </w:r>
      <w:r>
        <w:rPr>
          <w:rFonts w:ascii="宋体" w:hAnsi="宋体" w:hint="eastAsia"/>
          <w:sz w:val="28"/>
          <w:szCs w:val="28"/>
        </w:rPr>
        <w:t>）</w:t>
      </w:r>
      <w:r>
        <w:rPr>
          <w:rFonts w:ascii="宋体" w:hAnsi="宋体"/>
          <w:sz w:val="28"/>
          <w:szCs w:val="28"/>
        </w:rPr>
        <w:t>，</w:t>
      </w:r>
      <w:r>
        <w:rPr>
          <w:rFonts w:ascii="宋体" w:hAnsi="宋体" w:hint="eastAsia"/>
          <w:sz w:val="28"/>
          <w:szCs w:val="28"/>
        </w:rPr>
        <w:t>海洋牧场人工设施建设时，</w:t>
      </w:r>
      <w:r>
        <w:rPr>
          <w:rFonts w:ascii="宋体" w:hAnsi="宋体"/>
          <w:sz w:val="28"/>
          <w:szCs w:val="28"/>
        </w:rPr>
        <w:t>需经加工、</w:t>
      </w:r>
      <w:r>
        <w:rPr>
          <w:rFonts w:ascii="宋体" w:hAnsi="宋体"/>
          <w:sz w:val="28"/>
          <w:szCs w:val="28"/>
        </w:rPr>
        <w:t>切割、打眼、焊接（铆接）填充石块等工艺，必然会产生部分固体垃圾；混凝土礁体的制作，会产生工业废水，废水中含有水泥、砂石等沉淀物；废旧船舶的部份机件拆除及清洗会产生固体垃圾和含油性污水，如不妥善处理，会对环境造成污染。</w:t>
      </w:r>
    </w:p>
    <w:p w:rsidR="00000000" w:rsidRDefault="00672198">
      <w:pPr>
        <w:ind w:firstLineChars="200" w:firstLine="560"/>
        <w:rPr>
          <w:rFonts w:ascii="宋体" w:hAnsi="宋体"/>
          <w:sz w:val="28"/>
          <w:szCs w:val="28"/>
        </w:rPr>
      </w:pPr>
      <w:r>
        <w:rPr>
          <w:rFonts w:ascii="宋体" w:hAnsi="宋体" w:cs="宋体" w:hint="eastAsia"/>
          <w:sz w:val="28"/>
          <w:szCs w:val="28"/>
        </w:rPr>
        <w:t>（</w:t>
      </w:r>
      <w:r>
        <w:rPr>
          <w:rFonts w:ascii="宋体" w:hAnsi="宋体" w:cs="宋体" w:hint="eastAsia"/>
          <w:sz w:val="28"/>
          <w:szCs w:val="28"/>
        </w:rPr>
        <w:t>2</w:t>
      </w:r>
      <w:r>
        <w:rPr>
          <w:rFonts w:ascii="宋体" w:hAnsi="宋体" w:cs="宋体" w:hint="eastAsia"/>
          <w:sz w:val="28"/>
          <w:szCs w:val="28"/>
        </w:rPr>
        <w:t>）</w:t>
      </w:r>
      <w:r>
        <w:rPr>
          <w:rFonts w:ascii="宋体" w:hAnsi="宋体"/>
          <w:sz w:val="28"/>
          <w:szCs w:val="28"/>
        </w:rPr>
        <w:t>钢结构焊接骨架的制作会产生焊渣、焊条头等工业垃圾，</w:t>
      </w:r>
      <w:r>
        <w:rPr>
          <w:rFonts w:ascii="宋体" w:hAnsi="宋体"/>
          <w:sz w:val="28"/>
          <w:szCs w:val="28"/>
        </w:rPr>
        <w:lastRenderedPageBreak/>
        <w:t>还会产生焊接烟雾；铆接钢骨架会产生较大的铆接噪声；采石取料也会发出噪声，造成对大气环境的污染和对声环境的影响。</w:t>
      </w:r>
    </w:p>
    <w:p w:rsidR="00000000" w:rsidRDefault="00672198">
      <w:pPr>
        <w:ind w:firstLineChars="200" w:firstLine="560"/>
        <w:rPr>
          <w:rFonts w:ascii="宋体" w:hAnsi="宋体"/>
          <w:sz w:val="28"/>
          <w:szCs w:val="28"/>
        </w:rPr>
      </w:pPr>
      <w:r>
        <w:rPr>
          <w:rFonts w:ascii="宋体" w:hAnsi="宋体" w:cs="宋体" w:hint="eastAsia"/>
          <w:sz w:val="28"/>
          <w:szCs w:val="28"/>
        </w:rPr>
        <w:t>（</w:t>
      </w:r>
      <w:r>
        <w:rPr>
          <w:rFonts w:ascii="宋体" w:hAnsi="宋体" w:cs="宋体" w:hint="eastAsia"/>
          <w:sz w:val="28"/>
          <w:szCs w:val="28"/>
        </w:rPr>
        <w:t>3</w:t>
      </w:r>
      <w:r>
        <w:rPr>
          <w:rFonts w:ascii="宋体" w:hAnsi="宋体" w:cs="宋体" w:hint="eastAsia"/>
          <w:sz w:val="28"/>
          <w:szCs w:val="28"/>
        </w:rPr>
        <w:t>）</w:t>
      </w:r>
      <w:r>
        <w:rPr>
          <w:rFonts w:ascii="宋体" w:hAnsi="宋体"/>
          <w:sz w:val="28"/>
          <w:szCs w:val="28"/>
        </w:rPr>
        <w:t>在</w:t>
      </w:r>
      <w:r>
        <w:rPr>
          <w:rFonts w:ascii="宋体" w:hAnsi="宋体" w:hint="eastAsia"/>
          <w:sz w:val="28"/>
          <w:szCs w:val="28"/>
        </w:rPr>
        <w:t>人工设施</w:t>
      </w:r>
      <w:r>
        <w:rPr>
          <w:rFonts w:ascii="宋体" w:hAnsi="宋体"/>
          <w:sz w:val="28"/>
          <w:szCs w:val="28"/>
        </w:rPr>
        <w:t>制作中，部分加工设备，如工业电锯、电焊机、水泥搅拌机等会产生粉尘、烟气，设备运转会发出噪声，对周边环境形成污染</w:t>
      </w:r>
      <w:r>
        <w:rPr>
          <w:rFonts w:ascii="宋体" w:hAnsi="宋体"/>
          <w:sz w:val="28"/>
          <w:szCs w:val="28"/>
        </w:rPr>
        <w:t>。</w:t>
      </w:r>
    </w:p>
    <w:p w:rsidR="00000000" w:rsidRDefault="00672198">
      <w:pPr>
        <w:ind w:firstLineChars="200" w:firstLine="560"/>
        <w:rPr>
          <w:rFonts w:ascii="宋体" w:hAnsi="宋体"/>
          <w:sz w:val="28"/>
          <w:szCs w:val="28"/>
        </w:rPr>
      </w:pPr>
      <w:r>
        <w:rPr>
          <w:rFonts w:ascii="宋体" w:hAnsi="宋体" w:cs="宋体" w:hint="eastAsia"/>
          <w:sz w:val="28"/>
          <w:szCs w:val="28"/>
        </w:rPr>
        <w:t>（</w:t>
      </w:r>
      <w:r>
        <w:rPr>
          <w:rFonts w:ascii="宋体" w:hAnsi="宋体" w:cs="宋体" w:hint="eastAsia"/>
          <w:sz w:val="28"/>
          <w:szCs w:val="28"/>
        </w:rPr>
        <w:t>4</w:t>
      </w:r>
      <w:r>
        <w:rPr>
          <w:rFonts w:ascii="宋体" w:hAnsi="宋体" w:cs="宋体" w:hint="eastAsia"/>
          <w:sz w:val="28"/>
          <w:szCs w:val="28"/>
        </w:rPr>
        <w:t>）</w:t>
      </w:r>
      <w:r>
        <w:rPr>
          <w:rFonts w:ascii="宋体" w:hAnsi="宋体"/>
          <w:sz w:val="28"/>
          <w:szCs w:val="28"/>
        </w:rPr>
        <w:t>材料运入、</w:t>
      </w:r>
      <w:r>
        <w:rPr>
          <w:rFonts w:ascii="宋体" w:hAnsi="宋体" w:hint="eastAsia"/>
          <w:sz w:val="28"/>
          <w:szCs w:val="28"/>
        </w:rPr>
        <w:t>人工设施</w:t>
      </w:r>
      <w:r>
        <w:rPr>
          <w:rFonts w:ascii="宋体" w:hAnsi="宋体"/>
          <w:sz w:val="28"/>
          <w:szCs w:val="28"/>
        </w:rPr>
        <w:t>运出有较大的工作量。汽车运输所带来的泥沙、扬尘、尾气、以及噪声对沿途和周边环境也会产生一定的影响。</w:t>
      </w:r>
    </w:p>
    <w:p w:rsidR="00000000" w:rsidRDefault="00672198">
      <w:pPr>
        <w:ind w:firstLineChars="200" w:firstLine="560"/>
        <w:rPr>
          <w:rFonts w:ascii="宋体" w:hAnsi="宋体"/>
          <w:sz w:val="28"/>
          <w:szCs w:val="28"/>
        </w:rPr>
      </w:pPr>
      <w:r>
        <w:rPr>
          <w:rFonts w:ascii="宋体" w:hAnsi="宋体" w:cs="宋体" w:hint="eastAsia"/>
          <w:sz w:val="28"/>
          <w:szCs w:val="28"/>
        </w:rPr>
        <w:t>（</w:t>
      </w:r>
      <w:r>
        <w:rPr>
          <w:rFonts w:ascii="宋体" w:hAnsi="宋体" w:cs="宋体" w:hint="eastAsia"/>
          <w:sz w:val="28"/>
          <w:szCs w:val="28"/>
        </w:rPr>
        <w:t>5</w:t>
      </w:r>
      <w:r>
        <w:rPr>
          <w:rFonts w:ascii="宋体" w:hAnsi="宋体" w:cs="宋体" w:hint="eastAsia"/>
          <w:sz w:val="28"/>
          <w:szCs w:val="28"/>
        </w:rPr>
        <w:t>）</w:t>
      </w:r>
      <w:r>
        <w:rPr>
          <w:rFonts w:ascii="宋体" w:hAnsi="宋体" w:hint="eastAsia"/>
          <w:sz w:val="28"/>
          <w:szCs w:val="28"/>
        </w:rPr>
        <w:t>人工设施</w:t>
      </w:r>
      <w:r>
        <w:rPr>
          <w:rFonts w:ascii="宋体" w:hAnsi="宋体"/>
          <w:sz w:val="28"/>
          <w:szCs w:val="28"/>
        </w:rPr>
        <w:t>运到投放地还要靠船只运输，船只使用中产生污水环节主要是发动机含油污水的排放，和燃油的渗漏，这会造成作业区海域的污染。</w:t>
      </w:r>
    </w:p>
    <w:p w:rsidR="00000000" w:rsidRDefault="00672198">
      <w:pPr>
        <w:ind w:firstLineChars="200" w:firstLine="562"/>
        <w:rPr>
          <w:rFonts w:ascii="宋体" w:hAnsi="宋体"/>
          <w:b/>
          <w:sz w:val="28"/>
          <w:szCs w:val="28"/>
        </w:rPr>
      </w:pPr>
      <w:r>
        <w:rPr>
          <w:rFonts w:ascii="宋体" w:hAnsi="宋体" w:hint="eastAsia"/>
          <w:b/>
          <w:sz w:val="28"/>
          <w:szCs w:val="28"/>
        </w:rPr>
        <w:t>2</w:t>
      </w:r>
      <w:r>
        <w:rPr>
          <w:rFonts w:ascii="宋体" w:hAnsi="宋体" w:hint="eastAsia"/>
          <w:b/>
          <w:sz w:val="28"/>
          <w:szCs w:val="28"/>
        </w:rPr>
        <w:t>．</w:t>
      </w:r>
      <w:r>
        <w:rPr>
          <w:rFonts w:ascii="宋体" w:hAnsi="宋体"/>
          <w:b/>
          <w:sz w:val="28"/>
          <w:szCs w:val="28"/>
        </w:rPr>
        <w:t>生活垃圾和生活污水</w:t>
      </w:r>
    </w:p>
    <w:p w:rsidR="00000000" w:rsidRDefault="00672198">
      <w:pPr>
        <w:ind w:firstLineChars="200" w:firstLine="560"/>
        <w:rPr>
          <w:rFonts w:ascii="宋体" w:hAnsi="宋体"/>
          <w:sz w:val="28"/>
          <w:szCs w:val="28"/>
        </w:rPr>
      </w:pPr>
      <w:r>
        <w:rPr>
          <w:rFonts w:ascii="宋体" w:hAnsi="宋体" w:hint="eastAsia"/>
          <w:sz w:val="28"/>
          <w:szCs w:val="28"/>
        </w:rPr>
        <w:t>海洋牧场人工设施</w:t>
      </w:r>
      <w:r>
        <w:rPr>
          <w:rFonts w:ascii="宋体" w:hAnsi="宋体"/>
          <w:sz w:val="28"/>
          <w:szCs w:val="28"/>
        </w:rPr>
        <w:t>施工过程中，会有部分人员集中在施工现场，从事建造工作，施工现场安排工作人员的生活，会产生生活污水和少量生活垃圾。</w:t>
      </w:r>
    </w:p>
    <w:p w:rsidR="00000000" w:rsidRDefault="00672198">
      <w:pPr>
        <w:ind w:firstLineChars="200" w:firstLine="560"/>
        <w:rPr>
          <w:rFonts w:ascii="宋体" w:hAnsi="宋体"/>
          <w:sz w:val="28"/>
          <w:szCs w:val="28"/>
        </w:rPr>
      </w:pPr>
      <w:r>
        <w:rPr>
          <w:rFonts w:ascii="宋体" w:hAnsi="宋体"/>
          <w:sz w:val="28"/>
          <w:szCs w:val="28"/>
        </w:rPr>
        <w:t>上述建设期所产生的悬浮泥沙、扬尘、机械噪声等环境影响多为暂时性影响，当工程完工后，这些影响都将基本</w:t>
      </w:r>
      <w:r>
        <w:rPr>
          <w:rFonts w:ascii="宋体" w:hAnsi="宋体"/>
          <w:sz w:val="28"/>
          <w:szCs w:val="28"/>
        </w:rPr>
        <w:t>消除。</w:t>
      </w:r>
    </w:p>
    <w:p w:rsidR="00000000" w:rsidRDefault="00672198">
      <w:pPr>
        <w:widowControl/>
        <w:spacing w:beforeLines="50" w:afterLines="50"/>
        <w:ind w:firstLineChars="200" w:firstLine="562"/>
        <w:jc w:val="left"/>
        <w:rPr>
          <w:b/>
          <w:sz w:val="28"/>
        </w:rPr>
      </w:pPr>
      <w:r>
        <w:rPr>
          <w:rFonts w:hint="eastAsia"/>
          <w:b/>
          <w:sz w:val="28"/>
        </w:rPr>
        <w:t>（二）</w:t>
      </w:r>
      <w:r>
        <w:rPr>
          <w:b/>
          <w:sz w:val="28"/>
        </w:rPr>
        <w:t>运行期的影响因素</w:t>
      </w:r>
    </w:p>
    <w:p w:rsidR="00000000" w:rsidRDefault="00672198">
      <w:pPr>
        <w:ind w:firstLineChars="200" w:firstLine="562"/>
        <w:rPr>
          <w:rFonts w:ascii="宋体" w:hAnsi="宋体"/>
          <w:b/>
          <w:sz w:val="28"/>
          <w:szCs w:val="28"/>
        </w:rPr>
      </w:pPr>
      <w:r>
        <w:rPr>
          <w:rFonts w:ascii="宋体" w:hAnsi="宋体" w:hint="eastAsia"/>
          <w:b/>
          <w:sz w:val="28"/>
          <w:szCs w:val="28"/>
        </w:rPr>
        <w:t>1</w:t>
      </w:r>
      <w:r>
        <w:rPr>
          <w:rFonts w:ascii="宋体" w:hAnsi="宋体" w:hint="eastAsia"/>
          <w:b/>
          <w:sz w:val="28"/>
          <w:szCs w:val="28"/>
        </w:rPr>
        <w:t>．海洋牧场设施</w:t>
      </w:r>
      <w:r>
        <w:rPr>
          <w:rFonts w:ascii="宋体" w:hAnsi="宋体"/>
          <w:b/>
          <w:sz w:val="28"/>
          <w:szCs w:val="28"/>
        </w:rPr>
        <w:t>的影响</w:t>
      </w:r>
    </w:p>
    <w:p w:rsidR="00000000" w:rsidRDefault="00672198">
      <w:pPr>
        <w:ind w:firstLineChars="200" w:firstLine="560"/>
        <w:rPr>
          <w:rFonts w:ascii="宋体" w:hAnsi="宋体" w:hint="eastAsia"/>
          <w:sz w:val="28"/>
          <w:szCs w:val="28"/>
        </w:rPr>
      </w:pPr>
      <w:r>
        <w:rPr>
          <w:rFonts w:ascii="宋体" w:hAnsi="宋体"/>
          <w:sz w:val="28"/>
          <w:szCs w:val="28"/>
        </w:rPr>
        <w:t>利用钢筋混凝土、钢铁构件、石块建造的人工鱼礁，</w:t>
      </w:r>
      <w:r>
        <w:rPr>
          <w:rFonts w:ascii="宋体" w:hAnsi="宋体" w:hint="eastAsia"/>
          <w:sz w:val="28"/>
          <w:szCs w:val="28"/>
        </w:rPr>
        <w:t>海上救灾管护与垂钓平台和海洋牧场在线自动监控系统，</w:t>
      </w:r>
      <w:r>
        <w:rPr>
          <w:rFonts w:ascii="宋体" w:hAnsi="宋体"/>
          <w:sz w:val="28"/>
          <w:szCs w:val="28"/>
        </w:rPr>
        <w:t>原材料是水泥、钢材、石头，其分解物不会对海洋造成污染。国内外的研究成果表明，当在</w:t>
      </w:r>
      <w:r>
        <w:rPr>
          <w:rFonts w:ascii="宋体" w:hAnsi="宋体"/>
          <w:sz w:val="28"/>
          <w:szCs w:val="28"/>
        </w:rPr>
        <w:lastRenderedPageBreak/>
        <w:t>平坦的海底投放</w:t>
      </w:r>
      <w:r>
        <w:rPr>
          <w:rFonts w:ascii="宋体" w:hAnsi="宋体" w:hint="eastAsia"/>
          <w:sz w:val="28"/>
          <w:szCs w:val="28"/>
        </w:rPr>
        <w:t>人工设施</w:t>
      </w:r>
      <w:r>
        <w:rPr>
          <w:rFonts w:ascii="宋体" w:hAnsi="宋体"/>
          <w:sz w:val="28"/>
          <w:szCs w:val="28"/>
        </w:rPr>
        <w:t>以后就会产生多种海水流场。在</w:t>
      </w:r>
      <w:r>
        <w:rPr>
          <w:rFonts w:ascii="宋体" w:hAnsi="宋体" w:hint="eastAsia"/>
          <w:sz w:val="28"/>
          <w:szCs w:val="28"/>
        </w:rPr>
        <w:t>人工设施</w:t>
      </w:r>
      <w:r>
        <w:rPr>
          <w:rFonts w:ascii="宋体" w:hAnsi="宋体"/>
          <w:sz w:val="28"/>
          <w:szCs w:val="28"/>
        </w:rPr>
        <w:t>的迎流面会出现涌升流，</w:t>
      </w:r>
      <w:r>
        <w:rPr>
          <w:rFonts w:ascii="宋体" w:hAnsi="宋体" w:hint="eastAsia"/>
          <w:sz w:val="28"/>
          <w:szCs w:val="28"/>
        </w:rPr>
        <w:t>人工设施</w:t>
      </w:r>
      <w:r>
        <w:rPr>
          <w:rFonts w:ascii="宋体" w:hAnsi="宋体"/>
          <w:sz w:val="28"/>
          <w:szCs w:val="28"/>
        </w:rPr>
        <w:t>的两侧会造成环流和紊流，背流区则会形成涡流。</w:t>
      </w:r>
      <w:r>
        <w:rPr>
          <w:rFonts w:ascii="宋体" w:hAnsi="宋体" w:hint="eastAsia"/>
          <w:sz w:val="28"/>
          <w:szCs w:val="28"/>
        </w:rPr>
        <w:t>研究表明</w:t>
      </w:r>
      <w:r>
        <w:rPr>
          <w:rFonts w:ascii="宋体" w:hAnsi="宋体"/>
          <w:sz w:val="28"/>
          <w:szCs w:val="28"/>
        </w:rPr>
        <w:t>，凡是具有涌升流的海域就是优良的渔场。由此可见，</w:t>
      </w:r>
      <w:r>
        <w:rPr>
          <w:rFonts w:ascii="宋体" w:hAnsi="宋体" w:hint="eastAsia"/>
          <w:sz w:val="28"/>
          <w:szCs w:val="28"/>
        </w:rPr>
        <w:t>海洋牧场人工设施的</w:t>
      </w:r>
      <w:r>
        <w:rPr>
          <w:rFonts w:ascii="宋体" w:hAnsi="宋体"/>
          <w:sz w:val="28"/>
          <w:szCs w:val="28"/>
        </w:rPr>
        <w:t>建</w:t>
      </w:r>
      <w:r>
        <w:rPr>
          <w:rFonts w:ascii="宋体" w:hAnsi="宋体" w:hint="eastAsia"/>
          <w:sz w:val="28"/>
          <w:szCs w:val="28"/>
        </w:rPr>
        <w:t>设</w:t>
      </w:r>
      <w:r>
        <w:rPr>
          <w:rFonts w:ascii="宋体" w:hAnsi="宋体"/>
          <w:sz w:val="28"/>
          <w:szCs w:val="28"/>
        </w:rPr>
        <w:t>，可以改善近海海域的生态环境。国内外的实践经验还表明，人工鱼礁投放</w:t>
      </w:r>
      <w:r>
        <w:rPr>
          <w:rFonts w:ascii="宋体" w:hAnsi="宋体" w:hint="eastAsia"/>
          <w:sz w:val="28"/>
          <w:szCs w:val="28"/>
        </w:rPr>
        <w:t>和海</w:t>
      </w:r>
      <w:r>
        <w:rPr>
          <w:rFonts w:ascii="宋体" w:hAnsi="宋体" w:hint="eastAsia"/>
          <w:sz w:val="28"/>
          <w:szCs w:val="28"/>
        </w:rPr>
        <w:t>藻场建设</w:t>
      </w:r>
      <w:r>
        <w:rPr>
          <w:rFonts w:ascii="宋体" w:hAnsi="宋体"/>
          <w:sz w:val="28"/>
          <w:szCs w:val="28"/>
        </w:rPr>
        <w:t>以后，能很快生成饵料场，使鱼礁区成为各种恋礁鱼群聚集、栖息、觅食的场所。这些鱼类有大黄鱼、小黄鱼、黄姑鱼、黑鲷、灰裸顶鲷、六带石斑鱼、青石斑鱼、赤点石斑鱼、银鲳、刺鲳、蓝点马鲛、四指马、海鳗、鲥鱼、黄鲫、龙头鱼、叶姑鱼等；还有虾类、贝类、头足类等海洋生物，这些都是优质的经济种类，都可列入恋礁性群体。可见，投放</w:t>
      </w:r>
      <w:r>
        <w:rPr>
          <w:rFonts w:ascii="宋体" w:hAnsi="宋体" w:hint="eastAsia"/>
          <w:sz w:val="28"/>
          <w:szCs w:val="28"/>
        </w:rPr>
        <w:t>海洋牧场的</w:t>
      </w:r>
      <w:r>
        <w:rPr>
          <w:rFonts w:ascii="宋体" w:hAnsi="宋体"/>
          <w:sz w:val="28"/>
          <w:szCs w:val="28"/>
        </w:rPr>
        <w:t>对于海洋渔业的可持续发展有极大裨益。</w:t>
      </w:r>
    </w:p>
    <w:p w:rsidR="00000000" w:rsidRDefault="00672198">
      <w:pPr>
        <w:ind w:firstLineChars="200" w:firstLine="562"/>
        <w:rPr>
          <w:rFonts w:ascii="宋体" w:hAnsi="宋体"/>
          <w:b/>
          <w:sz w:val="28"/>
          <w:szCs w:val="28"/>
        </w:rPr>
      </w:pPr>
      <w:r>
        <w:rPr>
          <w:rFonts w:ascii="宋体" w:hAnsi="宋体"/>
          <w:b/>
          <w:sz w:val="28"/>
          <w:szCs w:val="28"/>
        </w:rPr>
        <w:t>2</w:t>
      </w:r>
      <w:r>
        <w:rPr>
          <w:rFonts w:ascii="宋体" w:hAnsi="宋体" w:hint="eastAsia"/>
          <w:b/>
          <w:sz w:val="28"/>
          <w:szCs w:val="28"/>
        </w:rPr>
        <w:t>．</w:t>
      </w:r>
      <w:r>
        <w:rPr>
          <w:rFonts w:ascii="宋体" w:hAnsi="宋体"/>
          <w:b/>
          <w:sz w:val="28"/>
          <w:szCs w:val="28"/>
        </w:rPr>
        <w:t>对航道的影响</w:t>
      </w:r>
    </w:p>
    <w:p w:rsidR="00000000" w:rsidRDefault="00672198">
      <w:pPr>
        <w:ind w:firstLineChars="200" w:firstLine="560"/>
        <w:rPr>
          <w:rFonts w:ascii="宋体" w:hAnsi="宋体"/>
          <w:sz w:val="28"/>
          <w:szCs w:val="28"/>
        </w:rPr>
      </w:pPr>
      <w:r>
        <w:rPr>
          <w:rFonts w:ascii="宋体" w:hAnsi="宋体" w:hint="eastAsia"/>
          <w:sz w:val="28"/>
          <w:szCs w:val="28"/>
        </w:rPr>
        <w:t>钦州市海洋牧场</w:t>
      </w:r>
      <w:r>
        <w:rPr>
          <w:rFonts w:ascii="宋体" w:hAnsi="宋体"/>
          <w:sz w:val="28"/>
          <w:szCs w:val="28"/>
        </w:rPr>
        <w:t>所有建设内容的建设用海，与航道、港区、锚地、通航密集区、倾废区、海底管线、采砂区及其他海洋工程设施和军事等用海不冲</w:t>
      </w:r>
      <w:r>
        <w:rPr>
          <w:rFonts w:ascii="宋体" w:hAnsi="宋体"/>
          <w:sz w:val="28"/>
          <w:szCs w:val="28"/>
        </w:rPr>
        <w:t>突，远离海洋倾废区以及盐场、电厂、养殖场等进排水区。在项目实施过程中，将在</w:t>
      </w:r>
      <w:r>
        <w:rPr>
          <w:rFonts w:ascii="宋体" w:hAnsi="宋体" w:hint="eastAsia"/>
          <w:sz w:val="28"/>
          <w:szCs w:val="28"/>
        </w:rPr>
        <w:t>海洋牧场</w:t>
      </w:r>
      <w:r>
        <w:rPr>
          <w:rFonts w:ascii="宋体" w:hAnsi="宋体"/>
          <w:sz w:val="28"/>
          <w:szCs w:val="28"/>
        </w:rPr>
        <w:t>四周</w:t>
      </w:r>
      <w:r>
        <w:rPr>
          <w:rFonts w:ascii="宋体" w:hAnsi="宋体" w:hint="eastAsia"/>
          <w:sz w:val="28"/>
          <w:szCs w:val="28"/>
        </w:rPr>
        <w:t>及陆域</w:t>
      </w:r>
      <w:r>
        <w:rPr>
          <w:rFonts w:ascii="宋体" w:hAnsi="宋体"/>
          <w:sz w:val="28"/>
          <w:szCs w:val="28"/>
        </w:rPr>
        <w:t>设置显著的标记，标明</w:t>
      </w:r>
      <w:r>
        <w:rPr>
          <w:rFonts w:ascii="宋体" w:hAnsi="宋体" w:hint="eastAsia"/>
          <w:sz w:val="28"/>
          <w:szCs w:val="28"/>
        </w:rPr>
        <w:t>海洋牧场</w:t>
      </w:r>
      <w:r>
        <w:rPr>
          <w:rFonts w:ascii="宋体" w:hAnsi="宋体"/>
          <w:sz w:val="28"/>
          <w:szCs w:val="28"/>
        </w:rPr>
        <w:t>的所在位置。</w:t>
      </w:r>
    </w:p>
    <w:p w:rsidR="00000000" w:rsidRDefault="00672198">
      <w:pPr>
        <w:ind w:firstLineChars="200" w:firstLine="560"/>
        <w:rPr>
          <w:rFonts w:ascii="宋体" w:hAnsi="宋体"/>
          <w:sz w:val="28"/>
          <w:szCs w:val="28"/>
        </w:rPr>
      </w:pPr>
      <w:r>
        <w:rPr>
          <w:rFonts w:ascii="宋体" w:hAnsi="宋体"/>
          <w:sz w:val="28"/>
          <w:szCs w:val="28"/>
        </w:rPr>
        <w:t>从以上分析得知，</w:t>
      </w:r>
      <w:r>
        <w:rPr>
          <w:rFonts w:ascii="宋体" w:hAnsi="宋体" w:hint="eastAsia"/>
          <w:sz w:val="28"/>
          <w:szCs w:val="28"/>
        </w:rPr>
        <w:t>海洋牧场</w:t>
      </w:r>
      <w:r>
        <w:rPr>
          <w:rFonts w:ascii="宋体" w:hAnsi="宋体"/>
          <w:sz w:val="28"/>
          <w:szCs w:val="28"/>
        </w:rPr>
        <w:t>在运营过程中，对环境的影响是积极的、正面的。</w:t>
      </w:r>
    </w:p>
    <w:p w:rsidR="00000000" w:rsidRDefault="00672198">
      <w:pPr>
        <w:spacing w:beforeLines="50" w:afterLines="50"/>
        <w:ind w:firstLineChars="200" w:firstLine="562"/>
        <w:rPr>
          <w:b/>
          <w:sz w:val="28"/>
          <w:szCs w:val="20"/>
        </w:rPr>
      </w:pPr>
      <w:bookmarkStart w:id="84" w:name="_Toc499992014"/>
      <w:bookmarkStart w:id="85" w:name="_Toc500014255"/>
      <w:r>
        <w:rPr>
          <w:rFonts w:hint="eastAsia"/>
          <w:b/>
          <w:sz w:val="28"/>
          <w:szCs w:val="20"/>
        </w:rPr>
        <w:t>二、</w:t>
      </w:r>
      <w:r>
        <w:rPr>
          <w:b/>
          <w:sz w:val="28"/>
          <w:szCs w:val="20"/>
        </w:rPr>
        <w:t>建设期污染物控制措施</w:t>
      </w:r>
      <w:bookmarkEnd w:id="84"/>
      <w:bookmarkEnd w:id="85"/>
    </w:p>
    <w:p w:rsidR="00000000" w:rsidRDefault="00672198">
      <w:pPr>
        <w:widowControl/>
        <w:spacing w:beforeLines="50" w:afterLines="50"/>
        <w:ind w:firstLineChars="200" w:firstLine="562"/>
        <w:jc w:val="left"/>
        <w:rPr>
          <w:b/>
          <w:sz w:val="28"/>
        </w:rPr>
      </w:pPr>
      <w:r>
        <w:rPr>
          <w:rFonts w:hint="eastAsia"/>
          <w:b/>
          <w:sz w:val="28"/>
        </w:rPr>
        <w:t>（一）</w:t>
      </w:r>
      <w:r>
        <w:rPr>
          <w:b/>
          <w:sz w:val="28"/>
        </w:rPr>
        <w:t>对生产、生活废水的治理措施</w:t>
      </w:r>
    </w:p>
    <w:p w:rsidR="00000000" w:rsidRDefault="00672198">
      <w:pPr>
        <w:ind w:firstLineChars="200" w:firstLine="560"/>
        <w:rPr>
          <w:rFonts w:ascii="宋体" w:hAnsi="宋体"/>
          <w:sz w:val="28"/>
          <w:szCs w:val="28"/>
        </w:rPr>
      </w:pPr>
      <w:r>
        <w:rPr>
          <w:rFonts w:ascii="宋体" w:hAnsi="宋体" w:hint="eastAsia"/>
          <w:sz w:val="28"/>
          <w:szCs w:val="28"/>
        </w:rPr>
        <w:lastRenderedPageBreak/>
        <w:t>1</w:t>
      </w:r>
      <w:r>
        <w:rPr>
          <w:rFonts w:ascii="宋体" w:hAnsi="宋体" w:hint="eastAsia"/>
          <w:sz w:val="28"/>
          <w:szCs w:val="28"/>
        </w:rPr>
        <w:t>．</w:t>
      </w:r>
      <w:r>
        <w:rPr>
          <w:rFonts w:ascii="宋体" w:hAnsi="宋体"/>
          <w:sz w:val="28"/>
          <w:szCs w:val="28"/>
        </w:rPr>
        <w:t>生产废水首先要采用沉淀池方法予以处理，废水在沉淀池停留的时间应不少于</w:t>
      </w:r>
      <w:r>
        <w:rPr>
          <w:rFonts w:ascii="宋体" w:hAnsi="宋体"/>
          <w:sz w:val="28"/>
          <w:szCs w:val="28"/>
        </w:rPr>
        <w:t>5</w:t>
      </w:r>
      <w:r>
        <w:rPr>
          <w:rFonts w:ascii="宋体" w:hAnsi="宋体"/>
          <w:sz w:val="28"/>
          <w:szCs w:val="28"/>
        </w:rPr>
        <w:t>小时。对于难于沉淀的废水，可适量加入明矾等凝聚剂，以加速沉淀。如表面有油污，还应进行油水分离，然后再进行排放。</w:t>
      </w:r>
    </w:p>
    <w:p w:rsidR="00000000" w:rsidRDefault="00672198">
      <w:pPr>
        <w:ind w:firstLineChars="200" w:firstLine="560"/>
        <w:rPr>
          <w:rFonts w:ascii="宋体" w:hAnsi="宋体"/>
          <w:sz w:val="28"/>
          <w:szCs w:val="28"/>
        </w:rPr>
      </w:pPr>
      <w:r>
        <w:rPr>
          <w:rFonts w:ascii="宋体" w:hAnsi="宋体" w:hint="eastAsia"/>
          <w:sz w:val="28"/>
          <w:szCs w:val="28"/>
        </w:rPr>
        <w:t>2</w:t>
      </w:r>
      <w:r>
        <w:rPr>
          <w:rFonts w:ascii="宋体" w:hAnsi="宋体" w:hint="eastAsia"/>
          <w:sz w:val="28"/>
          <w:szCs w:val="28"/>
        </w:rPr>
        <w:t>．</w:t>
      </w:r>
      <w:r>
        <w:rPr>
          <w:rFonts w:ascii="宋体" w:hAnsi="宋体"/>
          <w:sz w:val="28"/>
          <w:szCs w:val="28"/>
        </w:rPr>
        <w:t>对生产基地所产生的生活污水，必须建造化粪池，进行必要的发酵</w:t>
      </w:r>
      <w:r>
        <w:rPr>
          <w:rFonts w:ascii="宋体" w:hAnsi="宋体"/>
          <w:sz w:val="28"/>
          <w:szCs w:val="28"/>
        </w:rPr>
        <w:t>、消毒处理后再排入城市污水管道，化粪池也应定期清理，以减轻对周边环境的污染程度。</w:t>
      </w:r>
    </w:p>
    <w:p w:rsidR="00000000" w:rsidRDefault="00672198">
      <w:pPr>
        <w:widowControl/>
        <w:spacing w:beforeLines="50" w:afterLines="50"/>
        <w:ind w:firstLineChars="200" w:firstLine="562"/>
        <w:jc w:val="left"/>
        <w:rPr>
          <w:b/>
          <w:sz w:val="28"/>
        </w:rPr>
      </w:pPr>
      <w:r>
        <w:rPr>
          <w:rFonts w:hint="eastAsia"/>
          <w:b/>
          <w:sz w:val="28"/>
        </w:rPr>
        <w:t>（二）</w:t>
      </w:r>
      <w:r>
        <w:rPr>
          <w:b/>
          <w:sz w:val="28"/>
        </w:rPr>
        <w:t>对生产、生活垃圾的治理</w:t>
      </w:r>
    </w:p>
    <w:p w:rsidR="00000000" w:rsidRDefault="00672198">
      <w:pPr>
        <w:ind w:firstLineChars="200" w:firstLine="560"/>
        <w:rPr>
          <w:rFonts w:ascii="宋体" w:hAnsi="宋体"/>
          <w:sz w:val="28"/>
          <w:szCs w:val="28"/>
        </w:rPr>
      </w:pPr>
      <w:r>
        <w:rPr>
          <w:rFonts w:ascii="宋体" w:hAnsi="宋体" w:hint="eastAsia"/>
          <w:sz w:val="28"/>
          <w:szCs w:val="28"/>
        </w:rPr>
        <w:t>1</w:t>
      </w:r>
      <w:r>
        <w:rPr>
          <w:rFonts w:ascii="宋体" w:hAnsi="宋体" w:hint="eastAsia"/>
          <w:sz w:val="28"/>
          <w:szCs w:val="28"/>
        </w:rPr>
        <w:t>．</w:t>
      </w:r>
      <w:r>
        <w:rPr>
          <w:rFonts w:ascii="宋体" w:hAnsi="宋体"/>
          <w:sz w:val="28"/>
          <w:szCs w:val="28"/>
        </w:rPr>
        <w:t>为集中处理好生产过程中所形成的固体垃圾，应设置专门的垃圾中转点，对垃圾进行分类处理。将钢材的边角余料、电焊条料头等予以回收，交废旧金属收购站，其余无使用价值的固体垃圾，定时送城市垃圾回收站，由垃圾回收站统一处理。</w:t>
      </w:r>
    </w:p>
    <w:p w:rsidR="00000000" w:rsidRDefault="00672198">
      <w:pPr>
        <w:ind w:firstLineChars="200" w:firstLine="560"/>
        <w:rPr>
          <w:rFonts w:ascii="宋体" w:hAnsi="宋体"/>
          <w:sz w:val="28"/>
          <w:szCs w:val="28"/>
        </w:rPr>
      </w:pPr>
      <w:r>
        <w:rPr>
          <w:rFonts w:ascii="宋体" w:hAnsi="宋体" w:hint="eastAsia"/>
          <w:sz w:val="28"/>
          <w:szCs w:val="28"/>
        </w:rPr>
        <w:t>2</w:t>
      </w:r>
      <w:r>
        <w:rPr>
          <w:rFonts w:ascii="宋体" w:hAnsi="宋体" w:hint="eastAsia"/>
          <w:sz w:val="28"/>
          <w:szCs w:val="28"/>
        </w:rPr>
        <w:t>．</w:t>
      </w:r>
      <w:r>
        <w:rPr>
          <w:rFonts w:ascii="宋体" w:hAnsi="宋体"/>
          <w:sz w:val="28"/>
          <w:szCs w:val="28"/>
        </w:rPr>
        <w:t>制定严格的管理措施，专人负责，对生产现场的生产垃圾、生活垃圾及时予以清理、运送，不得随地抛洒。以免造成对周边环境的污染和植被的破坏。</w:t>
      </w:r>
    </w:p>
    <w:p w:rsidR="00000000" w:rsidRDefault="00672198">
      <w:pPr>
        <w:widowControl/>
        <w:spacing w:beforeLines="50" w:afterLines="50"/>
        <w:ind w:firstLineChars="200" w:firstLine="562"/>
        <w:jc w:val="left"/>
        <w:rPr>
          <w:b/>
          <w:sz w:val="28"/>
        </w:rPr>
      </w:pPr>
      <w:r>
        <w:rPr>
          <w:rFonts w:hint="eastAsia"/>
          <w:b/>
          <w:sz w:val="28"/>
        </w:rPr>
        <w:t>（三）</w:t>
      </w:r>
      <w:r>
        <w:rPr>
          <w:b/>
          <w:sz w:val="28"/>
        </w:rPr>
        <w:t>对大气环境和噪声污染的治理措施</w:t>
      </w:r>
    </w:p>
    <w:p w:rsidR="00000000" w:rsidRDefault="00672198">
      <w:pPr>
        <w:ind w:firstLineChars="200" w:firstLine="560"/>
        <w:rPr>
          <w:rFonts w:ascii="宋体" w:hAnsi="宋体"/>
          <w:sz w:val="28"/>
          <w:szCs w:val="28"/>
        </w:rPr>
      </w:pPr>
      <w:r>
        <w:rPr>
          <w:rFonts w:ascii="宋体" w:hAnsi="宋体" w:hint="eastAsia"/>
          <w:sz w:val="28"/>
          <w:szCs w:val="28"/>
        </w:rPr>
        <w:t>1</w:t>
      </w:r>
      <w:r>
        <w:rPr>
          <w:rFonts w:ascii="宋体" w:hAnsi="宋体" w:hint="eastAsia"/>
          <w:sz w:val="28"/>
          <w:szCs w:val="28"/>
        </w:rPr>
        <w:t>．</w:t>
      </w:r>
      <w:r>
        <w:rPr>
          <w:rFonts w:ascii="宋体" w:hAnsi="宋体"/>
          <w:sz w:val="28"/>
          <w:szCs w:val="28"/>
        </w:rPr>
        <w:t>选</w:t>
      </w:r>
      <w:r>
        <w:rPr>
          <w:rFonts w:ascii="宋体" w:hAnsi="宋体"/>
          <w:sz w:val="28"/>
          <w:szCs w:val="28"/>
        </w:rPr>
        <w:t>用低耗能、低噪声、效率高、性价比较好的金属电锯、电焊机、混凝土搅拌机等设备。</w:t>
      </w:r>
    </w:p>
    <w:p w:rsidR="00000000" w:rsidRDefault="00672198">
      <w:pPr>
        <w:ind w:firstLineChars="200" w:firstLine="560"/>
        <w:rPr>
          <w:rFonts w:ascii="宋体" w:hAnsi="宋体"/>
          <w:sz w:val="28"/>
          <w:szCs w:val="28"/>
        </w:rPr>
      </w:pPr>
      <w:r>
        <w:rPr>
          <w:rFonts w:ascii="宋体" w:hAnsi="宋体" w:hint="eastAsia"/>
          <w:sz w:val="28"/>
          <w:szCs w:val="28"/>
        </w:rPr>
        <w:t>2</w:t>
      </w:r>
      <w:r>
        <w:rPr>
          <w:rFonts w:ascii="宋体" w:hAnsi="宋体" w:hint="eastAsia"/>
          <w:sz w:val="28"/>
          <w:szCs w:val="28"/>
        </w:rPr>
        <w:t>．</w:t>
      </w:r>
      <w:r>
        <w:rPr>
          <w:rFonts w:ascii="宋体" w:hAnsi="宋体"/>
          <w:sz w:val="28"/>
          <w:szCs w:val="28"/>
        </w:rPr>
        <w:t>选用符合排放标准的运输汽车、船舶参与原材料、鱼礁的运送工作，以减少尾气的排放和噪声的污染。</w:t>
      </w:r>
    </w:p>
    <w:p w:rsidR="00000000" w:rsidRDefault="00672198">
      <w:pPr>
        <w:ind w:firstLineChars="200" w:firstLine="560"/>
        <w:rPr>
          <w:rFonts w:ascii="宋体" w:hAnsi="宋体"/>
          <w:sz w:val="28"/>
          <w:szCs w:val="28"/>
        </w:rPr>
      </w:pPr>
      <w:r>
        <w:rPr>
          <w:rFonts w:ascii="宋体" w:hAnsi="宋体" w:hint="eastAsia"/>
          <w:sz w:val="28"/>
          <w:szCs w:val="28"/>
        </w:rPr>
        <w:t>3</w:t>
      </w:r>
      <w:r>
        <w:rPr>
          <w:rFonts w:ascii="宋体" w:hAnsi="宋体" w:hint="eastAsia"/>
          <w:sz w:val="28"/>
          <w:szCs w:val="28"/>
        </w:rPr>
        <w:t>．</w:t>
      </w:r>
      <w:r>
        <w:rPr>
          <w:rFonts w:ascii="宋体" w:hAnsi="宋体"/>
          <w:sz w:val="28"/>
          <w:szCs w:val="28"/>
        </w:rPr>
        <w:t>选择合适的投放时间和投放技术，减少对项目所在地居民的</w:t>
      </w:r>
      <w:r>
        <w:rPr>
          <w:rFonts w:ascii="宋体" w:hAnsi="宋体"/>
          <w:sz w:val="28"/>
          <w:szCs w:val="28"/>
        </w:rPr>
        <w:lastRenderedPageBreak/>
        <w:t>干扰，减轻</w:t>
      </w:r>
      <w:r>
        <w:rPr>
          <w:rFonts w:ascii="宋体" w:hAnsi="宋体" w:hint="eastAsia"/>
          <w:sz w:val="28"/>
          <w:szCs w:val="28"/>
        </w:rPr>
        <w:t>人工设施建造投放</w:t>
      </w:r>
      <w:r>
        <w:rPr>
          <w:rFonts w:ascii="宋体" w:hAnsi="宋体"/>
          <w:sz w:val="28"/>
          <w:szCs w:val="28"/>
        </w:rPr>
        <w:t>对海洋生物资源的影响。</w:t>
      </w:r>
    </w:p>
    <w:p w:rsidR="00000000" w:rsidRDefault="00672198">
      <w:pPr>
        <w:ind w:firstLineChars="200" w:firstLine="560"/>
        <w:rPr>
          <w:rFonts w:ascii="宋体" w:hAnsi="宋体"/>
          <w:sz w:val="28"/>
          <w:szCs w:val="28"/>
        </w:rPr>
      </w:pPr>
      <w:r>
        <w:rPr>
          <w:rFonts w:ascii="宋体" w:hAnsi="宋体" w:hint="eastAsia"/>
          <w:sz w:val="28"/>
          <w:szCs w:val="28"/>
        </w:rPr>
        <w:t>4</w:t>
      </w:r>
      <w:r>
        <w:rPr>
          <w:rFonts w:ascii="宋体" w:hAnsi="宋体" w:hint="eastAsia"/>
          <w:sz w:val="28"/>
          <w:szCs w:val="28"/>
        </w:rPr>
        <w:t>．减轻人工设施建造投放</w:t>
      </w:r>
      <w:r>
        <w:rPr>
          <w:rFonts w:ascii="宋体" w:hAnsi="宋体"/>
          <w:sz w:val="28"/>
          <w:szCs w:val="28"/>
        </w:rPr>
        <w:t>和其他工程施工过程中涉及汽车、船舶运输，海上作业、潜水作业和起吊投放等危险性较大的工作，</w:t>
      </w:r>
      <w:r>
        <w:rPr>
          <w:rFonts w:ascii="宋体" w:hAnsi="宋体"/>
          <w:sz w:val="28"/>
          <w:szCs w:val="28"/>
        </w:rPr>
        <w:t>“</w:t>
      </w:r>
      <w:r>
        <w:rPr>
          <w:rFonts w:ascii="宋体" w:hAnsi="宋体"/>
          <w:sz w:val="28"/>
          <w:szCs w:val="28"/>
        </w:rPr>
        <w:t>预防为主、安全第一</w:t>
      </w:r>
      <w:r>
        <w:rPr>
          <w:rFonts w:ascii="宋体" w:hAnsi="宋体"/>
          <w:sz w:val="28"/>
          <w:szCs w:val="28"/>
        </w:rPr>
        <w:t>”</w:t>
      </w:r>
      <w:r>
        <w:rPr>
          <w:rFonts w:ascii="宋体" w:hAnsi="宋体"/>
          <w:sz w:val="28"/>
          <w:szCs w:val="28"/>
        </w:rPr>
        <w:t>必须指导项目施工的全过程。要严格按照施工规范，做好劳动保护工作，采取必要防范措施，杜绝各类伤亡和颠</w:t>
      </w:r>
      <w:r>
        <w:rPr>
          <w:rFonts w:ascii="宋体" w:hAnsi="宋体"/>
          <w:sz w:val="28"/>
          <w:szCs w:val="28"/>
        </w:rPr>
        <w:t>覆事故发生，避免对项目所在地海域水质的污染。</w:t>
      </w:r>
    </w:p>
    <w:p w:rsidR="00000000" w:rsidRDefault="00672198">
      <w:pPr>
        <w:spacing w:beforeLines="50" w:afterLines="50"/>
        <w:ind w:firstLineChars="200" w:firstLine="562"/>
        <w:rPr>
          <w:b/>
          <w:sz w:val="28"/>
          <w:szCs w:val="20"/>
        </w:rPr>
      </w:pPr>
      <w:bookmarkStart w:id="86" w:name="_Toc499992015"/>
      <w:bookmarkStart w:id="87" w:name="_Toc500014256"/>
      <w:r>
        <w:rPr>
          <w:rFonts w:hint="eastAsia"/>
          <w:b/>
          <w:sz w:val="28"/>
          <w:szCs w:val="20"/>
        </w:rPr>
        <w:t>三、</w:t>
      </w:r>
      <w:r>
        <w:rPr>
          <w:b/>
          <w:sz w:val="28"/>
          <w:szCs w:val="20"/>
        </w:rPr>
        <w:t>运营期环境保护对策</w:t>
      </w:r>
      <w:bookmarkEnd w:id="86"/>
      <w:bookmarkEnd w:id="87"/>
    </w:p>
    <w:p w:rsidR="00000000" w:rsidRDefault="00672198">
      <w:pPr>
        <w:widowControl/>
        <w:spacing w:beforeLines="50" w:afterLines="50"/>
        <w:ind w:firstLineChars="200" w:firstLine="562"/>
        <w:jc w:val="left"/>
        <w:rPr>
          <w:b/>
          <w:sz w:val="28"/>
        </w:rPr>
      </w:pPr>
      <w:r>
        <w:rPr>
          <w:rFonts w:hint="eastAsia"/>
          <w:b/>
          <w:sz w:val="28"/>
        </w:rPr>
        <w:t>（一）</w:t>
      </w:r>
      <w:r>
        <w:rPr>
          <w:b/>
          <w:sz w:val="28"/>
        </w:rPr>
        <w:t>加强管理、规范运作</w:t>
      </w:r>
    </w:p>
    <w:p w:rsidR="00000000" w:rsidRDefault="00672198">
      <w:pPr>
        <w:ind w:firstLineChars="200" w:firstLine="560"/>
        <w:rPr>
          <w:rFonts w:ascii="宋体" w:hAnsi="宋体"/>
          <w:sz w:val="28"/>
          <w:szCs w:val="28"/>
        </w:rPr>
      </w:pPr>
      <w:r>
        <w:rPr>
          <w:rFonts w:ascii="宋体" w:hAnsi="宋体" w:hint="eastAsia"/>
          <w:sz w:val="28"/>
          <w:szCs w:val="28"/>
        </w:rPr>
        <w:t>海洋牧场</w:t>
      </w:r>
      <w:r>
        <w:rPr>
          <w:rFonts w:ascii="宋体" w:hAnsi="宋体"/>
          <w:sz w:val="28"/>
          <w:szCs w:val="28"/>
        </w:rPr>
        <w:t>建设是一项维护生态平衡发展，保护海洋资源的系统工程，从项目实施之日起，就必须建立一套符合实际、切实可行的管理办法和管理制度。办法和制度对</w:t>
      </w:r>
      <w:r>
        <w:rPr>
          <w:rFonts w:ascii="宋体" w:hAnsi="宋体" w:hint="eastAsia"/>
          <w:sz w:val="28"/>
          <w:szCs w:val="28"/>
        </w:rPr>
        <w:t>海洋牧场</w:t>
      </w:r>
      <w:r>
        <w:rPr>
          <w:rFonts w:ascii="宋体" w:hAnsi="宋体"/>
          <w:sz w:val="28"/>
          <w:szCs w:val="28"/>
        </w:rPr>
        <w:t>的</w:t>
      </w:r>
      <w:r>
        <w:rPr>
          <w:rFonts w:ascii="宋体" w:hAnsi="宋体" w:hint="eastAsia"/>
          <w:sz w:val="28"/>
          <w:szCs w:val="28"/>
        </w:rPr>
        <w:t>建设、</w:t>
      </w:r>
      <w:r>
        <w:rPr>
          <w:rFonts w:ascii="宋体" w:hAnsi="宋体"/>
          <w:sz w:val="28"/>
          <w:szCs w:val="28"/>
        </w:rPr>
        <w:t>投放、管理、监测、科学研究、资源护理、捕捞时机、捕捞强度、</w:t>
      </w:r>
      <w:r>
        <w:rPr>
          <w:rFonts w:ascii="宋体" w:hAnsi="宋体" w:hint="eastAsia"/>
          <w:sz w:val="28"/>
          <w:szCs w:val="28"/>
        </w:rPr>
        <w:t>科学增养殖、</w:t>
      </w:r>
      <w:r>
        <w:rPr>
          <w:rFonts w:ascii="宋体" w:hAnsi="宋体"/>
          <w:sz w:val="28"/>
          <w:szCs w:val="28"/>
        </w:rPr>
        <w:t>奖惩办法等予以明确规定，以规范各方面的管理工作，杜绝各类危害</w:t>
      </w:r>
      <w:r>
        <w:rPr>
          <w:rFonts w:ascii="宋体" w:hAnsi="宋体" w:hint="eastAsia"/>
          <w:sz w:val="28"/>
          <w:szCs w:val="28"/>
        </w:rPr>
        <w:t>海洋牧场设施和环境</w:t>
      </w:r>
      <w:r>
        <w:rPr>
          <w:rFonts w:ascii="宋体" w:hAnsi="宋体"/>
          <w:sz w:val="28"/>
          <w:szCs w:val="28"/>
        </w:rPr>
        <w:t>事件的发生，确保规划目标的实现。</w:t>
      </w:r>
    </w:p>
    <w:p w:rsidR="00000000" w:rsidRDefault="00672198">
      <w:pPr>
        <w:widowControl/>
        <w:spacing w:beforeLines="50" w:afterLines="50"/>
        <w:ind w:firstLineChars="200" w:firstLine="562"/>
        <w:jc w:val="left"/>
        <w:rPr>
          <w:b/>
          <w:sz w:val="28"/>
        </w:rPr>
      </w:pPr>
      <w:r>
        <w:rPr>
          <w:rFonts w:hint="eastAsia"/>
          <w:b/>
          <w:sz w:val="28"/>
        </w:rPr>
        <w:t>（二）</w:t>
      </w:r>
      <w:r>
        <w:rPr>
          <w:b/>
          <w:sz w:val="28"/>
        </w:rPr>
        <w:t>加强对</w:t>
      </w:r>
      <w:r>
        <w:rPr>
          <w:rFonts w:hint="eastAsia"/>
          <w:b/>
          <w:sz w:val="28"/>
        </w:rPr>
        <w:t>海洋牧场资源</w:t>
      </w:r>
      <w:r>
        <w:rPr>
          <w:b/>
          <w:sz w:val="28"/>
        </w:rPr>
        <w:t>环境的观察、监测、研究工作</w:t>
      </w:r>
    </w:p>
    <w:p w:rsidR="00000000" w:rsidRDefault="00672198">
      <w:pPr>
        <w:ind w:firstLineChars="200" w:firstLine="560"/>
        <w:rPr>
          <w:rFonts w:ascii="宋体" w:hAnsi="宋体"/>
          <w:sz w:val="28"/>
          <w:szCs w:val="28"/>
        </w:rPr>
      </w:pPr>
      <w:r>
        <w:rPr>
          <w:rFonts w:ascii="宋体" w:hAnsi="宋体"/>
          <w:sz w:val="28"/>
          <w:szCs w:val="28"/>
        </w:rPr>
        <w:t>加强对</w:t>
      </w:r>
      <w:r>
        <w:rPr>
          <w:rFonts w:ascii="宋体" w:hAnsi="宋体" w:hint="eastAsia"/>
          <w:sz w:val="28"/>
          <w:szCs w:val="28"/>
        </w:rPr>
        <w:t>海洋牧场</w:t>
      </w:r>
      <w:r>
        <w:rPr>
          <w:rFonts w:ascii="宋体" w:hAnsi="宋体"/>
          <w:sz w:val="28"/>
          <w:szCs w:val="28"/>
        </w:rPr>
        <w:t>的观察、</w:t>
      </w:r>
      <w:r>
        <w:rPr>
          <w:rFonts w:ascii="宋体" w:hAnsi="宋体"/>
          <w:sz w:val="28"/>
          <w:szCs w:val="28"/>
        </w:rPr>
        <w:t>监测、研究，完善海洋生态环境和海洋渔业的监测体系，是一项极为重要的课题。要强调观察、监测数据的收集、整理，建立观察、监测日志，并形成制度，为研究工作提供可靠依据。通过本项目的实施，总结出一套科学的管理方法，以便对南海海域、进而对全国近海海域的资源管理和海洋生态发展作出贡献。</w:t>
      </w:r>
    </w:p>
    <w:p w:rsidR="00000000" w:rsidRDefault="00672198">
      <w:pPr>
        <w:spacing w:beforeLines="50" w:afterLines="50"/>
        <w:ind w:firstLineChars="200" w:firstLine="562"/>
        <w:rPr>
          <w:b/>
          <w:sz w:val="28"/>
          <w:szCs w:val="20"/>
        </w:rPr>
      </w:pPr>
      <w:bookmarkStart w:id="88" w:name="_Toc499992016"/>
      <w:bookmarkStart w:id="89" w:name="_Toc500014257"/>
      <w:r>
        <w:rPr>
          <w:rFonts w:hint="eastAsia"/>
          <w:b/>
          <w:sz w:val="28"/>
          <w:szCs w:val="20"/>
        </w:rPr>
        <w:t>四、</w:t>
      </w:r>
      <w:r>
        <w:rPr>
          <w:b/>
          <w:sz w:val="28"/>
          <w:szCs w:val="20"/>
        </w:rPr>
        <w:t>环境影响综合评价</w:t>
      </w:r>
      <w:bookmarkEnd w:id="88"/>
      <w:bookmarkEnd w:id="89"/>
    </w:p>
    <w:p w:rsidR="00000000" w:rsidRDefault="00672198">
      <w:pPr>
        <w:ind w:firstLineChars="200" w:firstLine="560"/>
        <w:rPr>
          <w:rFonts w:hint="eastAsia"/>
          <w:sz w:val="28"/>
        </w:rPr>
      </w:pPr>
      <w:r>
        <w:rPr>
          <w:rFonts w:ascii="宋体" w:hAnsi="宋体"/>
          <w:sz w:val="28"/>
          <w:szCs w:val="28"/>
        </w:rPr>
        <w:lastRenderedPageBreak/>
        <w:t>综上所述，</w:t>
      </w:r>
      <w:r>
        <w:rPr>
          <w:rFonts w:ascii="宋体" w:hAnsi="宋体" w:hint="eastAsia"/>
          <w:sz w:val="28"/>
          <w:szCs w:val="28"/>
        </w:rPr>
        <w:t>钦州市海洋牧场</w:t>
      </w:r>
      <w:r>
        <w:rPr>
          <w:rFonts w:ascii="宋体" w:hAnsi="宋体"/>
          <w:sz w:val="28"/>
          <w:szCs w:val="28"/>
        </w:rPr>
        <w:t>的建设，为海洋生物提供栖息、索饵、生存、繁衍的场所，能取得</w:t>
      </w:r>
      <w:r>
        <w:rPr>
          <w:rFonts w:ascii="宋体" w:hAnsi="宋体" w:hint="eastAsia"/>
          <w:sz w:val="28"/>
          <w:szCs w:val="28"/>
        </w:rPr>
        <w:t>修复和保护海洋生态环境，恢复和增殖渔业资源，促进渔民转产转业，促进渔业持续健康发展的</w:t>
      </w:r>
      <w:r>
        <w:rPr>
          <w:rFonts w:ascii="宋体" w:hAnsi="宋体"/>
          <w:sz w:val="28"/>
          <w:szCs w:val="28"/>
        </w:rPr>
        <w:t>实际效果。在施工过程中虽对周边环境产生一定的影响</w:t>
      </w:r>
      <w:r>
        <w:rPr>
          <w:rFonts w:ascii="宋体" w:hAnsi="宋体"/>
          <w:sz w:val="28"/>
          <w:szCs w:val="28"/>
        </w:rPr>
        <w:t>，但由于采取了严格的防范和治理措施，对环境造成的影响程度可大为减轻。所以，本项目的建设对于改善海洋环境、保证生态平衡、促进海洋渔业和旅游业的持续发展有</w:t>
      </w:r>
      <w:r>
        <w:rPr>
          <w:rFonts w:ascii="宋体" w:hAnsi="宋体" w:hint="eastAsia"/>
          <w:sz w:val="28"/>
          <w:szCs w:val="28"/>
        </w:rPr>
        <w:t>重要</w:t>
      </w:r>
      <w:r>
        <w:rPr>
          <w:rFonts w:ascii="宋体" w:hAnsi="宋体"/>
          <w:sz w:val="28"/>
          <w:szCs w:val="28"/>
        </w:rPr>
        <w:t>意义。</w:t>
      </w:r>
    </w:p>
    <w:p w:rsidR="00000000" w:rsidRDefault="00672198">
      <w:pPr>
        <w:pStyle w:val="2"/>
        <w:jc w:val="center"/>
        <w:rPr>
          <w:rFonts w:ascii="Times New Roman" w:hAnsi="Times New Roman"/>
        </w:rPr>
      </w:pPr>
      <w:r>
        <w:rPr>
          <w:sz w:val="28"/>
        </w:rPr>
        <w:br w:type="page"/>
      </w:r>
      <w:bookmarkStart w:id="90" w:name="_Toc533463827"/>
      <w:bookmarkStart w:id="91" w:name="_Toc330887394"/>
      <w:bookmarkStart w:id="92" w:name="_Toc336590199"/>
      <w:bookmarkStart w:id="93" w:name="_Toc72051626"/>
      <w:r>
        <w:rPr>
          <w:rFonts w:ascii="Times New Roman" w:hAnsi="Times New Roman" w:hint="eastAsia"/>
        </w:rPr>
        <w:lastRenderedPageBreak/>
        <w:t>第四节</w:t>
      </w:r>
      <w:r>
        <w:rPr>
          <w:rFonts w:ascii="Times New Roman" w:hAnsi="Times New Roman" w:hint="eastAsia"/>
        </w:rPr>
        <w:t xml:space="preserve">  </w:t>
      </w:r>
      <w:r>
        <w:rPr>
          <w:rFonts w:ascii="Times New Roman" w:hAnsi="Times New Roman"/>
        </w:rPr>
        <w:t>海域开发利用协调分析</w:t>
      </w:r>
      <w:bookmarkEnd w:id="90"/>
      <w:bookmarkEnd w:id="91"/>
      <w:bookmarkEnd w:id="92"/>
      <w:bookmarkEnd w:id="93"/>
    </w:p>
    <w:p w:rsidR="00000000" w:rsidRDefault="00672198">
      <w:pPr>
        <w:autoSpaceDE w:val="0"/>
        <w:autoSpaceDN w:val="0"/>
        <w:adjustRightInd w:val="0"/>
        <w:spacing w:beforeLines="50" w:afterLines="50"/>
        <w:ind w:firstLineChars="200" w:firstLine="562"/>
        <w:rPr>
          <w:b/>
          <w:sz w:val="28"/>
          <w:szCs w:val="20"/>
        </w:rPr>
      </w:pPr>
      <w:bookmarkStart w:id="94" w:name="_Toc533463828"/>
      <w:r>
        <w:rPr>
          <w:rFonts w:hint="eastAsia"/>
          <w:b/>
          <w:sz w:val="28"/>
          <w:szCs w:val="20"/>
        </w:rPr>
        <w:t>一、钦州市海洋牧场</w:t>
      </w:r>
      <w:r>
        <w:rPr>
          <w:b/>
          <w:sz w:val="28"/>
          <w:szCs w:val="20"/>
        </w:rPr>
        <w:t>用海对海域开发活动的影响</w:t>
      </w:r>
      <w:bookmarkEnd w:id="94"/>
    </w:p>
    <w:p w:rsidR="00000000" w:rsidRDefault="00672198">
      <w:pPr>
        <w:ind w:firstLineChars="200" w:firstLine="560"/>
        <w:rPr>
          <w:rFonts w:ascii="宋体" w:hAnsi="宋体"/>
          <w:sz w:val="28"/>
          <w:szCs w:val="28"/>
        </w:rPr>
      </w:pPr>
      <w:r>
        <w:rPr>
          <w:rFonts w:ascii="宋体" w:hAnsi="宋体" w:hint="eastAsia"/>
          <w:sz w:val="28"/>
          <w:szCs w:val="28"/>
        </w:rPr>
        <w:t>钦州市海洋牧场</w:t>
      </w:r>
      <w:r>
        <w:rPr>
          <w:rFonts w:ascii="宋体" w:hAnsi="宋体"/>
          <w:sz w:val="28"/>
          <w:szCs w:val="28"/>
        </w:rPr>
        <w:t>附近的开发活动主要有：</w:t>
      </w:r>
      <w:r>
        <w:rPr>
          <w:rFonts w:ascii="宋体" w:hAnsi="宋体" w:hint="eastAsia"/>
          <w:sz w:val="28"/>
          <w:szCs w:val="28"/>
        </w:rPr>
        <w:t>渔民拖网作业</w:t>
      </w:r>
      <w:r>
        <w:rPr>
          <w:rFonts w:ascii="宋体" w:hAnsi="宋体"/>
          <w:sz w:val="28"/>
          <w:szCs w:val="28"/>
        </w:rPr>
        <w:t>、</w:t>
      </w:r>
      <w:r>
        <w:rPr>
          <w:rFonts w:ascii="宋体" w:hAnsi="宋体" w:hint="eastAsia"/>
          <w:sz w:val="28"/>
          <w:szCs w:val="28"/>
        </w:rPr>
        <w:t>防波堤、海水浴场</w:t>
      </w:r>
      <w:r>
        <w:rPr>
          <w:rFonts w:ascii="宋体" w:hAnsi="宋体"/>
          <w:sz w:val="28"/>
          <w:szCs w:val="28"/>
        </w:rPr>
        <w:t>、</w:t>
      </w:r>
      <w:r>
        <w:rPr>
          <w:rFonts w:ascii="宋体" w:hAnsi="宋体" w:hint="eastAsia"/>
          <w:sz w:val="28"/>
          <w:szCs w:val="28"/>
        </w:rPr>
        <w:t>游泳场</w:t>
      </w:r>
      <w:r>
        <w:rPr>
          <w:rFonts w:ascii="宋体" w:hAnsi="宋体"/>
          <w:sz w:val="28"/>
          <w:szCs w:val="28"/>
        </w:rPr>
        <w:t>等。</w:t>
      </w:r>
      <w:r>
        <w:rPr>
          <w:rFonts w:ascii="宋体" w:hAnsi="宋体" w:hint="eastAsia"/>
          <w:sz w:val="28"/>
          <w:szCs w:val="28"/>
        </w:rPr>
        <w:t>钦州市海洋牧场</w:t>
      </w:r>
      <w:r>
        <w:rPr>
          <w:rFonts w:ascii="宋体" w:hAnsi="宋体"/>
          <w:sz w:val="28"/>
          <w:szCs w:val="28"/>
        </w:rPr>
        <w:t>建设对周边海域环境、海洋开发活动的影响主要体现在施工期和营运期两个方面。</w:t>
      </w:r>
    </w:p>
    <w:p w:rsidR="00000000" w:rsidRDefault="00672198">
      <w:pPr>
        <w:widowControl/>
        <w:spacing w:beforeLines="50" w:afterLines="50"/>
        <w:ind w:firstLineChars="200" w:firstLine="562"/>
        <w:jc w:val="left"/>
        <w:rPr>
          <w:b/>
          <w:sz w:val="28"/>
        </w:rPr>
      </w:pPr>
      <w:r>
        <w:rPr>
          <w:b/>
          <w:sz w:val="28"/>
        </w:rPr>
        <w:t>（</w:t>
      </w:r>
      <w:r>
        <w:rPr>
          <w:rFonts w:hint="eastAsia"/>
          <w:b/>
          <w:sz w:val="28"/>
        </w:rPr>
        <w:t>一）</w:t>
      </w:r>
      <w:r>
        <w:rPr>
          <w:b/>
          <w:sz w:val="28"/>
        </w:rPr>
        <w:t>施工期对周边海域海洋开发活动的影响主要表现</w:t>
      </w:r>
    </w:p>
    <w:p w:rsidR="00000000" w:rsidRDefault="00672198">
      <w:pPr>
        <w:ind w:firstLineChars="200" w:firstLine="562"/>
        <w:rPr>
          <w:rFonts w:ascii="宋体" w:hAnsi="宋体"/>
          <w:b/>
          <w:sz w:val="28"/>
          <w:szCs w:val="28"/>
        </w:rPr>
      </w:pPr>
      <w:r>
        <w:rPr>
          <w:rFonts w:ascii="宋体" w:hAnsi="宋体" w:hint="eastAsia"/>
          <w:b/>
          <w:sz w:val="28"/>
          <w:szCs w:val="28"/>
        </w:rPr>
        <w:t>1</w:t>
      </w:r>
      <w:r>
        <w:rPr>
          <w:rFonts w:ascii="宋体" w:hAnsi="宋体" w:hint="eastAsia"/>
          <w:b/>
          <w:sz w:val="28"/>
          <w:szCs w:val="28"/>
        </w:rPr>
        <w:t>．</w:t>
      </w:r>
      <w:r>
        <w:rPr>
          <w:rFonts w:ascii="宋体" w:hAnsi="宋体"/>
          <w:b/>
          <w:sz w:val="28"/>
          <w:szCs w:val="28"/>
        </w:rPr>
        <w:t>施工船舶的增加对附近海域通航环境的影响</w:t>
      </w:r>
    </w:p>
    <w:p w:rsidR="00000000" w:rsidRDefault="00672198">
      <w:pPr>
        <w:ind w:firstLineChars="200" w:firstLine="560"/>
        <w:rPr>
          <w:rFonts w:ascii="宋体" w:hAnsi="宋体"/>
          <w:sz w:val="28"/>
          <w:szCs w:val="28"/>
        </w:rPr>
      </w:pPr>
      <w:r>
        <w:rPr>
          <w:rFonts w:ascii="宋体" w:hAnsi="宋体" w:hint="eastAsia"/>
          <w:sz w:val="28"/>
          <w:szCs w:val="28"/>
        </w:rPr>
        <w:t>钦州市海洋牧</w:t>
      </w:r>
      <w:r>
        <w:rPr>
          <w:rFonts w:ascii="宋体" w:hAnsi="宋体" w:hint="eastAsia"/>
          <w:sz w:val="28"/>
          <w:szCs w:val="28"/>
        </w:rPr>
        <w:t>场建设期间由于施工船舶及材料船舶的往来，客观上会使该海域海上通航密度增大，使附近航道的可航宽度变窄，增加了过往船舶的航行与避让难度，将对过往船舶通航安全产生临时性影响，因此，海洋牧场施工期会对附近航道的正常使用造成一定影响，但该种影响仅限于施工期，待施工期结束，影响就会消失。</w:t>
      </w:r>
    </w:p>
    <w:p w:rsidR="00000000" w:rsidRDefault="00672198">
      <w:pPr>
        <w:ind w:firstLineChars="200" w:firstLine="562"/>
        <w:rPr>
          <w:rFonts w:ascii="宋体" w:hAnsi="宋体"/>
          <w:sz w:val="28"/>
          <w:szCs w:val="28"/>
        </w:rPr>
      </w:pPr>
      <w:r>
        <w:rPr>
          <w:rFonts w:ascii="宋体" w:hAnsi="宋体" w:hint="eastAsia"/>
          <w:b/>
          <w:sz w:val="28"/>
          <w:szCs w:val="28"/>
        </w:rPr>
        <w:t>2</w:t>
      </w:r>
      <w:r>
        <w:rPr>
          <w:rFonts w:ascii="宋体" w:hAnsi="宋体" w:hint="eastAsia"/>
          <w:b/>
          <w:sz w:val="28"/>
          <w:szCs w:val="28"/>
        </w:rPr>
        <w:t>．</w:t>
      </w:r>
      <w:r>
        <w:rPr>
          <w:rFonts w:ascii="宋体" w:hAnsi="宋体"/>
          <w:b/>
          <w:sz w:val="28"/>
          <w:szCs w:val="28"/>
        </w:rPr>
        <w:t>施工作业引起悬浮泥沙的增加对海域环境的影响</w:t>
      </w:r>
    </w:p>
    <w:p w:rsidR="00000000" w:rsidRDefault="00672198">
      <w:pPr>
        <w:ind w:firstLineChars="200" w:firstLine="560"/>
        <w:rPr>
          <w:rFonts w:ascii="宋体" w:hAnsi="宋体"/>
          <w:sz w:val="28"/>
          <w:szCs w:val="28"/>
        </w:rPr>
      </w:pPr>
      <w:r>
        <w:rPr>
          <w:rFonts w:ascii="宋体" w:hAnsi="宋体" w:hint="eastAsia"/>
          <w:sz w:val="28"/>
          <w:szCs w:val="28"/>
        </w:rPr>
        <w:t>钦州市海洋牧场施工产生的悬浮泥沙会使工程附近海域水体含沙量增大，水体变浑浊，对周边一定范围内的海水水质环境产生影响。对海域的影响范围主要是工程水域，并随海流延伸扩展。钦州市海洋牧场建设处</w:t>
      </w:r>
      <w:r>
        <w:rPr>
          <w:rFonts w:ascii="宋体" w:hAnsi="宋体" w:hint="eastAsia"/>
          <w:sz w:val="28"/>
          <w:szCs w:val="28"/>
        </w:rPr>
        <w:t>水深较大，对工程</w:t>
      </w:r>
      <w:r>
        <w:rPr>
          <w:rFonts w:ascii="宋体" w:hAnsi="宋体" w:hint="eastAsia"/>
          <w:sz w:val="28"/>
          <w:szCs w:val="28"/>
        </w:rPr>
        <w:t>1km</w:t>
      </w:r>
      <w:r>
        <w:rPr>
          <w:rFonts w:ascii="宋体" w:hAnsi="宋体" w:hint="eastAsia"/>
          <w:sz w:val="28"/>
          <w:szCs w:val="28"/>
        </w:rPr>
        <w:t>以外的水域则影响较小。</w:t>
      </w:r>
    </w:p>
    <w:p w:rsidR="00000000" w:rsidRDefault="00672198">
      <w:pPr>
        <w:widowControl/>
        <w:spacing w:beforeLines="50" w:afterLines="50"/>
        <w:ind w:firstLineChars="200" w:firstLine="562"/>
        <w:jc w:val="left"/>
        <w:rPr>
          <w:b/>
          <w:sz w:val="28"/>
        </w:rPr>
      </w:pPr>
      <w:r>
        <w:rPr>
          <w:b/>
          <w:sz w:val="28"/>
        </w:rPr>
        <w:t>（</w:t>
      </w:r>
      <w:r>
        <w:rPr>
          <w:rFonts w:hint="eastAsia"/>
          <w:b/>
          <w:sz w:val="28"/>
        </w:rPr>
        <w:t>二）</w:t>
      </w:r>
      <w:r>
        <w:rPr>
          <w:b/>
          <w:sz w:val="28"/>
        </w:rPr>
        <w:t>营运期对周边海域海洋开发活动的影响主要表现</w:t>
      </w:r>
    </w:p>
    <w:p w:rsidR="00000000" w:rsidRDefault="00672198">
      <w:pPr>
        <w:ind w:firstLineChars="200" w:firstLine="562"/>
        <w:rPr>
          <w:rFonts w:ascii="宋体" w:hAnsi="宋体"/>
          <w:sz w:val="28"/>
          <w:szCs w:val="28"/>
        </w:rPr>
      </w:pPr>
      <w:r>
        <w:rPr>
          <w:rFonts w:ascii="宋体" w:hAnsi="宋体" w:hint="eastAsia"/>
          <w:b/>
          <w:sz w:val="28"/>
          <w:szCs w:val="28"/>
        </w:rPr>
        <w:t>1</w:t>
      </w:r>
      <w:r>
        <w:rPr>
          <w:rFonts w:ascii="宋体" w:hAnsi="宋体" w:hint="eastAsia"/>
          <w:b/>
          <w:sz w:val="28"/>
          <w:szCs w:val="28"/>
        </w:rPr>
        <w:t>．</w:t>
      </w:r>
      <w:r>
        <w:rPr>
          <w:rFonts w:ascii="宋体" w:hAnsi="宋体" w:hint="eastAsia"/>
          <w:sz w:val="28"/>
          <w:szCs w:val="28"/>
        </w:rPr>
        <w:t>海洋牧场建成后，由于区域水文动力的改变，导致周边海域冲淤平衡被打破，对周边海洋开发活动带来不利影响</w:t>
      </w:r>
    </w:p>
    <w:p w:rsidR="00000000" w:rsidRDefault="00672198">
      <w:pPr>
        <w:ind w:firstLineChars="200" w:firstLine="560"/>
        <w:rPr>
          <w:rFonts w:ascii="宋体" w:hAnsi="宋体"/>
          <w:sz w:val="28"/>
          <w:szCs w:val="28"/>
        </w:rPr>
      </w:pPr>
      <w:r>
        <w:rPr>
          <w:rFonts w:ascii="宋体" w:hAnsi="宋体" w:hint="eastAsia"/>
          <w:sz w:val="28"/>
          <w:szCs w:val="28"/>
        </w:rPr>
        <w:lastRenderedPageBreak/>
        <w:t>根据数值模拟结果，人工鱼礁区建成后淤积的主要区域位于人工鱼礁之间垂直与流速的区域，冲刷的主要区域位于礁体顶部。</w:t>
      </w:r>
    </w:p>
    <w:p w:rsidR="00000000" w:rsidRDefault="00672198">
      <w:pPr>
        <w:ind w:firstLineChars="200" w:firstLine="562"/>
        <w:rPr>
          <w:rFonts w:ascii="宋体" w:hAnsi="宋体"/>
          <w:b/>
          <w:sz w:val="28"/>
          <w:szCs w:val="28"/>
        </w:rPr>
      </w:pPr>
      <w:r>
        <w:rPr>
          <w:rFonts w:ascii="宋体" w:hAnsi="宋体" w:hint="eastAsia"/>
          <w:b/>
          <w:sz w:val="28"/>
          <w:szCs w:val="28"/>
        </w:rPr>
        <w:t>2</w:t>
      </w:r>
      <w:r>
        <w:rPr>
          <w:rFonts w:ascii="宋体" w:hAnsi="宋体" w:hint="eastAsia"/>
          <w:b/>
          <w:sz w:val="28"/>
          <w:szCs w:val="28"/>
        </w:rPr>
        <w:t>．人工鱼礁投放后对海底地形的影响</w:t>
      </w:r>
    </w:p>
    <w:p w:rsidR="00000000" w:rsidRDefault="00672198">
      <w:pPr>
        <w:ind w:firstLineChars="200" w:firstLine="560"/>
        <w:rPr>
          <w:rFonts w:ascii="宋体" w:hAnsi="宋体"/>
          <w:sz w:val="28"/>
          <w:szCs w:val="28"/>
        </w:rPr>
      </w:pPr>
      <w:r>
        <w:rPr>
          <w:rFonts w:ascii="宋体" w:hAnsi="宋体" w:hint="eastAsia"/>
          <w:sz w:val="28"/>
          <w:szCs w:val="28"/>
        </w:rPr>
        <w:t>海洋牧场人工鱼礁礁体具有一定的高度，使得礁区范围内的可航行水深减小。</w:t>
      </w:r>
    </w:p>
    <w:p w:rsidR="00000000" w:rsidRDefault="00672198">
      <w:pPr>
        <w:autoSpaceDE w:val="0"/>
        <w:autoSpaceDN w:val="0"/>
        <w:adjustRightInd w:val="0"/>
        <w:spacing w:beforeLines="50" w:afterLines="50"/>
        <w:ind w:firstLineChars="200" w:firstLine="562"/>
        <w:rPr>
          <w:b/>
          <w:sz w:val="28"/>
          <w:szCs w:val="20"/>
        </w:rPr>
      </w:pPr>
      <w:bookmarkStart w:id="95" w:name="_Toc330887396"/>
      <w:bookmarkStart w:id="96" w:name="_Toc336590201"/>
      <w:bookmarkStart w:id="97" w:name="_Toc533463829"/>
      <w:r>
        <w:rPr>
          <w:rFonts w:hint="eastAsia"/>
          <w:b/>
          <w:sz w:val="28"/>
          <w:szCs w:val="20"/>
        </w:rPr>
        <w:t>二、</w:t>
      </w:r>
      <w:r>
        <w:rPr>
          <w:b/>
          <w:sz w:val="28"/>
          <w:szCs w:val="20"/>
        </w:rPr>
        <w:t>利益相关者界定</w:t>
      </w:r>
      <w:bookmarkEnd w:id="95"/>
      <w:bookmarkEnd w:id="96"/>
      <w:bookmarkEnd w:id="97"/>
    </w:p>
    <w:p w:rsidR="00000000" w:rsidRDefault="00672198">
      <w:pPr>
        <w:ind w:firstLineChars="200" w:firstLine="560"/>
        <w:rPr>
          <w:rFonts w:ascii="宋体" w:hAnsi="宋体"/>
          <w:sz w:val="28"/>
          <w:szCs w:val="28"/>
        </w:rPr>
      </w:pPr>
      <w:r>
        <w:rPr>
          <w:rFonts w:ascii="宋体" w:hAnsi="宋体"/>
          <w:sz w:val="28"/>
          <w:szCs w:val="28"/>
        </w:rPr>
        <w:t>由于海洋资源与环境的多种类和多价值性，形成了同一海区多功能的重叠，造成海洋</w:t>
      </w:r>
      <w:r>
        <w:rPr>
          <w:rFonts w:ascii="宋体" w:hAnsi="宋体"/>
          <w:sz w:val="28"/>
          <w:szCs w:val="28"/>
        </w:rPr>
        <w:t>开发的多宜性。正是这种海洋开发的多宜性，使某一种海洋开发活动可能对其他一种或多种海洋开发活动造成影响。所谓的利益相关者，就是受到</w:t>
      </w:r>
      <w:r>
        <w:rPr>
          <w:rFonts w:ascii="宋体" w:hAnsi="宋体" w:hint="eastAsia"/>
          <w:sz w:val="28"/>
          <w:szCs w:val="28"/>
        </w:rPr>
        <w:t>钦州市海洋牧场</w:t>
      </w:r>
      <w:r>
        <w:rPr>
          <w:rFonts w:ascii="宋体" w:hAnsi="宋体"/>
          <w:sz w:val="28"/>
          <w:szCs w:val="28"/>
        </w:rPr>
        <w:t>用海影响而产生直接利益关系的单位和个人。在海域使用论证过程中，应该明确界定出利益相关者，明确用海工程对这些利益相关者的影响程度和影响范围。凡是由于</w:t>
      </w:r>
      <w:r>
        <w:rPr>
          <w:rFonts w:ascii="宋体" w:hAnsi="宋体" w:hint="eastAsia"/>
          <w:sz w:val="28"/>
          <w:szCs w:val="28"/>
        </w:rPr>
        <w:t>钦州市海洋牧场</w:t>
      </w:r>
      <w:r>
        <w:rPr>
          <w:rFonts w:ascii="宋体" w:hAnsi="宋体"/>
          <w:sz w:val="28"/>
          <w:szCs w:val="28"/>
        </w:rPr>
        <w:t>建设对附近其他海洋开发活动可能产生影响的相关方，均界定为</w:t>
      </w:r>
      <w:r>
        <w:rPr>
          <w:rFonts w:ascii="宋体" w:hAnsi="宋体" w:hint="eastAsia"/>
          <w:sz w:val="28"/>
          <w:szCs w:val="28"/>
        </w:rPr>
        <w:t>钦州市海洋牧场用海</w:t>
      </w:r>
      <w:r>
        <w:rPr>
          <w:rFonts w:ascii="宋体" w:hAnsi="宋体"/>
          <w:sz w:val="28"/>
          <w:szCs w:val="28"/>
        </w:rPr>
        <w:t>的利益相关者。</w:t>
      </w:r>
    </w:p>
    <w:p w:rsidR="00000000" w:rsidRDefault="00672198">
      <w:pPr>
        <w:widowControl/>
        <w:spacing w:beforeLines="50" w:afterLines="50"/>
        <w:ind w:firstLineChars="200" w:firstLine="562"/>
        <w:jc w:val="left"/>
        <w:rPr>
          <w:b/>
          <w:sz w:val="28"/>
        </w:rPr>
      </w:pPr>
      <w:bookmarkStart w:id="98" w:name="_Toc533463830"/>
      <w:r>
        <w:rPr>
          <w:rFonts w:hint="eastAsia"/>
          <w:b/>
          <w:sz w:val="28"/>
        </w:rPr>
        <w:t>（一）</w:t>
      </w:r>
      <w:r>
        <w:rPr>
          <w:b/>
          <w:sz w:val="28"/>
        </w:rPr>
        <w:t>对</w:t>
      </w:r>
      <w:r>
        <w:rPr>
          <w:rFonts w:hint="eastAsia"/>
          <w:b/>
          <w:sz w:val="28"/>
        </w:rPr>
        <w:t>通航环境</w:t>
      </w:r>
      <w:r>
        <w:rPr>
          <w:b/>
          <w:sz w:val="28"/>
        </w:rPr>
        <w:t>的影响分析</w:t>
      </w:r>
      <w:bookmarkEnd w:id="98"/>
    </w:p>
    <w:p w:rsidR="00000000" w:rsidRDefault="00672198">
      <w:pPr>
        <w:ind w:firstLineChars="200" w:firstLine="560"/>
        <w:rPr>
          <w:rFonts w:ascii="宋体" w:hAnsi="宋体"/>
          <w:sz w:val="28"/>
          <w:szCs w:val="28"/>
        </w:rPr>
      </w:pPr>
      <w:r>
        <w:rPr>
          <w:rFonts w:ascii="宋体" w:hAnsi="宋体" w:hint="eastAsia"/>
          <w:sz w:val="28"/>
          <w:szCs w:val="28"/>
        </w:rPr>
        <w:t>施工期，钦州市海洋牧场施工船舶通行附近航道客观上会增加航道的通航密度，使可航宽度变窄，增加了</w:t>
      </w:r>
      <w:r>
        <w:rPr>
          <w:rFonts w:ascii="宋体" w:hAnsi="宋体" w:hint="eastAsia"/>
          <w:sz w:val="28"/>
          <w:szCs w:val="28"/>
        </w:rPr>
        <w:t>过往船舶的航行与避让难度，将过往船舶通航安全产生一定临时性影响；钦州市海洋牧场建设产生的悬浮泥沙增量较低，一般不会对附近航道产生影响。以上影响仅局限于施工期，待施工结束，影响将随之消失。</w:t>
      </w:r>
    </w:p>
    <w:p w:rsidR="00000000" w:rsidRDefault="00672198">
      <w:pPr>
        <w:ind w:firstLineChars="200" w:firstLine="560"/>
        <w:rPr>
          <w:rFonts w:ascii="宋体" w:hAnsi="宋体"/>
          <w:sz w:val="28"/>
          <w:szCs w:val="28"/>
        </w:rPr>
      </w:pPr>
      <w:r>
        <w:rPr>
          <w:rFonts w:ascii="宋体" w:hAnsi="宋体" w:hint="eastAsia"/>
          <w:sz w:val="28"/>
          <w:szCs w:val="28"/>
        </w:rPr>
        <w:t>营运期，根据数模结果，钦州市海洋牧场产生的水文动力影响仅</w:t>
      </w:r>
      <w:r>
        <w:rPr>
          <w:rFonts w:ascii="宋体" w:hAnsi="宋体" w:hint="eastAsia"/>
          <w:sz w:val="28"/>
          <w:szCs w:val="28"/>
        </w:rPr>
        <w:lastRenderedPageBreak/>
        <w:t>局限于工程海域附近，不会对附近航道的水深地形条件产生明显影响；钦州市海洋牧场人工鱼礁礁体具有一定的高度，人工鱼礁的建设会占用海域一定的空间，使得人工鱼礁区海域可通航水深减小。</w:t>
      </w:r>
    </w:p>
    <w:p w:rsidR="00000000" w:rsidRDefault="00672198">
      <w:pPr>
        <w:ind w:firstLineChars="200" w:firstLine="560"/>
        <w:rPr>
          <w:rFonts w:ascii="宋体" w:hAnsi="宋体"/>
          <w:sz w:val="28"/>
          <w:szCs w:val="28"/>
        </w:rPr>
      </w:pPr>
      <w:r>
        <w:rPr>
          <w:rFonts w:ascii="宋体" w:hAnsi="宋体" w:hint="eastAsia"/>
          <w:sz w:val="28"/>
          <w:szCs w:val="28"/>
        </w:rPr>
        <w:t>对此，本报告建议建设单位与航道管理部门进行沟通协调，同时建议施工单位加强对施工船只的管理，做</w:t>
      </w:r>
      <w:r>
        <w:rPr>
          <w:rFonts w:ascii="宋体" w:hAnsi="宋体" w:hint="eastAsia"/>
          <w:sz w:val="28"/>
          <w:szCs w:val="28"/>
        </w:rPr>
        <w:t>到以下几点：（</w:t>
      </w:r>
      <w:r>
        <w:rPr>
          <w:rFonts w:ascii="宋体" w:hAnsi="宋体" w:hint="eastAsia"/>
          <w:sz w:val="28"/>
          <w:szCs w:val="28"/>
        </w:rPr>
        <w:t>1</w:t>
      </w:r>
      <w:r>
        <w:rPr>
          <w:rFonts w:ascii="宋体" w:hAnsi="宋体"/>
          <w:sz w:val="28"/>
          <w:szCs w:val="28"/>
        </w:rPr>
        <w:t>）</w:t>
      </w:r>
      <w:r>
        <w:rPr>
          <w:rFonts w:ascii="宋体" w:hAnsi="宋体" w:hint="eastAsia"/>
          <w:sz w:val="28"/>
          <w:szCs w:val="28"/>
        </w:rPr>
        <w:t>施工期间严格按照《船舶海上安全航行规则》等的要求航行，正确使用灯号、声号，谨慎行驶，文明行船；（</w:t>
      </w:r>
      <w:r>
        <w:rPr>
          <w:rFonts w:ascii="宋体" w:hAnsi="宋体" w:hint="eastAsia"/>
          <w:sz w:val="28"/>
          <w:szCs w:val="28"/>
        </w:rPr>
        <w:t>2</w:t>
      </w:r>
      <w:r>
        <w:rPr>
          <w:rFonts w:ascii="宋体" w:hAnsi="宋体"/>
          <w:sz w:val="28"/>
          <w:szCs w:val="28"/>
        </w:rPr>
        <w:t>）</w:t>
      </w:r>
      <w:r>
        <w:rPr>
          <w:rFonts w:ascii="宋体" w:hAnsi="宋体" w:hint="eastAsia"/>
          <w:sz w:val="28"/>
          <w:szCs w:val="28"/>
        </w:rPr>
        <w:t>划定施工海域，在施工海域外围设置相应的警示标志，以防渔船误入施工区，同时建议施工船舶不随意进出施工范围，注意避让附近的张网区；（</w:t>
      </w:r>
      <w:r>
        <w:rPr>
          <w:rFonts w:ascii="宋体" w:hAnsi="宋体" w:hint="eastAsia"/>
          <w:sz w:val="28"/>
          <w:szCs w:val="28"/>
        </w:rPr>
        <w:t>3</w:t>
      </w:r>
      <w:r>
        <w:rPr>
          <w:rFonts w:ascii="宋体" w:hAnsi="宋体"/>
          <w:sz w:val="28"/>
          <w:szCs w:val="28"/>
        </w:rPr>
        <w:t>）</w:t>
      </w:r>
      <w:r>
        <w:rPr>
          <w:rFonts w:ascii="宋体" w:hAnsi="宋体" w:hint="eastAsia"/>
          <w:sz w:val="28"/>
          <w:szCs w:val="28"/>
        </w:rPr>
        <w:t>配合相关部门做好施工地点及施工时间的通告。</w:t>
      </w:r>
    </w:p>
    <w:p w:rsidR="00000000" w:rsidRDefault="00672198">
      <w:pPr>
        <w:ind w:firstLineChars="200" w:firstLine="560"/>
        <w:rPr>
          <w:rFonts w:ascii="宋体" w:hAnsi="宋体"/>
          <w:sz w:val="28"/>
          <w:szCs w:val="28"/>
        </w:rPr>
      </w:pPr>
      <w:r>
        <w:rPr>
          <w:rFonts w:ascii="宋体" w:hAnsi="宋体" w:hint="eastAsia"/>
          <w:sz w:val="28"/>
          <w:szCs w:val="28"/>
        </w:rPr>
        <w:t>钦州市海洋牧场为民生工程，建设的人工鱼礁用于休闲渔业、增加渔业资源，有利于当地渔民的长远利益，只要建设单位配合相关部门落实相应的对策措施，是可以将影响降到最低的。因此，双方不构成利益相关者。</w:t>
      </w:r>
    </w:p>
    <w:p w:rsidR="00000000" w:rsidRDefault="00672198">
      <w:pPr>
        <w:widowControl/>
        <w:spacing w:beforeLines="50" w:afterLines="50"/>
        <w:ind w:firstLineChars="200" w:firstLine="562"/>
        <w:jc w:val="left"/>
        <w:rPr>
          <w:b/>
          <w:sz w:val="28"/>
        </w:rPr>
      </w:pPr>
      <w:bookmarkStart w:id="99" w:name="_Toc533463831"/>
      <w:r>
        <w:rPr>
          <w:rFonts w:hint="eastAsia"/>
          <w:b/>
          <w:sz w:val="28"/>
        </w:rPr>
        <w:t>二、</w:t>
      </w:r>
      <w:r>
        <w:rPr>
          <w:b/>
          <w:sz w:val="28"/>
        </w:rPr>
        <w:t>对</w:t>
      </w:r>
      <w:r>
        <w:rPr>
          <w:rFonts w:hint="eastAsia"/>
          <w:b/>
          <w:sz w:val="28"/>
        </w:rPr>
        <w:t>旅游景区</w:t>
      </w:r>
      <w:r>
        <w:rPr>
          <w:b/>
          <w:sz w:val="28"/>
        </w:rPr>
        <w:t>的影响分析</w:t>
      </w:r>
      <w:bookmarkEnd w:id="99"/>
    </w:p>
    <w:p w:rsidR="00000000" w:rsidRDefault="00672198">
      <w:pPr>
        <w:ind w:firstLineChars="200" w:firstLine="560"/>
        <w:rPr>
          <w:rFonts w:ascii="宋体" w:hAnsi="宋体"/>
          <w:sz w:val="28"/>
          <w:szCs w:val="28"/>
        </w:rPr>
      </w:pPr>
      <w:r>
        <w:rPr>
          <w:rFonts w:ascii="宋体" w:hAnsi="宋体" w:hint="eastAsia"/>
          <w:sz w:val="28"/>
          <w:szCs w:val="28"/>
        </w:rPr>
        <w:t>钦州市海洋牧场施工期产生的悬浮泥沙增量较低，仅限于施工区及附近海域，且沉淀期较短，待人工鱼礁礁体投放完毕，该种影响就会消失。根据数模分析结果，钦州市海洋牧场的建设产生的水文动力影响范围主要位于施工区，冲刷和淤积幅度较小，不会对附近旅游景区产生明显影响。</w:t>
      </w:r>
    </w:p>
    <w:p w:rsidR="00000000" w:rsidRDefault="00672198">
      <w:pPr>
        <w:autoSpaceDE w:val="0"/>
        <w:autoSpaceDN w:val="0"/>
        <w:adjustRightInd w:val="0"/>
        <w:spacing w:beforeLines="50" w:afterLines="50"/>
        <w:ind w:firstLineChars="200" w:firstLine="562"/>
        <w:rPr>
          <w:b/>
          <w:sz w:val="28"/>
          <w:szCs w:val="20"/>
        </w:rPr>
      </w:pPr>
      <w:bookmarkStart w:id="100" w:name="_Toc533463832"/>
      <w:r>
        <w:rPr>
          <w:rFonts w:hint="eastAsia"/>
          <w:b/>
          <w:sz w:val="28"/>
          <w:szCs w:val="20"/>
        </w:rPr>
        <w:t>三、</w:t>
      </w:r>
      <w:r>
        <w:rPr>
          <w:b/>
          <w:sz w:val="28"/>
          <w:szCs w:val="20"/>
        </w:rPr>
        <w:t>相关利益协调分析</w:t>
      </w:r>
      <w:bookmarkEnd w:id="100"/>
    </w:p>
    <w:p w:rsidR="00000000" w:rsidRDefault="00672198">
      <w:pPr>
        <w:ind w:firstLineChars="200" w:firstLine="560"/>
        <w:rPr>
          <w:rFonts w:ascii="宋体" w:hAnsi="宋体"/>
          <w:sz w:val="28"/>
          <w:szCs w:val="28"/>
        </w:rPr>
      </w:pPr>
      <w:r>
        <w:rPr>
          <w:rFonts w:ascii="宋体" w:hAnsi="宋体" w:hint="eastAsia"/>
          <w:sz w:val="28"/>
          <w:szCs w:val="28"/>
        </w:rPr>
        <w:lastRenderedPageBreak/>
        <w:t>钦州市海洋牧场海域及其邻近海域均未划分权属，且海洋牧场建设不会对附近的确权用海区域造成影响，不构成利益相关者。</w:t>
      </w:r>
    </w:p>
    <w:p w:rsidR="00000000" w:rsidRDefault="00672198">
      <w:pPr>
        <w:autoSpaceDE w:val="0"/>
        <w:autoSpaceDN w:val="0"/>
        <w:adjustRightInd w:val="0"/>
        <w:spacing w:beforeLines="50" w:afterLines="50"/>
        <w:ind w:firstLineChars="200" w:firstLine="562"/>
        <w:rPr>
          <w:rFonts w:ascii="宋体" w:hAnsi="宋体"/>
          <w:sz w:val="28"/>
          <w:szCs w:val="28"/>
        </w:rPr>
      </w:pPr>
      <w:bookmarkStart w:id="101" w:name="_Toc336590203"/>
      <w:bookmarkStart w:id="102" w:name="_Toc533463833"/>
      <w:r>
        <w:rPr>
          <w:rFonts w:hint="eastAsia"/>
          <w:b/>
          <w:sz w:val="28"/>
          <w:szCs w:val="20"/>
        </w:rPr>
        <w:t>四、海洋牧场</w:t>
      </w:r>
      <w:r>
        <w:rPr>
          <w:b/>
          <w:sz w:val="28"/>
          <w:szCs w:val="20"/>
        </w:rPr>
        <w:t>用海对国防安全和国家海洋权益的影响分析</w:t>
      </w:r>
      <w:bookmarkEnd w:id="101"/>
      <w:bookmarkEnd w:id="102"/>
    </w:p>
    <w:p w:rsidR="00000000" w:rsidRDefault="00672198">
      <w:pPr>
        <w:ind w:firstLineChars="200" w:firstLine="560"/>
        <w:rPr>
          <w:rFonts w:ascii="宋体" w:hAnsi="宋体"/>
          <w:sz w:val="28"/>
          <w:szCs w:val="28"/>
        </w:rPr>
      </w:pPr>
      <w:r>
        <w:rPr>
          <w:rFonts w:ascii="宋体" w:hAnsi="宋体"/>
          <w:sz w:val="28"/>
          <w:szCs w:val="28"/>
        </w:rPr>
        <w:t>经过现场勘察及社会调访，</w:t>
      </w:r>
      <w:r>
        <w:rPr>
          <w:rFonts w:ascii="宋体" w:hAnsi="宋体" w:hint="eastAsia"/>
          <w:sz w:val="28"/>
          <w:szCs w:val="28"/>
        </w:rPr>
        <w:t>钦州市海洋牧场</w:t>
      </w:r>
      <w:r>
        <w:rPr>
          <w:rFonts w:ascii="宋体" w:hAnsi="宋体"/>
          <w:sz w:val="28"/>
          <w:szCs w:val="28"/>
        </w:rPr>
        <w:t>建设</w:t>
      </w:r>
      <w:r>
        <w:rPr>
          <w:rFonts w:ascii="宋体" w:hAnsi="宋体" w:hint="eastAsia"/>
          <w:sz w:val="28"/>
          <w:szCs w:val="28"/>
        </w:rPr>
        <w:t>所在</w:t>
      </w:r>
      <w:r>
        <w:rPr>
          <w:rFonts w:ascii="宋体" w:hAnsi="宋体"/>
          <w:sz w:val="28"/>
          <w:szCs w:val="28"/>
        </w:rPr>
        <w:t>海域及周边海域无军事区分布</w:t>
      </w:r>
      <w:r>
        <w:rPr>
          <w:rFonts w:ascii="宋体" w:hAnsi="宋体"/>
          <w:sz w:val="28"/>
          <w:szCs w:val="28"/>
        </w:rPr>
        <w:t>，也没有重要的军事设施。因此，</w:t>
      </w:r>
      <w:r>
        <w:rPr>
          <w:rFonts w:ascii="宋体" w:hAnsi="宋体" w:hint="eastAsia"/>
          <w:sz w:val="28"/>
          <w:szCs w:val="28"/>
        </w:rPr>
        <w:t>钦州市海洋牧场</w:t>
      </w:r>
      <w:r>
        <w:rPr>
          <w:rFonts w:ascii="宋体" w:hAnsi="宋体"/>
          <w:sz w:val="28"/>
          <w:szCs w:val="28"/>
        </w:rPr>
        <w:t>的建设不存在影响国家权益和国防安全方面的问题，对国防安全和军事活动没有影响</w:t>
      </w:r>
      <w:r>
        <w:rPr>
          <w:rFonts w:ascii="宋体" w:hAnsi="宋体" w:hint="eastAsia"/>
          <w:sz w:val="28"/>
          <w:szCs w:val="28"/>
        </w:rPr>
        <w:t>。钦州市海洋牧场</w:t>
      </w:r>
      <w:r>
        <w:rPr>
          <w:rFonts w:ascii="宋体" w:hAnsi="宋体"/>
          <w:sz w:val="28"/>
          <w:szCs w:val="28"/>
        </w:rPr>
        <w:t>用海不涉及领海基点，不涉及国家秘密等。</w:t>
      </w:r>
      <w:r>
        <w:rPr>
          <w:rFonts w:ascii="宋体" w:hAnsi="宋体" w:hint="eastAsia"/>
          <w:sz w:val="28"/>
          <w:szCs w:val="28"/>
        </w:rPr>
        <w:t>钦州市海洋牧场</w:t>
      </w:r>
      <w:r>
        <w:rPr>
          <w:rFonts w:ascii="宋体" w:hAnsi="宋体"/>
          <w:sz w:val="28"/>
          <w:szCs w:val="28"/>
        </w:rPr>
        <w:t>建设与国家海洋权益无冲突。</w:t>
      </w:r>
    </w:p>
    <w:p w:rsidR="00000000" w:rsidRDefault="00672198">
      <w:pPr>
        <w:ind w:firstLineChars="200" w:firstLine="560"/>
        <w:rPr>
          <w:rFonts w:hint="eastAsia"/>
          <w:sz w:val="28"/>
        </w:rPr>
      </w:pPr>
    </w:p>
    <w:p w:rsidR="00000000" w:rsidRDefault="00672198">
      <w:pPr>
        <w:ind w:firstLineChars="200" w:firstLine="560"/>
        <w:rPr>
          <w:sz w:val="28"/>
        </w:rPr>
      </w:pPr>
    </w:p>
    <w:p w:rsidR="00000000" w:rsidRDefault="00672198">
      <w:pPr>
        <w:ind w:firstLineChars="200" w:firstLine="560"/>
        <w:rPr>
          <w:sz w:val="28"/>
        </w:rPr>
        <w:sectPr w:rsidR="00000000">
          <w:pgSz w:w="11906" w:h="16838"/>
          <w:pgMar w:top="1440" w:right="1800" w:bottom="1440" w:left="1800" w:header="851" w:footer="992" w:gutter="0"/>
          <w:cols w:space="720"/>
          <w:titlePg/>
          <w:docGrid w:type="lines" w:linePitch="312"/>
        </w:sectPr>
      </w:pPr>
    </w:p>
    <w:p w:rsidR="00000000" w:rsidRDefault="00672198">
      <w:pPr>
        <w:pStyle w:val="1"/>
        <w:jc w:val="center"/>
        <w:rPr>
          <w:sz w:val="36"/>
          <w:szCs w:val="36"/>
        </w:rPr>
      </w:pPr>
      <w:bookmarkStart w:id="103" w:name="_Toc72051627"/>
      <w:r>
        <w:rPr>
          <w:sz w:val="36"/>
          <w:szCs w:val="36"/>
        </w:rPr>
        <w:lastRenderedPageBreak/>
        <w:t>第八章</w:t>
      </w:r>
      <w:r>
        <w:rPr>
          <w:sz w:val="36"/>
          <w:szCs w:val="36"/>
        </w:rPr>
        <w:t xml:space="preserve">  </w:t>
      </w:r>
      <w:r>
        <w:rPr>
          <w:sz w:val="36"/>
          <w:szCs w:val="36"/>
        </w:rPr>
        <w:t>规划保障措施</w:t>
      </w:r>
      <w:bookmarkEnd w:id="103"/>
    </w:p>
    <w:p w:rsidR="00000000" w:rsidRDefault="00672198">
      <w:pPr>
        <w:pStyle w:val="2"/>
        <w:jc w:val="center"/>
        <w:rPr>
          <w:rFonts w:ascii="Times New Roman" w:hAnsi="Times New Roman"/>
        </w:rPr>
      </w:pPr>
      <w:bookmarkStart w:id="104" w:name="_Toc72051628"/>
      <w:r>
        <w:rPr>
          <w:rFonts w:ascii="Times New Roman" w:hAnsi="Times New Roman"/>
        </w:rPr>
        <w:t>第一节</w:t>
      </w:r>
      <w:r>
        <w:rPr>
          <w:rFonts w:ascii="Times New Roman" w:hAnsi="Times New Roman"/>
        </w:rPr>
        <w:t xml:space="preserve">  </w:t>
      </w:r>
      <w:r>
        <w:rPr>
          <w:rFonts w:ascii="Times New Roman" w:hAnsi="Times New Roman"/>
        </w:rPr>
        <w:t>政策保障</w:t>
      </w:r>
      <w:bookmarkEnd w:id="104"/>
    </w:p>
    <w:p w:rsidR="00000000" w:rsidRDefault="00672198">
      <w:pPr>
        <w:adjustRightInd w:val="0"/>
        <w:spacing w:beforeLines="50" w:afterLines="50"/>
        <w:ind w:firstLineChars="200" w:firstLine="562"/>
        <w:rPr>
          <w:b/>
          <w:bCs/>
          <w:sz w:val="28"/>
        </w:rPr>
      </w:pPr>
      <w:r>
        <w:rPr>
          <w:b/>
          <w:bCs/>
          <w:sz w:val="28"/>
        </w:rPr>
        <w:t>一、国家和地方相关法律法规</w:t>
      </w:r>
    </w:p>
    <w:p w:rsidR="00000000" w:rsidRDefault="00672198">
      <w:pPr>
        <w:ind w:firstLineChars="200" w:firstLine="560"/>
        <w:rPr>
          <w:sz w:val="28"/>
        </w:rPr>
      </w:pPr>
      <w:r>
        <w:rPr>
          <w:sz w:val="28"/>
        </w:rPr>
        <w:t>《中华人民共和国渔业法》、《中华人民共和国海洋环境保护法》、《中华人民共和国海域使用管理法》、《水生生物增殖放流管理规定》、《广西壮族自治区环境保护条例》、《广西壮族自治区海域使用管理条例》等法律法规，以及《广西壮族自治</w:t>
      </w:r>
      <w:r>
        <w:rPr>
          <w:sz w:val="28"/>
        </w:rPr>
        <w:t>区人民政府关于促进现代渔业跨越发展的意见》等文件，是钦州市海洋牧场建设规划实施的政策保障，要积极地予以贯彻执行。同时要建立和完善有关钦州市海洋牧场的地方配套法规，使海洋牧场建设与管理具有完善的政策法规体系。</w:t>
      </w:r>
    </w:p>
    <w:p w:rsidR="00000000" w:rsidRDefault="00672198">
      <w:pPr>
        <w:adjustRightInd w:val="0"/>
        <w:spacing w:beforeLines="50" w:afterLines="50"/>
        <w:ind w:firstLineChars="200" w:firstLine="562"/>
        <w:rPr>
          <w:sz w:val="28"/>
        </w:rPr>
      </w:pPr>
      <w:r>
        <w:rPr>
          <w:b/>
          <w:bCs/>
          <w:sz w:val="28"/>
        </w:rPr>
        <w:t>二、特殊优惠政策</w:t>
      </w:r>
    </w:p>
    <w:p w:rsidR="00000000" w:rsidRDefault="00672198">
      <w:pPr>
        <w:ind w:firstLineChars="200" w:firstLine="560"/>
        <w:rPr>
          <w:sz w:val="28"/>
        </w:rPr>
      </w:pPr>
      <w:r>
        <w:rPr>
          <w:sz w:val="28"/>
        </w:rPr>
        <w:t>《中共中央国务院关于加快推进生态文明建设的意见》、《国务院关于促进海洋渔业持续健康发展的若干意见》、《国务院关于印发中国水生生物资源养护行动纲要的通知》、《关于调整国内渔业捕捞和养殖业油价补贴政策促进渔业持续健康发展的通知》等一系列支持海洋牧场建设的政策文件出台，为钦州市海洋牧场提供了</w:t>
      </w:r>
      <w:r>
        <w:rPr>
          <w:sz w:val="28"/>
        </w:rPr>
        <w:t>有效政策保障。</w:t>
      </w:r>
    </w:p>
    <w:p w:rsidR="00000000" w:rsidRDefault="00672198">
      <w:pPr>
        <w:ind w:firstLineChars="200" w:firstLine="560"/>
        <w:rPr>
          <w:sz w:val="28"/>
        </w:rPr>
      </w:pPr>
      <w:r>
        <w:rPr>
          <w:sz w:val="28"/>
        </w:rPr>
        <w:t>要有效地利用钦州市海洋牧场支撑引领钦州市海洋牧场建设、资源环境保护和休闲渔业开发的有利条件，争取中央和地方政府的支持，在海洋牧场建设、休闲渔业基础设施建设、休闲渔业经营管理等方面给予减免税，以优惠政策适度向钦州市海洋牧场倾斜。</w:t>
      </w:r>
    </w:p>
    <w:p w:rsidR="00000000" w:rsidRDefault="00672198">
      <w:pPr>
        <w:adjustRightInd w:val="0"/>
        <w:spacing w:beforeLines="50" w:afterLines="50"/>
        <w:ind w:firstLineChars="200" w:firstLine="562"/>
        <w:rPr>
          <w:sz w:val="28"/>
        </w:rPr>
      </w:pPr>
      <w:r>
        <w:rPr>
          <w:b/>
          <w:bCs/>
          <w:sz w:val="28"/>
        </w:rPr>
        <w:lastRenderedPageBreak/>
        <w:t>三、资金引进政策</w:t>
      </w:r>
    </w:p>
    <w:p w:rsidR="00000000" w:rsidRDefault="00672198">
      <w:pPr>
        <w:ind w:firstLineChars="200" w:firstLine="560"/>
        <w:rPr>
          <w:sz w:val="28"/>
        </w:rPr>
      </w:pPr>
      <w:r>
        <w:rPr>
          <w:sz w:val="28"/>
        </w:rPr>
        <w:t>（一）钦州市海洋牧场与发展是利国利民、功在当代、利在千秋的事业，因此要积极争取国家和地方政府的财政支持。</w:t>
      </w:r>
    </w:p>
    <w:p w:rsidR="00000000" w:rsidRDefault="00672198">
      <w:pPr>
        <w:ind w:firstLineChars="200" w:firstLine="560"/>
        <w:rPr>
          <w:sz w:val="28"/>
        </w:rPr>
      </w:pPr>
      <w:r>
        <w:rPr>
          <w:sz w:val="28"/>
        </w:rPr>
        <w:t>（二）把钦州市海洋牧场、渔业资源环境保护与休闲渔业开发紧密结合起来，互相促进。利用休闲渔业的发展，通过招商引资，完善海洋牧场示范区的建设，促进旅</w:t>
      </w:r>
      <w:r>
        <w:rPr>
          <w:sz w:val="28"/>
        </w:rPr>
        <w:t>游业的发展。</w:t>
      </w:r>
    </w:p>
    <w:p w:rsidR="00000000" w:rsidRDefault="00672198">
      <w:pPr>
        <w:ind w:firstLineChars="200" w:firstLine="560"/>
        <w:rPr>
          <w:sz w:val="28"/>
        </w:rPr>
      </w:pPr>
      <w:r>
        <w:rPr>
          <w:sz w:val="28"/>
        </w:rPr>
        <w:t>（三）开辟民间海洋牧场建设和开发利用集资渠道，鼓励社会各界积极参与海洋牧场建设和休闲渔业开发，促进钦州市海洋牧场健康发展。</w:t>
      </w:r>
    </w:p>
    <w:p w:rsidR="00000000" w:rsidRDefault="00672198">
      <w:pPr>
        <w:ind w:firstLineChars="200" w:firstLine="560"/>
        <w:rPr>
          <w:sz w:val="28"/>
        </w:rPr>
      </w:pPr>
      <w:r>
        <w:rPr>
          <w:sz w:val="28"/>
        </w:rPr>
        <w:t>（四）广泛开展海洋牧场建设和休闲渔业开发国际合作，积极争取国际环保组织、外国政府和国外民间团体对钦州市海洋牧场的资助。</w:t>
      </w:r>
    </w:p>
    <w:p w:rsidR="00000000" w:rsidRDefault="00672198">
      <w:pPr>
        <w:ind w:firstLineChars="200" w:firstLine="560"/>
        <w:rPr>
          <w:sz w:val="28"/>
        </w:rPr>
      </w:pPr>
      <w:r>
        <w:rPr>
          <w:sz w:val="28"/>
        </w:rPr>
        <w:t>（五）开展科学研究，争取钦州市海洋牧场和渔业资源环境保护的科研基金；与国家有关科研院所及大专院校合作，申请开展科研项目，争取科研经费。</w:t>
      </w:r>
    </w:p>
    <w:p w:rsidR="00000000" w:rsidRDefault="00672198">
      <w:pPr>
        <w:adjustRightInd w:val="0"/>
        <w:spacing w:beforeLines="50" w:afterLines="50"/>
        <w:ind w:firstLineChars="200" w:firstLine="562"/>
        <w:rPr>
          <w:sz w:val="28"/>
        </w:rPr>
      </w:pPr>
      <w:r>
        <w:rPr>
          <w:b/>
          <w:bCs/>
          <w:sz w:val="28"/>
        </w:rPr>
        <w:t>四、人才引进政策</w:t>
      </w:r>
    </w:p>
    <w:p w:rsidR="00000000" w:rsidRDefault="00672198">
      <w:pPr>
        <w:ind w:firstLineChars="200" w:firstLine="560"/>
        <w:rPr>
          <w:sz w:val="28"/>
        </w:rPr>
      </w:pPr>
      <w:r>
        <w:rPr>
          <w:sz w:val="28"/>
        </w:rPr>
        <w:t>（一）根据需要配备和引进人才，宁缺勿滥。</w:t>
      </w:r>
    </w:p>
    <w:p w:rsidR="00000000" w:rsidRDefault="00672198">
      <w:pPr>
        <w:ind w:firstLineChars="200" w:firstLine="560"/>
        <w:rPr>
          <w:sz w:val="28"/>
        </w:rPr>
      </w:pPr>
      <w:r>
        <w:rPr>
          <w:sz w:val="28"/>
        </w:rPr>
        <w:t>（二）对于急需的人才，在职称、职务晋升、工资待遇等事关个人</w:t>
      </w:r>
      <w:r>
        <w:rPr>
          <w:sz w:val="28"/>
        </w:rPr>
        <w:t>切身利益方面给予特殊照顾。</w:t>
      </w:r>
    </w:p>
    <w:p w:rsidR="00000000" w:rsidRDefault="00672198">
      <w:pPr>
        <w:ind w:firstLineChars="200" w:firstLine="560"/>
        <w:rPr>
          <w:sz w:val="28"/>
        </w:rPr>
      </w:pPr>
      <w:r>
        <w:rPr>
          <w:sz w:val="28"/>
        </w:rPr>
        <w:t>（三）通过项目合作、协作及邀请专家讲学等方式吸引人才。</w:t>
      </w:r>
    </w:p>
    <w:p w:rsidR="00000000" w:rsidRDefault="00672198">
      <w:pPr>
        <w:pStyle w:val="2"/>
        <w:jc w:val="center"/>
        <w:rPr>
          <w:rFonts w:ascii="Times New Roman" w:hAnsi="Times New Roman"/>
          <w:sz w:val="28"/>
        </w:rPr>
      </w:pPr>
      <w:bookmarkStart w:id="105" w:name="_Toc389394465"/>
      <w:bookmarkStart w:id="106" w:name="_Toc72051629"/>
      <w:r>
        <w:rPr>
          <w:rFonts w:ascii="Times New Roman" w:hAnsi="Times New Roman"/>
        </w:rPr>
        <w:lastRenderedPageBreak/>
        <w:t>第二节</w:t>
      </w:r>
      <w:r>
        <w:rPr>
          <w:rFonts w:ascii="Times New Roman" w:hAnsi="Times New Roman"/>
        </w:rPr>
        <w:t xml:space="preserve">  </w:t>
      </w:r>
      <w:r>
        <w:rPr>
          <w:rFonts w:ascii="Times New Roman" w:hAnsi="Times New Roman"/>
        </w:rPr>
        <w:t>组织保障</w:t>
      </w:r>
      <w:bookmarkEnd w:id="105"/>
      <w:bookmarkEnd w:id="106"/>
    </w:p>
    <w:p w:rsidR="00000000" w:rsidRDefault="00672198">
      <w:pPr>
        <w:ind w:firstLineChars="200" w:firstLine="560"/>
        <w:rPr>
          <w:sz w:val="28"/>
        </w:rPr>
      </w:pPr>
      <w:r>
        <w:rPr>
          <w:sz w:val="28"/>
        </w:rPr>
        <w:t>为保证钦州市海洋牧场建设规划顺利实施，钦州市海洋渔业管理部门要切实负起职责，领导、督促钦州市海洋牧场建设和运行工作，协调好钦州市海洋牧场与各部门各地区的关系，处理好保护与开发的关系。</w:t>
      </w:r>
    </w:p>
    <w:p w:rsidR="00000000" w:rsidRDefault="00672198">
      <w:pPr>
        <w:pStyle w:val="2"/>
        <w:jc w:val="center"/>
        <w:rPr>
          <w:rFonts w:ascii="Times New Roman" w:hAnsi="Times New Roman"/>
          <w:sz w:val="28"/>
        </w:rPr>
      </w:pPr>
      <w:bookmarkStart w:id="107" w:name="_Toc389394466"/>
      <w:bookmarkStart w:id="108" w:name="_Toc72051630"/>
      <w:r>
        <w:rPr>
          <w:rFonts w:ascii="Times New Roman" w:hAnsi="Times New Roman"/>
        </w:rPr>
        <w:t>第三节</w:t>
      </w:r>
      <w:r>
        <w:rPr>
          <w:rFonts w:ascii="Times New Roman" w:hAnsi="Times New Roman"/>
        </w:rPr>
        <w:t xml:space="preserve">  </w:t>
      </w:r>
      <w:r>
        <w:rPr>
          <w:rFonts w:ascii="Times New Roman" w:hAnsi="Times New Roman"/>
        </w:rPr>
        <w:t>资金保障</w:t>
      </w:r>
      <w:bookmarkEnd w:id="107"/>
      <w:bookmarkEnd w:id="108"/>
    </w:p>
    <w:p w:rsidR="00000000" w:rsidRDefault="00672198">
      <w:pPr>
        <w:adjustRightInd w:val="0"/>
        <w:spacing w:beforeLines="50" w:afterLines="50"/>
        <w:ind w:firstLineChars="200" w:firstLine="562"/>
        <w:rPr>
          <w:sz w:val="28"/>
        </w:rPr>
      </w:pPr>
      <w:r>
        <w:rPr>
          <w:b/>
          <w:bCs/>
          <w:sz w:val="28"/>
        </w:rPr>
        <w:t>一、资金来源</w:t>
      </w:r>
    </w:p>
    <w:p w:rsidR="00000000" w:rsidRDefault="00672198">
      <w:pPr>
        <w:ind w:firstLineChars="200" w:firstLine="560"/>
        <w:rPr>
          <w:sz w:val="28"/>
        </w:rPr>
      </w:pPr>
      <w:r>
        <w:rPr>
          <w:sz w:val="28"/>
        </w:rPr>
        <w:t>钦州市海洋牧场的建设需要大量的资金，资金的来源既有国家投资和地方财政支持，也有大量海洋工程生态补偿资金和社会资金投入。对投入钦州市海洋牧场的各项资金，必须在财务部门严格登记入帐，并随时接受上</w:t>
      </w:r>
      <w:r>
        <w:rPr>
          <w:sz w:val="28"/>
        </w:rPr>
        <w:t>级部门的审查。</w:t>
      </w:r>
    </w:p>
    <w:p w:rsidR="00000000" w:rsidRDefault="00672198">
      <w:pPr>
        <w:adjustRightInd w:val="0"/>
        <w:spacing w:beforeLines="50" w:afterLines="50"/>
        <w:ind w:firstLineChars="200" w:firstLine="562"/>
        <w:rPr>
          <w:b/>
          <w:bCs/>
          <w:sz w:val="28"/>
        </w:rPr>
      </w:pPr>
      <w:r>
        <w:rPr>
          <w:b/>
          <w:bCs/>
          <w:sz w:val="28"/>
        </w:rPr>
        <w:t>二、资金使用</w:t>
      </w:r>
    </w:p>
    <w:p w:rsidR="00000000" w:rsidRDefault="00672198">
      <w:pPr>
        <w:ind w:firstLineChars="200" w:firstLine="560"/>
        <w:rPr>
          <w:sz w:val="28"/>
        </w:rPr>
      </w:pPr>
      <w:r>
        <w:rPr>
          <w:sz w:val="28"/>
        </w:rPr>
        <w:t>为使钦州市海洋牧场的各项建设得以顺利实施，必须建立和完善资金管理制度。财政投入的资金要提出用款详细计划，经审查批准才予拨款，实行专项控制、独立核算、专款专用，绝不允许出现挤占挪用、改变投向或挥霍浪费。项目支出尽可能采取分段拨款的方式，以保证项目资金充分合理地得到使用。项目费用必须定期报帐，有关领导和财务会计要严格把关，杜绝不合理的开支随便报销。</w:t>
      </w:r>
    </w:p>
    <w:p w:rsidR="00000000" w:rsidRDefault="00672198">
      <w:pPr>
        <w:adjustRightInd w:val="0"/>
        <w:spacing w:beforeLines="50" w:afterLines="50"/>
        <w:ind w:firstLineChars="200" w:firstLine="562"/>
        <w:rPr>
          <w:b/>
          <w:bCs/>
          <w:sz w:val="28"/>
        </w:rPr>
      </w:pPr>
      <w:r>
        <w:rPr>
          <w:b/>
          <w:bCs/>
          <w:sz w:val="28"/>
        </w:rPr>
        <w:t>三、审计和监督</w:t>
      </w:r>
    </w:p>
    <w:p w:rsidR="00000000" w:rsidRDefault="00672198">
      <w:pPr>
        <w:ind w:firstLineChars="200" w:firstLine="560"/>
        <w:rPr>
          <w:sz w:val="28"/>
        </w:rPr>
      </w:pPr>
      <w:r>
        <w:rPr>
          <w:sz w:val="28"/>
        </w:rPr>
        <w:t>财政投入的海洋牧场建设的资金使用情况，要经常接受财政部门</w:t>
      </w:r>
      <w:r>
        <w:rPr>
          <w:sz w:val="28"/>
        </w:rPr>
        <w:lastRenderedPageBreak/>
        <w:t>和上级行业主管部门的监督、检查、审计，不合格的要停止拨款并接受</w:t>
      </w:r>
      <w:r>
        <w:rPr>
          <w:sz w:val="28"/>
        </w:rPr>
        <w:t>检查，以保证各项资金足额到位和合理使用，确保项目达到质量标准并按期完成。</w:t>
      </w:r>
    </w:p>
    <w:p w:rsidR="00000000" w:rsidRDefault="00672198">
      <w:pPr>
        <w:pStyle w:val="2"/>
        <w:jc w:val="center"/>
        <w:rPr>
          <w:rFonts w:ascii="Times New Roman" w:hAnsi="Times New Roman"/>
          <w:sz w:val="28"/>
        </w:rPr>
      </w:pPr>
      <w:bookmarkStart w:id="109" w:name="_Toc389394467"/>
      <w:bookmarkStart w:id="110" w:name="_Toc72051631"/>
      <w:r>
        <w:rPr>
          <w:rFonts w:ascii="Times New Roman" w:hAnsi="Times New Roman"/>
        </w:rPr>
        <w:t>第四节</w:t>
      </w:r>
      <w:r>
        <w:rPr>
          <w:rFonts w:ascii="Times New Roman" w:hAnsi="Times New Roman"/>
        </w:rPr>
        <w:t xml:space="preserve">  </w:t>
      </w:r>
      <w:r>
        <w:rPr>
          <w:rFonts w:ascii="Times New Roman" w:hAnsi="Times New Roman"/>
        </w:rPr>
        <w:t>人才保障</w:t>
      </w:r>
      <w:bookmarkEnd w:id="109"/>
      <w:bookmarkEnd w:id="110"/>
    </w:p>
    <w:p w:rsidR="00000000" w:rsidRDefault="00672198">
      <w:pPr>
        <w:adjustRightInd w:val="0"/>
        <w:spacing w:beforeLines="50" w:afterLines="50"/>
        <w:ind w:firstLineChars="200" w:firstLine="562"/>
        <w:rPr>
          <w:b/>
          <w:bCs/>
          <w:sz w:val="28"/>
        </w:rPr>
      </w:pPr>
      <w:r>
        <w:rPr>
          <w:b/>
          <w:bCs/>
          <w:sz w:val="28"/>
        </w:rPr>
        <w:t>一、竞争上岗原则</w:t>
      </w:r>
    </w:p>
    <w:p w:rsidR="00000000" w:rsidRDefault="00672198">
      <w:pPr>
        <w:ind w:firstLineChars="200" w:firstLine="560"/>
        <w:rPr>
          <w:sz w:val="28"/>
        </w:rPr>
      </w:pPr>
      <w:r>
        <w:rPr>
          <w:sz w:val="28"/>
        </w:rPr>
        <w:t>实行公开、公平、公正考核竞争，优胜劣汰，能上能下的竞争上岗原则。</w:t>
      </w:r>
    </w:p>
    <w:p w:rsidR="00000000" w:rsidRDefault="00672198">
      <w:pPr>
        <w:adjustRightInd w:val="0"/>
        <w:spacing w:beforeLines="50" w:afterLines="50"/>
        <w:ind w:firstLineChars="200" w:firstLine="562"/>
        <w:rPr>
          <w:sz w:val="28"/>
        </w:rPr>
      </w:pPr>
      <w:r>
        <w:rPr>
          <w:b/>
          <w:bCs/>
          <w:sz w:val="28"/>
        </w:rPr>
        <w:t>二、岗位培训和持证上岗</w:t>
      </w:r>
    </w:p>
    <w:p w:rsidR="00000000" w:rsidRDefault="00672198">
      <w:pPr>
        <w:ind w:firstLineChars="200" w:firstLine="560"/>
        <w:rPr>
          <w:sz w:val="28"/>
        </w:rPr>
      </w:pPr>
      <w:r>
        <w:rPr>
          <w:sz w:val="28"/>
        </w:rPr>
        <w:t>为保证职工能胜任本职工作，职工上岗前要对其进行岗位培训，并经考试合格后方能上岗。职工上岗后，要对其进行定期或不定期的轮训。对于国家或有关行业主管部门明确规定需要有相应技能证件的岗位，则必须持证上岗。</w:t>
      </w:r>
    </w:p>
    <w:p w:rsidR="00000000" w:rsidRDefault="00672198">
      <w:pPr>
        <w:adjustRightInd w:val="0"/>
        <w:spacing w:beforeLines="50" w:afterLines="50"/>
        <w:ind w:firstLineChars="200" w:firstLine="562"/>
        <w:rPr>
          <w:sz w:val="28"/>
        </w:rPr>
      </w:pPr>
      <w:r>
        <w:rPr>
          <w:b/>
          <w:bCs/>
          <w:sz w:val="28"/>
        </w:rPr>
        <w:t>三、岗位激励和奖励机制</w:t>
      </w:r>
    </w:p>
    <w:p w:rsidR="00000000" w:rsidRDefault="00672198">
      <w:pPr>
        <w:ind w:firstLineChars="200" w:firstLine="560"/>
        <w:rPr>
          <w:sz w:val="28"/>
        </w:rPr>
      </w:pPr>
      <w:r>
        <w:rPr>
          <w:sz w:val="28"/>
        </w:rPr>
        <w:t>为激发职工爱岗敬业，调动职工的工作积极性，建立岗位考核制度，把岗位考核结果与劳动报酬、</w:t>
      </w:r>
      <w:r>
        <w:rPr>
          <w:sz w:val="28"/>
        </w:rPr>
        <w:t>职工所得挂钩。对模范履行岗位职责，在本岗位有突出贡献的职工，要通报表扬，并给予奖励。对在本岗位懒懒散散、无所事事、不履行岗位职责的职工，要进行教育，警告、调离乃至下岗、辞退等。</w:t>
      </w:r>
    </w:p>
    <w:p w:rsidR="00000000" w:rsidRDefault="00672198">
      <w:pPr>
        <w:pStyle w:val="2"/>
        <w:jc w:val="center"/>
        <w:rPr>
          <w:rFonts w:ascii="Times New Roman" w:hAnsi="Times New Roman"/>
        </w:rPr>
      </w:pPr>
      <w:bookmarkStart w:id="111" w:name="_Toc389394468"/>
      <w:bookmarkStart w:id="112" w:name="_Toc72051632"/>
      <w:r>
        <w:rPr>
          <w:rFonts w:ascii="Times New Roman" w:hAnsi="Times New Roman"/>
        </w:rPr>
        <w:lastRenderedPageBreak/>
        <w:t>第五节</w:t>
      </w:r>
      <w:r>
        <w:rPr>
          <w:rFonts w:ascii="Times New Roman" w:hAnsi="Times New Roman"/>
        </w:rPr>
        <w:t xml:space="preserve">  </w:t>
      </w:r>
      <w:r>
        <w:rPr>
          <w:rFonts w:ascii="Times New Roman" w:hAnsi="Times New Roman"/>
        </w:rPr>
        <w:t>管理保障</w:t>
      </w:r>
      <w:bookmarkEnd w:id="111"/>
      <w:bookmarkEnd w:id="112"/>
    </w:p>
    <w:p w:rsidR="00000000" w:rsidRDefault="00672198">
      <w:pPr>
        <w:adjustRightInd w:val="0"/>
        <w:spacing w:beforeLines="50" w:afterLines="50"/>
        <w:ind w:firstLineChars="200" w:firstLine="562"/>
        <w:rPr>
          <w:sz w:val="28"/>
        </w:rPr>
      </w:pPr>
      <w:r>
        <w:rPr>
          <w:b/>
          <w:bCs/>
          <w:sz w:val="28"/>
        </w:rPr>
        <w:t>一、健全制度和依法行政管理</w:t>
      </w:r>
    </w:p>
    <w:p w:rsidR="00000000" w:rsidRDefault="00672198">
      <w:pPr>
        <w:ind w:firstLineChars="200" w:firstLine="560"/>
        <w:rPr>
          <w:sz w:val="28"/>
        </w:rPr>
      </w:pPr>
      <w:r>
        <w:rPr>
          <w:sz w:val="28"/>
        </w:rPr>
        <w:t>严格执行国家有关海洋牧场建设、休闲渔业开发和渔业资源环境保护的政策、法律和法规条例，使钦州市海洋牧场真正步入法制化，正规化管理轨道。</w:t>
      </w:r>
    </w:p>
    <w:p w:rsidR="00000000" w:rsidRDefault="00672198">
      <w:pPr>
        <w:ind w:firstLineChars="200" w:firstLine="560"/>
        <w:rPr>
          <w:sz w:val="28"/>
        </w:rPr>
      </w:pPr>
      <w:r>
        <w:rPr>
          <w:sz w:val="28"/>
        </w:rPr>
        <w:t>建立健全钦州市海洋牧场各种规章制度，明确岗位职责，不断提高管理人员的法制素质和执法管理水平。</w:t>
      </w:r>
    </w:p>
    <w:p w:rsidR="00000000" w:rsidRDefault="00672198">
      <w:pPr>
        <w:ind w:firstLineChars="200" w:firstLine="560"/>
        <w:rPr>
          <w:sz w:val="28"/>
        </w:rPr>
      </w:pPr>
      <w:r>
        <w:rPr>
          <w:sz w:val="28"/>
        </w:rPr>
        <w:t>依法加强海洋牧场行政管理，保护海洋资源环境、海洋牧场设备设</w:t>
      </w:r>
      <w:r>
        <w:rPr>
          <w:sz w:val="28"/>
        </w:rPr>
        <w:t>施，保障海洋牧场休闲渔业顺利发展。</w:t>
      </w:r>
    </w:p>
    <w:p w:rsidR="00000000" w:rsidRDefault="00672198">
      <w:pPr>
        <w:adjustRightInd w:val="0"/>
        <w:spacing w:beforeLines="50" w:afterLines="50"/>
        <w:ind w:firstLineChars="200" w:firstLine="562"/>
        <w:rPr>
          <w:sz w:val="28"/>
        </w:rPr>
      </w:pPr>
      <w:r>
        <w:rPr>
          <w:b/>
          <w:bCs/>
          <w:sz w:val="28"/>
        </w:rPr>
        <w:t>二、强调科学决策</w:t>
      </w:r>
    </w:p>
    <w:p w:rsidR="00000000" w:rsidRDefault="00672198">
      <w:pPr>
        <w:ind w:firstLineChars="200" w:firstLine="560"/>
        <w:rPr>
          <w:sz w:val="28"/>
        </w:rPr>
      </w:pPr>
      <w:r>
        <w:rPr>
          <w:sz w:val="28"/>
        </w:rPr>
        <w:t>为使钦州市海洋牧场达到预期目标和长期发展，对关系到钦州市海洋牧场生存、发展的重大事宜和重点建设项目，应邀请相关领域的专家进行论证、评审和科学决策，通过后付诸实施。</w:t>
      </w:r>
    </w:p>
    <w:p w:rsidR="00000000" w:rsidRDefault="00672198">
      <w:pPr>
        <w:adjustRightInd w:val="0"/>
        <w:spacing w:beforeLines="50" w:afterLines="50"/>
        <w:ind w:firstLineChars="200" w:firstLine="562"/>
        <w:rPr>
          <w:sz w:val="28"/>
        </w:rPr>
      </w:pPr>
      <w:r>
        <w:rPr>
          <w:b/>
          <w:bCs/>
          <w:sz w:val="28"/>
        </w:rPr>
        <w:t>三、引入先进管理措施</w:t>
      </w:r>
    </w:p>
    <w:p w:rsidR="00000000" w:rsidRDefault="00672198">
      <w:pPr>
        <w:ind w:firstLineChars="200" w:firstLine="560"/>
        <w:rPr>
          <w:sz w:val="28"/>
        </w:rPr>
      </w:pPr>
      <w:r>
        <w:rPr>
          <w:sz w:val="28"/>
        </w:rPr>
        <w:t>经常组织参加有关海洋牧场和休闲渔业发展、渔业保护和生态环境保护的学术交流，吸取国内外的先进经验和先进管理办法，不断提高管理水平。必须确保国家的投资产生应有的效益，实行规范化管理，严格按规定立项，按项目管理，按设计施工，按标准验收；推行项目资本金制、项目法人责任制、招投标制</w:t>
      </w:r>
      <w:r>
        <w:rPr>
          <w:sz w:val="28"/>
        </w:rPr>
        <w:t>和工程建设监理制。</w:t>
      </w:r>
    </w:p>
    <w:p w:rsidR="00000000" w:rsidRDefault="00672198">
      <w:pPr>
        <w:adjustRightInd w:val="0"/>
        <w:spacing w:beforeLines="50" w:afterLines="50"/>
        <w:ind w:firstLineChars="200" w:firstLine="562"/>
        <w:rPr>
          <w:sz w:val="28"/>
        </w:rPr>
      </w:pPr>
      <w:r>
        <w:rPr>
          <w:b/>
          <w:bCs/>
          <w:sz w:val="28"/>
        </w:rPr>
        <w:t>四、加强海洋牧场管理</w:t>
      </w:r>
    </w:p>
    <w:p w:rsidR="00000000" w:rsidRDefault="00672198">
      <w:pPr>
        <w:ind w:firstLineChars="200" w:firstLine="560"/>
        <w:rPr>
          <w:sz w:val="28"/>
          <w:szCs w:val="28"/>
        </w:rPr>
      </w:pPr>
      <w:r>
        <w:rPr>
          <w:sz w:val="28"/>
          <w:szCs w:val="28"/>
        </w:rPr>
        <w:lastRenderedPageBreak/>
        <w:t>一是在海洋牧场建设和休闲渔业开发过程中，加强环境保护，在原材料选择上采用对海洋生物无毒害、对海水无污染的产品，对于二次利用材料如废旧汽车、报废船只、钢材等，严格按照相关行业的环保标准进行处理，达标后方可重新使用；在海洋牧场建设和休闲渔业开发过程中涉及的生产、生活、实验检测污水均按应国家废水排放标准进行处理。二是加强海洋牧场管理，杜绝电炸毒鱼等损害渔业资源的现象出现、防止毁坏海洋牧场设施设备的行为发生，严格保障休闲渔业游客的安全。三是实行水产品全程质量控管，严格执行产</w:t>
      </w:r>
      <w:r>
        <w:rPr>
          <w:sz w:val="28"/>
          <w:szCs w:val="28"/>
        </w:rPr>
        <w:t>业标准，从产地和市场两个环节入手，推动水产品无公害生产和产业化经营，使海洋牧场的产品达到国际标准或国外同类产品质量标准，主打钦州生态海珍品牌，发展海上休闲产业，有效转变钦州传统渔业生产方式，走向新型海洋业态，带动休闲渔业和品牌营销等产业化建设，增加渔农民收入，为钦州实现海洋强市战略做出有力贡献。</w:t>
      </w:r>
    </w:p>
    <w:p w:rsidR="00672198" w:rsidRDefault="00672198">
      <w:pPr>
        <w:spacing w:line="440" w:lineRule="exact"/>
        <w:rPr>
          <w:sz w:val="28"/>
          <w:szCs w:val="28"/>
        </w:rPr>
      </w:pPr>
    </w:p>
    <w:sectPr w:rsidR="00672198">
      <w:pgSz w:w="11906" w:h="16838"/>
      <w:pgMar w:top="1440" w:right="1800" w:bottom="1440" w:left="1800" w:header="851" w:footer="992"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2198" w:rsidRDefault="00672198">
      <w:r>
        <w:separator/>
      </w:r>
    </w:p>
  </w:endnote>
  <w:endnote w:type="continuationSeparator" w:id="1">
    <w:p w:rsidR="00672198" w:rsidRDefault="006721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_GB2312">
    <w:altName w:val="Arial Unicode MS"/>
    <w:charset w:val="86"/>
    <w:family w:val="modern"/>
    <w:pitch w:val="default"/>
    <w:sig w:usb0="00000000" w:usb1="080E0000" w:usb2="0000000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新宋体">
    <w:panose1 w:val="02010609030101010101"/>
    <w:charset w:val="86"/>
    <w:family w:val="modern"/>
    <w:pitch w:val="fixed"/>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72198">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000000" w:rsidRDefault="00672198">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72198">
    <w:pPr>
      <w:pStyle w:val="a7"/>
      <w:jc w:val="center"/>
    </w:pPr>
    <w:r>
      <w:fldChar w:fldCharType="begin"/>
    </w:r>
    <w:r>
      <w:instrText>PAGE   \* MERGEFORMAT</w:instrText>
    </w:r>
    <w:r>
      <w:fldChar w:fldCharType="separate"/>
    </w:r>
    <w:r w:rsidR="00984205" w:rsidRPr="00984205">
      <w:rPr>
        <w:noProof/>
        <w:lang w:val="zh-CN" w:eastAsia="zh-CN"/>
      </w:rPr>
      <w:t>ii</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72198">
    <w:pPr>
      <w:pStyle w:val="a7"/>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72198">
    <w:pPr>
      <w:pStyle w:val="a7"/>
      <w:jc w:val="center"/>
    </w:pPr>
    <w:r>
      <w:fldChar w:fldCharType="begin"/>
    </w:r>
    <w:r>
      <w:instrText>PAGE   \* MERGEFORMAT</w:instrText>
    </w:r>
    <w:r>
      <w:fldChar w:fldCharType="separate"/>
    </w:r>
    <w:r w:rsidR="00984205" w:rsidRPr="00984205">
      <w:rPr>
        <w:noProof/>
        <w:lang w:val="zh-CN" w:eastAsia="zh-CN"/>
      </w:rPr>
      <w:t>i</w:t>
    </w:r>
    <w: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72198">
    <w:pPr>
      <w:pStyle w:val="a7"/>
      <w:jc w:val="center"/>
    </w:pPr>
    <w:r>
      <w:fldChar w:fldCharType="begin"/>
    </w:r>
    <w:r>
      <w:instrText>PAGE   \* MERGEFORMAT</w:instrText>
    </w:r>
    <w:r>
      <w:fldChar w:fldCharType="separate"/>
    </w:r>
    <w:r w:rsidR="00984205" w:rsidRPr="00984205">
      <w:rPr>
        <w:noProof/>
        <w:lang w:val="zh-CN" w:eastAsia="zh-CN"/>
      </w:rPr>
      <w:t>168</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72198">
    <w:pPr>
      <w:pStyle w:val="a7"/>
      <w:jc w:val="center"/>
    </w:pPr>
    <w:r>
      <w:fldChar w:fldCharType="begin"/>
    </w:r>
    <w:r>
      <w:instrText>PAGE   \* MERGEFORMAT</w:instrText>
    </w:r>
    <w:r>
      <w:fldChar w:fldCharType="separate"/>
    </w:r>
    <w:r w:rsidR="00984205" w:rsidRPr="00984205">
      <w:rPr>
        <w:noProof/>
        <w:lang w:val="zh-CN" w:eastAsia="zh-CN"/>
      </w:rPr>
      <w:t>163</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2198" w:rsidRDefault="00672198">
      <w:r>
        <w:separator/>
      </w:r>
    </w:p>
  </w:footnote>
  <w:footnote w:type="continuationSeparator" w:id="1">
    <w:p w:rsidR="00672198" w:rsidRDefault="006721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72198">
    <w:pPr>
      <w:pStyle w:val="a8"/>
      <w:rPr>
        <w:sz w:val="24"/>
        <w:szCs w:val="24"/>
      </w:rPr>
    </w:pPr>
    <w:r>
      <w:rPr>
        <w:sz w:val="24"/>
        <w:szCs w:val="24"/>
      </w:rPr>
      <w:t>钦州市海洋牧场建设规划（</w:t>
    </w:r>
    <w:r>
      <w:rPr>
        <w:sz w:val="24"/>
        <w:szCs w:val="24"/>
      </w:rPr>
      <w:t>2020—2025</w:t>
    </w:r>
    <w:r>
      <w:rPr>
        <w:sz w:val="24"/>
        <w:szCs w:val="24"/>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72198">
    <w:pPr>
      <w:pStyle w:val="a8"/>
    </w:pPr>
    <w:r>
      <w:rPr>
        <w:sz w:val="24"/>
        <w:szCs w:val="24"/>
      </w:rPr>
      <w:t>钦州市海洋牧场建设规划（</w:t>
    </w:r>
    <w:r>
      <w:rPr>
        <w:sz w:val="24"/>
        <w:szCs w:val="24"/>
      </w:rPr>
      <w:t>2021—2025</w:t>
    </w:r>
    <w:r>
      <w:rPr>
        <w:rFonts w:hint="eastAsia"/>
        <w:sz w:val="24"/>
        <w:szCs w:val="24"/>
      </w:rPr>
      <w:t>年</w:t>
    </w:r>
    <w:r>
      <w:rPr>
        <w:sz w:val="24"/>
        <w:szCs w:val="24"/>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72198">
    <w:pPr>
      <w:pStyle w:val="a8"/>
      <w:rPr>
        <w:sz w:val="24"/>
        <w:szCs w:val="24"/>
      </w:rPr>
    </w:pPr>
    <w:r>
      <w:rPr>
        <w:sz w:val="24"/>
        <w:szCs w:val="24"/>
      </w:rPr>
      <w:t>钦州市海洋牧场建设规划（</w:t>
    </w:r>
    <w:r>
      <w:rPr>
        <w:sz w:val="24"/>
        <w:szCs w:val="24"/>
      </w:rPr>
      <w:t>202</w:t>
    </w:r>
    <w:r>
      <w:rPr>
        <w:rFonts w:hint="eastAsia"/>
        <w:sz w:val="24"/>
        <w:szCs w:val="24"/>
      </w:rPr>
      <w:t>1</w:t>
    </w:r>
    <w:r>
      <w:rPr>
        <w:sz w:val="24"/>
        <w:szCs w:val="24"/>
      </w:rPr>
      <w:t>—2025</w:t>
    </w:r>
    <w:r>
      <w:rPr>
        <w:rFonts w:hint="eastAsia"/>
        <w:sz w:val="24"/>
        <w:szCs w:val="24"/>
      </w:rPr>
      <w:t>年</w:t>
    </w:r>
    <w:r>
      <w:rPr>
        <w:sz w:val="24"/>
        <w:szCs w:val="24"/>
      </w:rPr>
      <w: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72198">
    <w:pPr>
      <w:pStyle w:val="a8"/>
      <w:rPr>
        <w:sz w:val="24"/>
        <w:szCs w:val="24"/>
      </w:rPr>
    </w:pPr>
    <w:r>
      <w:rPr>
        <w:sz w:val="24"/>
        <w:szCs w:val="24"/>
      </w:rPr>
      <w:t>钦州市海洋牧场建设规划（</w:t>
    </w:r>
    <w:r>
      <w:rPr>
        <w:sz w:val="24"/>
        <w:szCs w:val="24"/>
      </w:rPr>
      <w:t>2021—2025</w:t>
    </w:r>
    <w:r>
      <w:rPr>
        <w:rFonts w:hint="eastAsia"/>
        <w:sz w:val="24"/>
        <w:szCs w:val="24"/>
      </w:rPr>
      <w:t>年</w:t>
    </w:r>
    <w:r>
      <w:rPr>
        <w:sz w:val="24"/>
        <w:szCs w:val="24"/>
      </w:rPr>
      <w: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672198">
    <w:pPr>
      <w:pStyle w:val="a8"/>
      <w:rPr>
        <w:sz w:val="24"/>
        <w:szCs w:val="24"/>
      </w:rPr>
    </w:pPr>
    <w:r>
      <w:rPr>
        <w:sz w:val="24"/>
        <w:szCs w:val="24"/>
      </w:rPr>
      <w:t>钦州市海洋牧场建设规划（</w:t>
    </w:r>
    <w:r>
      <w:rPr>
        <w:sz w:val="24"/>
        <w:szCs w:val="24"/>
      </w:rPr>
      <w:t>202</w:t>
    </w:r>
    <w:r>
      <w:rPr>
        <w:rFonts w:hint="eastAsia"/>
        <w:sz w:val="24"/>
        <w:szCs w:val="24"/>
      </w:rPr>
      <w:t>1</w:t>
    </w:r>
    <w:r>
      <w:rPr>
        <w:sz w:val="24"/>
        <w:szCs w:val="24"/>
      </w:rPr>
      <w:t>—2025</w:t>
    </w:r>
    <w:r>
      <w:rPr>
        <w:rFonts w:hint="eastAsia"/>
        <w:sz w:val="24"/>
        <w:szCs w:val="24"/>
      </w:rPr>
      <w:t>年</w:t>
    </w:r>
    <w:r>
      <w:rPr>
        <w:sz w:val="24"/>
        <w:szCs w:val="24"/>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E81B52"/>
    <w:multiLevelType w:val="multilevel"/>
    <w:tmpl w:val="11E81B52"/>
    <w:lvl w:ilvl="0">
      <w:start w:val="1"/>
      <w:numFmt w:val="decimal"/>
      <w:lvlText w:val="[%1]"/>
      <w:lvlJc w:val="left"/>
      <w:pPr>
        <w:tabs>
          <w:tab w:val="num" w:pos="1021"/>
        </w:tabs>
        <w:ind w:left="840" w:hanging="420"/>
      </w:pPr>
      <w:rPr>
        <w:rFonts w:eastAsia="仿宋_GB2312" w:hint="eastAsia"/>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249513C0"/>
    <w:multiLevelType w:val="multilevel"/>
    <w:tmpl w:val="249513C0"/>
    <w:lvl w:ilvl="0">
      <w:start w:val="1"/>
      <w:numFmt w:val="decimal"/>
      <w:lvlText w:val="[%1]"/>
      <w:lvlJc w:val="left"/>
      <w:pPr>
        <w:tabs>
          <w:tab w:val="num" w:pos="1021"/>
        </w:tabs>
        <w:ind w:left="840" w:hanging="420"/>
      </w:pPr>
      <w:rPr>
        <w:rFonts w:eastAsia="仿宋_GB2312" w:hint="eastAsia"/>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A924B44"/>
    <w:multiLevelType w:val="multilevel"/>
    <w:tmpl w:val="2A924B44"/>
    <w:lvl w:ilvl="0">
      <w:start w:val="1"/>
      <w:numFmt w:val="decimal"/>
      <w:lvlText w:val="[%1]"/>
      <w:lvlJc w:val="left"/>
      <w:pPr>
        <w:tabs>
          <w:tab w:val="num" w:pos="1021"/>
        </w:tabs>
        <w:ind w:left="840" w:hanging="420"/>
      </w:pPr>
      <w:rPr>
        <w:rFonts w:eastAsia="仿宋_GB2312" w:hint="eastAsia"/>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78CE53CF"/>
    <w:multiLevelType w:val="multilevel"/>
    <w:tmpl w:val="78CE53CF"/>
    <w:lvl w:ilvl="0">
      <w:start w:val="1"/>
      <w:numFmt w:val="decimal"/>
      <w:lvlText w:val="[%1]"/>
      <w:lvlJc w:val="left"/>
      <w:pPr>
        <w:tabs>
          <w:tab w:val="num" w:pos="1021"/>
        </w:tabs>
        <w:ind w:left="840" w:hanging="420"/>
      </w:pPr>
      <w:rPr>
        <w:rFonts w:eastAsia="仿宋_GB2312" w:hint="eastAsia"/>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268A9"/>
    <w:rsid w:val="000002E4"/>
    <w:rsid w:val="000007B0"/>
    <w:rsid w:val="00001055"/>
    <w:rsid w:val="00001236"/>
    <w:rsid w:val="0000168E"/>
    <w:rsid w:val="00001997"/>
    <w:rsid w:val="00001A31"/>
    <w:rsid w:val="000024A7"/>
    <w:rsid w:val="000026C0"/>
    <w:rsid w:val="00002B50"/>
    <w:rsid w:val="00003450"/>
    <w:rsid w:val="00003473"/>
    <w:rsid w:val="00003910"/>
    <w:rsid w:val="000040A8"/>
    <w:rsid w:val="000040C7"/>
    <w:rsid w:val="000041EA"/>
    <w:rsid w:val="000042B5"/>
    <w:rsid w:val="00005743"/>
    <w:rsid w:val="000057C1"/>
    <w:rsid w:val="00005942"/>
    <w:rsid w:val="000063F6"/>
    <w:rsid w:val="00006A18"/>
    <w:rsid w:val="00006C7E"/>
    <w:rsid w:val="00006EB8"/>
    <w:rsid w:val="00006EC5"/>
    <w:rsid w:val="00007138"/>
    <w:rsid w:val="00007212"/>
    <w:rsid w:val="00007277"/>
    <w:rsid w:val="000072A4"/>
    <w:rsid w:val="0000748E"/>
    <w:rsid w:val="00007F25"/>
    <w:rsid w:val="00010265"/>
    <w:rsid w:val="00010382"/>
    <w:rsid w:val="0001063F"/>
    <w:rsid w:val="000106A5"/>
    <w:rsid w:val="00010974"/>
    <w:rsid w:val="00010D0A"/>
    <w:rsid w:val="000117CC"/>
    <w:rsid w:val="00011821"/>
    <w:rsid w:val="000118E7"/>
    <w:rsid w:val="000119FD"/>
    <w:rsid w:val="00011B06"/>
    <w:rsid w:val="00011FD0"/>
    <w:rsid w:val="000121FD"/>
    <w:rsid w:val="00012697"/>
    <w:rsid w:val="00012C82"/>
    <w:rsid w:val="00012D6F"/>
    <w:rsid w:val="00013349"/>
    <w:rsid w:val="00013B43"/>
    <w:rsid w:val="00013D79"/>
    <w:rsid w:val="000146BD"/>
    <w:rsid w:val="0001475B"/>
    <w:rsid w:val="00014B51"/>
    <w:rsid w:val="00014F9F"/>
    <w:rsid w:val="000153A4"/>
    <w:rsid w:val="00015A7E"/>
    <w:rsid w:val="00015F5F"/>
    <w:rsid w:val="000163E7"/>
    <w:rsid w:val="00016760"/>
    <w:rsid w:val="00016A4F"/>
    <w:rsid w:val="00016D79"/>
    <w:rsid w:val="00016DF5"/>
    <w:rsid w:val="000170B0"/>
    <w:rsid w:val="0001736F"/>
    <w:rsid w:val="00017455"/>
    <w:rsid w:val="000174DB"/>
    <w:rsid w:val="00017A13"/>
    <w:rsid w:val="000202A9"/>
    <w:rsid w:val="000205D0"/>
    <w:rsid w:val="0002074F"/>
    <w:rsid w:val="0002094C"/>
    <w:rsid w:val="00020BBD"/>
    <w:rsid w:val="0002112A"/>
    <w:rsid w:val="00021724"/>
    <w:rsid w:val="000219BD"/>
    <w:rsid w:val="00021C12"/>
    <w:rsid w:val="0002238A"/>
    <w:rsid w:val="000228E3"/>
    <w:rsid w:val="00022B52"/>
    <w:rsid w:val="00023177"/>
    <w:rsid w:val="0002319D"/>
    <w:rsid w:val="00023221"/>
    <w:rsid w:val="00023525"/>
    <w:rsid w:val="0002369F"/>
    <w:rsid w:val="0002380A"/>
    <w:rsid w:val="0002414D"/>
    <w:rsid w:val="0002468B"/>
    <w:rsid w:val="0002472A"/>
    <w:rsid w:val="000247AF"/>
    <w:rsid w:val="000247E9"/>
    <w:rsid w:val="00024ADF"/>
    <w:rsid w:val="00024DD2"/>
    <w:rsid w:val="00024E9D"/>
    <w:rsid w:val="00025700"/>
    <w:rsid w:val="0002575A"/>
    <w:rsid w:val="00025D32"/>
    <w:rsid w:val="00025DDF"/>
    <w:rsid w:val="000266E5"/>
    <w:rsid w:val="00026865"/>
    <w:rsid w:val="00026DBE"/>
    <w:rsid w:val="00027123"/>
    <w:rsid w:val="0002713D"/>
    <w:rsid w:val="0002738F"/>
    <w:rsid w:val="000275FB"/>
    <w:rsid w:val="0002774A"/>
    <w:rsid w:val="000277F0"/>
    <w:rsid w:val="00027A5C"/>
    <w:rsid w:val="00027C4C"/>
    <w:rsid w:val="00027DFB"/>
    <w:rsid w:val="00030169"/>
    <w:rsid w:val="00030199"/>
    <w:rsid w:val="0003062D"/>
    <w:rsid w:val="000306D1"/>
    <w:rsid w:val="0003075A"/>
    <w:rsid w:val="0003081C"/>
    <w:rsid w:val="0003085F"/>
    <w:rsid w:val="00030CBC"/>
    <w:rsid w:val="0003102F"/>
    <w:rsid w:val="00031513"/>
    <w:rsid w:val="00031582"/>
    <w:rsid w:val="0003176A"/>
    <w:rsid w:val="00031863"/>
    <w:rsid w:val="00032135"/>
    <w:rsid w:val="00032260"/>
    <w:rsid w:val="0003227A"/>
    <w:rsid w:val="00032396"/>
    <w:rsid w:val="00032454"/>
    <w:rsid w:val="000324F1"/>
    <w:rsid w:val="00032900"/>
    <w:rsid w:val="000332CA"/>
    <w:rsid w:val="0003334C"/>
    <w:rsid w:val="00033453"/>
    <w:rsid w:val="00033511"/>
    <w:rsid w:val="00033921"/>
    <w:rsid w:val="00033A17"/>
    <w:rsid w:val="00033DD0"/>
    <w:rsid w:val="00033DD1"/>
    <w:rsid w:val="00033E83"/>
    <w:rsid w:val="00034304"/>
    <w:rsid w:val="000344FD"/>
    <w:rsid w:val="0003469F"/>
    <w:rsid w:val="0003470B"/>
    <w:rsid w:val="00034916"/>
    <w:rsid w:val="00034A24"/>
    <w:rsid w:val="00034BD4"/>
    <w:rsid w:val="00034E2B"/>
    <w:rsid w:val="00034EF0"/>
    <w:rsid w:val="00034FE5"/>
    <w:rsid w:val="0003538A"/>
    <w:rsid w:val="00035436"/>
    <w:rsid w:val="000356ED"/>
    <w:rsid w:val="00035766"/>
    <w:rsid w:val="000357BE"/>
    <w:rsid w:val="00035A60"/>
    <w:rsid w:val="00035B2C"/>
    <w:rsid w:val="00035C91"/>
    <w:rsid w:val="000361B3"/>
    <w:rsid w:val="00036CCC"/>
    <w:rsid w:val="00036CD3"/>
    <w:rsid w:val="00036D6B"/>
    <w:rsid w:val="00037020"/>
    <w:rsid w:val="000374DD"/>
    <w:rsid w:val="000375D5"/>
    <w:rsid w:val="0003766A"/>
    <w:rsid w:val="0003771B"/>
    <w:rsid w:val="00037BB4"/>
    <w:rsid w:val="00037E37"/>
    <w:rsid w:val="00037EF2"/>
    <w:rsid w:val="00040253"/>
    <w:rsid w:val="000403E1"/>
    <w:rsid w:val="0004048A"/>
    <w:rsid w:val="000405A0"/>
    <w:rsid w:val="00040A74"/>
    <w:rsid w:val="00040AE7"/>
    <w:rsid w:val="00040DD4"/>
    <w:rsid w:val="000411E5"/>
    <w:rsid w:val="00041592"/>
    <w:rsid w:val="0004162E"/>
    <w:rsid w:val="000416CA"/>
    <w:rsid w:val="00041AF9"/>
    <w:rsid w:val="0004218C"/>
    <w:rsid w:val="0004233B"/>
    <w:rsid w:val="00042944"/>
    <w:rsid w:val="0004305F"/>
    <w:rsid w:val="0004310F"/>
    <w:rsid w:val="000431F4"/>
    <w:rsid w:val="00043224"/>
    <w:rsid w:val="000435BB"/>
    <w:rsid w:val="0004375C"/>
    <w:rsid w:val="00043973"/>
    <w:rsid w:val="000439CC"/>
    <w:rsid w:val="00043AAD"/>
    <w:rsid w:val="00043B59"/>
    <w:rsid w:val="00043BC3"/>
    <w:rsid w:val="00043CF6"/>
    <w:rsid w:val="00044195"/>
    <w:rsid w:val="000445A3"/>
    <w:rsid w:val="00044671"/>
    <w:rsid w:val="00044D77"/>
    <w:rsid w:val="00044FC3"/>
    <w:rsid w:val="00045040"/>
    <w:rsid w:val="0004506C"/>
    <w:rsid w:val="000454E7"/>
    <w:rsid w:val="00045C12"/>
    <w:rsid w:val="00046249"/>
    <w:rsid w:val="00046474"/>
    <w:rsid w:val="00046637"/>
    <w:rsid w:val="00046FD9"/>
    <w:rsid w:val="000470A3"/>
    <w:rsid w:val="0004732C"/>
    <w:rsid w:val="000473D4"/>
    <w:rsid w:val="00047506"/>
    <w:rsid w:val="0004795E"/>
    <w:rsid w:val="00047A51"/>
    <w:rsid w:val="00047C44"/>
    <w:rsid w:val="00047C51"/>
    <w:rsid w:val="00047C89"/>
    <w:rsid w:val="00047FC3"/>
    <w:rsid w:val="00050538"/>
    <w:rsid w:val="00050548"/>
    <w:rsid w:val="00050757"/>
    <w:rsid w:val="000509B4"/>
    <w:rsid w:val="00050AC7"/>
    <w:rsid w:val="00050B3A"/>
    <w:rsid w:val="00051E30"/>
    <w:rsid w:val="0005263C"/>
    <w:rsid w:val="00052697"/>
    <w:rsid w:val="00053483"/>
    <w:rsid w:val="00053661"/>
    <w:rsid w:val="00053815"/>
    <w:rsid w:val="00053922"/>
    <w:rsid w:val="00053D3B"/>
    <w:rsid w:val="00054581"/>
    <w:rsid w:val="00054711"/>
    <w:rsid w:val="00054B03"/>
    <w:rsid w:val="00054CC0"/>
    <w:rsid w:val="00055774"/>
    <w:rsid w:val="00055D7F"/>
    <w:rsid w:val="00055E3C"/>
    <w:rsid w:val="000563D9"/>
    <w:rsid w:val="00056A77"/>
    <w:rsid w:val="00056B4A"/>
    <w:rsid w:val="00056C97"/>
    <w:rsid w:val="000573B5"/>
    <w:rsid w:val="0005778C"/>
    <w:rsid w:val="000577B7"/>
    <w:rsid w:val="00057A1D"/>
    <w:rsid w:val="00057AB0"/>
    <w:rsid w:val="00057B8B"/>
    <w:rsid w:val="00057BD1"/>
    <w:rsid w:val="00057C6F"/>
    <w:rsid w:val="00057CAF"/>
    <w:rsid w:val="000600C5"/>
    <w:rsid w:val="000601B7"/>
    <w:rsid w:val="000602D9"/>
    <w:rsid w:val="00060C1E"/>
    <w:rsid w:val="00060CD7"/>
    <w:rsid w:val="00060DE6"/>
    <w:rsid w:val="00061132"/>
    <w:rsid w:val="00061292"/>
    <w:rsid w:val="000613BD"/>
    <w:rsid w:val="0006192B"/>
    <w:rsid w:val="000619DD"/>
    <w:rsid w:val="000619FE"/>
    <w:rsid w:val="000620F4"/>
    <w:rsid w:val="00063108"/>
    <w:rsid w:val="000638E7"/>
    <w:rsid w:val="00063C73"/>
    <w:rsid w:val="00064050"/>
    <w:rsid w:val="0006422D"/>
    <w:rsid w:val="00064B6E"/>
    <w:rsid w:val="0006532F"/>
    <w:rsid w:val="00065677"/>
    <w:rsid w:val="00065A69"/>
    <w:rsid w:val="00065C3A"/>
    <w:rsid w:val="00066302"/>
    <w:rsid w:val="00066608"/>
    <w:rsid w:val="000666D5"/>
    <w:rsid w:val="00066C24"/>
    <w:rsid w:val="0007016B"/>
    <w:rsid w:val="000701DE"/>
    <w:rsid w:val="00070333"/>
    <w:rsid w:val="00070400"/>
    <w:rsid w:val="0007053B"/>
    <w:rsid w:val="00070600"/>
    <w:rsid w:val="0007075D"/>
    <w:rsid w:val="000709EC"/>
    <w:rsid w:val="000713CA"/>
    <w:rsid w:val="00071AC3"/>
    <w:rsid w:val="00071DD0"/>
    <w:rsid w:val="00071DE6"/>
    <w:rsid w:val="000722EA"/>
    <w:rsid w:val="00073075"/>
    <w:rsid w:val="00073CBD"/>
    <w:rsid w:val="00074418"/>
    <w:rsid w:val="0007495C"/>
    <w:rsid w:val="00075AA0"/>
    <w:rsid w:val="00075E9B"/>
    <w:rsid w:val="00075F9A"/>
    <w:rsid w:val="0007642A"/>
    <w:rsid w:val="00076625"/>
    <w:rsid w:val="000769B4"/>
    <w:rsid w:val="00076B99"/>
    <w:rsid w:val="00076C72"/>
    <w:rsid w:val="00076E9B"/>
    <w:rsid w:val="00076F86"/>
    <w:rsid w:val="000772F5"/>
    <w:rsid w:val="00077582"/>
    <w:rsid w:val="000776D4"/>
    <w:rsid w:val="000778F4"/>
    <w:rsid w:val="00077AF1"/>
    <w:rsid w:val="00077EF2"/>
    <w:rsid w:val="00080336"/>
    <w:rsid w:val="00080634"/>
    <w:rsid w:val="000807CA"/>
    <w:rsid w:val="0008083F"/>
    <w:rsid w:val="000809EF"/>
    <w:rsid w:val="00080A8A"/>
    <w:rsid w:val="00080EB0"/>
    <w:rsid w:val="000811D9"/>
    <w:rsid w:val="0008159E"/>
    <w:rsid w:val="000821E8"/>
    <w:rsid w:val="00082295"/>
    <w:rsid w:val="00082545"/>
    <w:rsid w:val="0008285F"/>
    <w:rsid w:val="00082CCC"/>
    <w:rsid w:val="00082E81"/>
    <w:rsid w:val="000830D4"/>
    <w:rsid w:val="000830F7"/>
    <w:rsid w:val="000837FE"/>
    <w:rsid w:val="0008387D"/>
    <w:rsid w:val="00083B46"/>
    <w:rsid w:val="000843A3"/>
    <w:rsid w:val="000844B4"/>
    <w:rsid w:val="00084FE3"/>
    <w:rsid w:val="000858E0"/>
    <w:rsid w:val="0008597B"/>
    <w:rsid w:val="00085CA5"/>
    <w:rsid w:val="00086151"/>
    <w:rsid w:val="00086393"/>
    <w:rsid w:val="00086596"/>
    <w:rsid w:val="000868BD"/>
    <w:rsid w:val="00086F24"/>
    <w:rsid w:val="00086F6E"/>
    <w:rsid w:val="00087306"/>
    <w:rsid w:val="0008735F"/>
    <w:rsid w:val="00087967"/>
    <w:rsid w:val="0009019B"/>
    <w:rsid w:val="000901E8"/>
    <w:rsid w:val="00090B70"/>
    <w:rsid w:val="00090BA7"/>
    <w:rsid w:val="00090C47"/>
    <w:rsid w:val="00090C95"/>
    <w:rsid w:val="00090DE7"/>
    <w:rsid w:val="00091020"/>
    <w:rsid w:val="0009106A"/>
    <w:rsid w:val="000910AE"/>
    <w:rsid w:val="00091232"/>
    <w:rsid w:val="0009140D"/>
    <w:rsid w:val="0009184E"/>
    <w:rsid w:val="0009185F"/>
    <w:rsid w:val="00091DA3"/>
    <w:rsid w:val="00091DE5"/>
    <w:rsid w:val="00091E00"/>
    <w:rsid w:val="00091E4A"/>
    <w:rsid w:val="00091EB8"/>
    <w:rsid w:val="0009216C"/>
    <w:rsid w:val="00092354"/>
    <w:rsid w:val="000929ED"/>
    <w:rsid w:val="00092ACE"/>
    <w:rsid w:val="00092BF6"/>
    <w:rsid w:val="000932EE"/>
    <w:rsid w:val="00093790"/>
    <w:rsid w:val="00093A78"/>
    <w:rsid w:val="00093EE2"/>
    <w:rsid w:val="00093F17"/>
    <w:rsid w:val="000940EA"/>
    <w:rsid w:val="00094128"/>
    <w:rsid w:val="000943A3"/>
    <w:rsid w:val="0009445E"/>
    <w:rsid w:val="0009476A"/>
    <w:rsid w:val="00094E6C"/>
    <w:rsid w:val="00095918"/>
    <w:rsid w:val="00095E0C"/>
    <w:rsid w:val="0009601D"/>
    <w:rsid w:val="000962AF"/>
    <w:rsid w:val="00096631"/>
    <w:rsid w:val="000966F4"/>
    <w:rsid w:val="000967C3"/>
    <w:rsid w:val="000971D1"/>
    <w:rsid w:val="000974C0"/>
    <w:rsid w:val="00097507"/>
    <w:rsid w:val="000975C3"/>
    <w:rsid w:val="000977DA"/>
    <w:rsid w:val="00097867"/>
    <w:rsid w:val="0009787E"/>
    <w:rsid w:val="00097F43"/>
    <w:rsid w:val="000A0284"/>
    <w:rsid w:val="000A02E6"/>
    <w:rsid w:val="000A0455"/>
    <w:rsid w:val="000A062D"/>
    <w:rsid w:val="000A0692"/>
    <w:rsid w:val="000A0ED5"/>
    <w:rsid w:val="000A10EC"/>
    <w:rsid w:val="000A11ED"/>
    <w:rsid w:val="000A132B"/>
    <w:rsid w:val="000A1BD3"/>
    <w:rsid w:val="000A2356"/>
    <w:rsid w:val="000A2403"/>
    <w:rsid w:val="000A2578"/>
    <w:rsid w:val="000A2711"/>
    <w:rsid w:val="000A277B"/>
    <w:rsid w:val="000A2CCB"/>
    <w:rsid w:val="000A3556"/>
    <w:rsid w:val="000A35F6"/>
    <w:rsid w:val="000A3796"/>
    <w:rsid w:val="000A3817"/>
    <w:rsid w:val="000A3CA7"/>
    <w:rsid w:val="000A3DAC"/>
    <w:rsid w:val="000A3FE4"/>
    <w:rsid w:val="000A42D8"/>
    <w:rsid w:val="000A45F9"/>
    <w:rsid w:val="000A4D28"/>
    <w:rsid w:val="000A4E0E"/>
    <w:rsid w:val="000A5122"/>
    <w:rsid w:val="000A52DE"/>
    <w:rsid w:val="000A53AF"/>
    <w:rsid w:val="000A568D"/>
    <w:rsid w:val="000A58E8"/>
    <w:rsid w:val="000A5BC5"/>
    <w:rsid w:val="000A66E0"/>
    <w:rsid w:val="000A6816"/>
    <w:rsid w:val="000A68C1"/>
    <w:rsid w:val="000A7078"/>
    <w:rsid w:val="000A737E"/>
    <w:rsid w:val="000A75E8"/>
    <w:rsid w:val="000A76BE"/>
    <w:rsid w:val="000A7E74"/>
    <w:rsid w:val="000B033E"/>
    <w:rsid w:val="000B070D"/>
    <w:rsid w:val="000B0BE6"/>
    <w:rsid w:val="000B1006"/>
    <w:rsid w:val="000B1195"/>
    <w:rsid w:val="000B12ED"/>
    <w:rsid w:val="000B137D"/>
    <w:rsid w:val="000B170B"/>
    <w:rsid w:val="000B1F18"/>
    <w:rsid w:val="000B2100"/>
    <w:rsid w:val="000B231D"/>
    <w:rsid w:val="000B24D9"/>
    <w:rsid w:val="000B24FC"/>
    <w:rsid w:val="000B29DB"/>
    <w:rsid w:val="000B2CF9"/>
    <w:rsid w:val="000B3075"/>
    <w:rsid w:val="000B3318"/>
    <w:rsid w:val="000B358F"/>
    <w:rsid w:val="000B3CD3"/>
    <w:rsid w:val="000B423A"/>
    <w:rsid w:val="000B472A"/>
    <w:rsid w:val="000B493B"/>
    <w:rsid w:val="000B523E"/>
    <w:rsid w:val="000B5C77"/>
    <w:rsid w:val="000B637B"/>
    <w:rsid w:val="000B6B0E"/>
    <w:rsid w:val="000B6F05"/>
    <w:rsid w:val="000B72B5"/>
    <w:rsid w:val="000B7A12"/>
    <w:rsid w:val="000B7C00"/>
    <w:rsid w:val="000C0160"/>
    <w:rsid w:val="000C096B"/>
    <w:rsid w:val="000C1F14"/>
    <w:rsid w:val="000C210F"/>
    <w:rsid w:val="000C2443"/>
    <w:rsid w:val="000C255D"/>
    <w:rsid w:val="000C271E"/>
    <w:rsid w:val="000C2B54"/>
    <w:rsid w:val="000C2B74"/>
    <w:rsid w:val="000C305B"/>
    <w:rsid w:val="000C32CE"/>
    <w:rsid w:val="000C332B"/>
    <w:rsid w:val="000C3372"/>
    <w:rsid w:val="000C371E"/>
    <w:rsid w:val="000C378C"/>
    <w:rsid w:val="000C3AB8"/>
    <w:rsid w:val="000C3AE3"/>
    <w:rsid w:val="000C3B98"/>
    <w:rsid w:val="000C3DB9"/>
    <w:rsid w:val="000C4153"/>
    <w:rsid w:val="000C4183"/>
    <w:rsid w:val="000C4320"/>
    <w:rsid w:val="000C565E"/>
    <w:rsid w:val="000C5680"/>
    <w:rsid w:val="000C582C"/>
    <w:rsid w:val="000C5A2E"/>
    <w:rsid w:val="000C5AE5"/>
    <w:rsid w:val="000C5C66"/>
    <w:rsid w:val="000C5E7A"/>
    <w:rsid w:val="000C6172"/>
    <w:rsid w:val="000C63CD"/>
    <w:rsid w:val="000C66E3"/>
    <w:rsid w:val="000C6CE2"/>
    <w:rsid w:val="000C6E3C"/>
    <w:rsid w:val="000C7343"/>
    <w:rsid w:val="000C7426"/>
    <w:rsid w:val="000D00F2"/>
    <w:rsid w:val="000D03A3"/>
    <w:rsid w:val="000D07CF"/>
    <w:rsid w:val="000D0D70"/>
    <w:rsid w:val="000D1735"/>
    <w:rsid w:val="000D1C06"/>
    <w:rsid w:val="000D1C53"/>
    <w:rsid w:val="000D2130"/>
    <w:rsid w:val="000D214E"/>
    <w:rsid w:val="000D21E3"/>
    <w:rsid w:val="000D25AB"/>
    <w:rsid w:val="000D2947"/>
    <w:rsid w:val="000D2A00"/>
    <w:rsid w:val="000D2E0D"/>
    <w:rsid w:val="000D348B"/>
    <w:rsid w:val="000D3B08"/>
    <w:rsid w:val="000D44DF"/>
    <w:rsid w:val="000D466D"/>
    <w:rsid w:val="000D5005"/>
    <w:rsid w:val="000D51F8"/>
    <w:rsid w:val="000D53CC"/>
    <w:rsid w:val="000D53EF"/>
    <w:rsid w:val="000D571A"/>
    <w:rsid w:val="000D5979"/>
    <w:rsid w:val="000D598C"/>
    <w:rsid w:val="000D5CE4"/>
    <w:rsid w:val="000D655F"/>
    <w:rsid w:val="000D6B48"/>
    <w:rsid w:val="000D6D47"/>
    <w:rsid w:val="000D6E57"/>
    <w:rsid w:val="000D7041"/>
    <w:rsid w:val="000D717A"/>
    <w:rsid w:val="000D72A4"/>
    <w:rsid w:val="000D74C0"/>
    <w:rsid w:val="000D76DA"/>
    <w:rsid w:val="000E02D5"/>
    <w:rsid w:val="000E069F"/>
    <w:rsid w:val="000E0AD4"/>
    <w:rsid w:val="000E0B8B"/>
    <w:rsid w:val="000E0C98"/>
    <w:rsid w:val="000E0CCD"/>
    <w:rsid w:val="000E1469"/>
    <w:rsid w:val="000E14F1"/>
    <w:rsid w:val="000E1613"/>
    <w:rsid w:val="000E1B91"/>
    <w:rsid w:val="000E1D38"/>
    <w:rsid w:val="000E2071"/>
    <w:rsid w:val="000E22A6"/>
    <w:rsid w:val="000E24D7"/>
    <w:rsid w:val="000E2567"/>
    <w:rsid w:val="000E25A8"/>
    <w:rsid w:val="000E2A7E"/>
    <w:rsid w:val="000E2C7C"/>
    <w:rsid w:val="000E2DA0"/>
    <w:rsid w:val="000E3606"/>
    <w:rsid w:val="000E3805"/>
    <w:rsid w:val="000E3889"/>
    <w:rsid w:val="000E3B86"/>
    <w:rsid w:val="000E3BD4"/>
    <w:rsid w:val="000E3DF0"/>
    <w:rsid w:val="000E40FC"/>
    <w:rsid w:val="000E46F3"/>
    <w:rsid w:val="000E4A5F"/>
    <w:rsid w:val="000E4C7E"/>
    <w:rsid w:val="000E4F10"/>
    <w:rsid w:val="000E51DF"/>
    <w:rsid w:val="000E5300"/>
    <w:rsid w:val="000E5B54"/>
    <w:rsid w:val="000E5EFC"/>
    <w:rsid w:val="000E63FD"/>
    <w:rsid w:val="000E6709"/>
    <w:rsid w:val="000E695D"/>
    <w:rsid w:val="000E6E78"/>
    <w:rsid w:val="000E7744"/>
    <w:rsid w:val="000E78F8"/>
    <w:rsid w:val="000E7FF8"/>
    <w:rsid w:val="000F00B7"/>
    <w:rsid w:val="000F0A4B"/>
    <w:rsid w:val="000F0D17"/>
    <w:rsid w:val="000F0D23"/>
    <w:rsid w:val="000F100C"/>
    <w:rsid w:val="000F11C4"/>
    <w:rsid w:val="000F15BD"/>
    <w:rsid w:val="000F16A2"/>
    <w:rsid w:val="000F1D1C"/>
    <w:rsid w:val="000F1E90"/>
    <w:rsid w:val="000F201D"/>
    <w:rsid w:val="000F2060"/>
    <w:rsid w:val="000F214A"/>
    <w:rsid w:val="000F2BF5"/>
    <w:rsid w:val="000F2EB0"/>
    <w:rsid w:val="000F305F"/>
    <w:rsid w:val="000F30B5"/>
    <w:rsid w:val="000F33DF"/>
    <w:rsid w:val="000F3896"/>
    <w:rsid w:val="000F3968"/>
    <w:rsid w:val="000F3A44"/>
    <w:rsid w:val="000F4298"/>
    <w:rsid w:val="000F4397"/>
    <w:rsid w:val="000F443A"/>
    <w:rsid w:val="000F460A"/>
    <w:rsid w:val="000F4763"/>
    <w:rsid w:val="000F4819"/>
    <w:rsid w:val="000F4A54"/>
    <w:rsid w:val="000F4AC9"/>
    <w:rsid w:val="000F4CDD"/>
    <w:rsid w:val="000F5181"/>
    <w:rsid w:val="000F5827"/>
    <w:rsid w:val="000F59BF"/>
    <w:rsid w:val="000F60B9"/>
    <w:rsid w:val="000F63B2"/>
    <w:rsid w:val="000F6588"/>
    <w:rsid w:val="000F6936"/>
    <w:rsid w:val="000F6B33"/>
    <w:rsid w:val="000F6BE1"/>
    <w:rsid w:val="000F6D77"/>
    <w:rsid w:val="000F70CB"/>
    <w:rsid w:val="000F72FC"/>
    <w:rsid w:val="000F7561"/>
    <w:rsid w:val="000F7648"/>
    <w:rsid w:val="001000F1"/>
    <w:rsid w:val="00100D7F"/>
    <w:rsid w:val="001010D3"/>
    <w:rsid w:val="00101530"/>
    <w:rsid w:val="0010237C"/>
    <w:rsid w:val="001027CC"/>
    <w:rsid w:val="0010286E"/>
    <w:rsid w:val="00102A00"/>
    <w:rsid w:val="00102C83"/>
    <w:rsid w:val="00102FFA"/>
    <w:rsid w:val="00103021"/>
    <w:rsid w:val="00103058"/>
    <w:rsid w:val="001030C4"/>
    <w:rsid w:val="00103126"/>
    <w:rsid w:val="0010326F"/>
    <w:rsid w:val="001032B0"/>
    <w:rsid w:val="001033C3"/>
    <w:rsid w:val="00103668"/>
    <w:rsid w:val="0010398A"/>
    <w:rsid w:val="00103A41"/>
    <w:rsid w:val="00103C9D"/>
    <w:rsid w:val="00103D24"/>
    <w:rsid w:val="00103E76"/>
    <w:rsid w:val="00103F22"/>
    <w:rsid w:val="001044DC"/>
    <w:rsid w:val="00104780"/>
    <w:rsid w:val="00104A7C"/>
    <w:rsid w:val="00104C16"/>
    <w:rsid w:val="00104C91"/>
    <w:rsid w:val="0010526D"/>
    <w:rsid w:val="001052CC"/>
    <w:rsid w:val="0010532A"/>
    <w:rsid w:val="001057E6"/>
    <w:rsid w:val="00105A7A"/>
    <w:rsid w:val="00105D1F"/>
    <w:rsid w:val="00105E53"/>
    <w:rsid w:val="00105E5F"/>
    <w:rsid w:val="001061C5"/>
    <w:rsid w:val="00106202"/>
    <w:rsid w:val="001063D6"/>
    <w:rsid w:val="001066C1"/>
    <w:rsid w:val="00106AC5"/>
    <w:rsid w:val="00106ADF"/>
    <w:rsid w:val="00106D30"/>
    <w:rsid w:val="00106E00"/>
    <w:rsid w:val="001070E0"/>
    <w:rsid w:val="00107509"/>
    <w:rsid w:val="001075A3"/>
    <w:rsid w:val="00107734"/>
    <w:rsid w:val="00107879"/>
    <w:rsid w:val="0010787A"/>
    <w:rsid w:val="001078A5"/>
    <w:rsid w:val="00107924"/>
    <w:rsid w:val="00107A47"/>
    <w:rsid w:val="00107A7F"/>
    <w:rsid w:val="00107A99"/>
    <w:rsid w:val="00107BEE"/>
    <w:rsid w:val="001109FA"/>
    <w:rsid w:val="001114A4"/>
    <w:rsid w:val="00111651"/>
    <w:rsid w:val="0011179C"/>
    <w:rsid w:val="001119CF"/>
    <w:rsid w:val="001119FE"/>
    <w:rsid w:val="00111AFD"/>
    <w:rsid w:val="00111C5A"/>
    <w:rsid w:val="001122D8"/>
    <w:rsid w:val="0011253A"/>
    <w:rsid w:val="001126D0"/>
    <w:rsid w:val="00112AD3"/>
    <w:rsid w:val="00113123"/>
    <w:rsid w:val="00113197"/>
    <w:rsid w:val="00113224"/>
    <w:rsid w:val="001137D3"/>
    <w:rsid w:val="001138FD"/>
    <w:rsid w:val="00113E58"/>
    <w:rsid w:val="0011463F"/>
    <w:rsid w:val="001149F6"/>
    <w:rsid w:val="00114C6F"/>
    <w:rsid w:val="00115020"/>
    <w:rsid w:val="00115212"/>
    <w:rsid w:val="001154C6"/>
    <w:rsid w:val="00115662"/>
    <w:rsid w:val="00115963"/>
    <w:rsid w:val="00115C4D"/>
    <w:rsid w:val="00116050"/>
    <w:rsid w:val="00116237"/>
    <w:rsid w:val="001163B0"/>
    <w:rsid w:val="001166AF"/>
    <w:rsid w:val="00116DC3"/>
    <w:rsid w:val="00116EBE"/>
    <w:rsid w:val="0011705A"/>
    <w:rsid w:val="00117318"/>
    <w:rsid w:val="001174FE"/>
    <w:rsid w:val="001175F5"/>
    <w:rsid w:val="001179CE"/>
    <w:rsid w:val="00117AD2"/>
    <w:rsid w:val="00117B98"/>
    <w:rsid w:val="00117BB3"/>
    <w:rsid w:val="00120022"/>
    <w:rsid w:val="00120101"/>
    <w:rsid w:val="00120113"/>
    <w:rsid w:val="00120122"/>
    <w:rsid w:val="0012044B"/>
    <w:rsid w:val="00120998"/>
    <w:rsid w:val="00121668"/>
    <w:rsid w:val="0012196B"/>
    <w:rsid w:val="001221D4"/>
    <w:rsid w:val="001229C9"/>
    <w:rsid w:val="00123007"/>
    <w:rsid w:val="0012316E"/>
    <w:rsid w:val="001231E8"/>
    <w:rsid w:val="001238AC"/>
    <w:rsid w:val="00123945"/>
    <w:rsid w:val="0012395F"/>
    <w:rsid w:val="00123CDF"/>
    <w:rsid w:val="00123D6F"/>
    <w:rsid w:val="00124735"/>
    <w:rsid w:val="0012488C"/>
    <w:rsid w:val="001248B3"/>
    <w:rsid w:val="00124B81"/>
    <w:rsid w:val="00124CCF"/>
    <w:rsid w:val="00124D9C"/>
    <w:rsid w:val="00125044"/>
    <w:rsid w:val="00125905"/>
    <w:rsid w:val="001259B8"/>
    <w:rsid w:val="00125D2F"/>
    <w:rsid w:val="00125FB9"/>
    <w:rsid w:val="001260C1"/>
    <w:rsid w:val="00126395"/>
    <w:rsid w:val="001267BE"/>
    <w:rsid w:val="00126884"/>
    <w:rsid w:val="00126B5F"/>
    <w:rsid w:val="00126CE7"/>
    <w:rsid w:val="00126F53"/>
    <w:rsid w:val="0012760C"/>
    <w:rsid w:val="0012760E"/>
    <w:rsid w:val="0012765B"/>
    <w:rsid w:val="0012770F"/>
    <w:rsid w:val="00127906"/>
    <w:rsid w:val="00127A5E"/>
    <w:rsid w:val="001306DF"/>
    <w:rsid w:val="00130786"/>
    <w:rsid w:val="001307E7"/>
    <w:rsid w:val="0013085F"/>
    <w:rsid w:val="00130D5D"/>
    <w:rsid w:val="00130ED6"/>
    <w:rsid w:val="00131009"/>
    <w:rsid w:val="00131032"/>
    <w:rsid w:val="0013132F"/>
    <w:rsid w:val="001316B4"/>
    <w:rsid w:val="001318E6"/>
    <w:rsid w:val="001319D6"/>
    <w:rsid w:val="00132116"/>
    <w:rsid w:val="00132527"/>
    <w:rsid w:val="00132552"/>
    <w:rsid w:val="0013277B"/>
    <w:rsid w:val="001327B0"/>
    <w:rsid w:val="001327C8"/>
    <w:rsid w:val="00132CA3"/>
    <w:rsid w:val="0013312E"/>
    <w:rsid w:val="00133279"/>
    <w:rsid w:val="00133432"/>
    <w:rsid w:val="0013362E"/>
    <w:rsid w:val="00133A55"/>
    <w:rsid w:val="00133DE1"/>
    <w:rsid w:val="00133FC7"/>
    <w:rsid w:val="00133FE5"/>
    <w:rsid w:val="00134505"/>
    <w:rsid w:val="001346AB"/>
    <w:rsid w:val="00134B77"/>
    <w:rsid w:val="001351DA"/>
    <w:rsid w:val="0013578B"/>
    <w:rsid w:val="00135AB1"/>
    <w:rsid w:val="001360E0"/>
    <w:rsid w:val="00137174"/>
    <w:rsid w:val="001378ED"/>
    <w:rsid w:val="0013790F"/>
    <w:rsid w:val="00137A5E"/>
    <w:rsid w:val="00137AF0"/>
    <w:rsid w:val="00137E55"/>
    <w:rsid w:val="001401AE"/>
    <w:rsid w:val="00140726"/>
    <w:rsid w:val="00140D6A"/>
    <w:rsid w:val="001411B0"/>
    <w:rsid w:val="001411BC"/>
    <w:rsid w:val="0014180B"/>
    <w:rsid w:val="0014229F"/>
    <w:rsid w:val="00142791"/>
    <w:rsid w:val="001437D1"/>
    <w:rsid w:val="00143965"/>
    <w:rsid w:val="00143FB1"/>
    <w:rsid w:val="00144347"/>
    <w:rsid w:val="001445A8"/>
    <w:rsid w:val="00144AD3"/>
    <w:rsid w:val="0014527A"/>
    <w:rsid w:val="001459F0"/>
    <w:rsid w:val="00145B76"/>
    <w:rsid w:val="00145B9D"/>
    <w:rsid w:val="00145D95"/>
    <w:rsid w:val="0014620A"/>
    <w:rsid w:val="0014687F"/>
    <w:rsid w:val="001468AB"/>
    <w:rsid w:val="00146ACB"/>
    <w:rsid w:val="00146B07"/>
    <w:rsid w:val="00146EFE"/>
    <w:rsid w:val="00147020"/>
    <w:rsid w:val="001473DE"/>
    <w:rsid w:val="0014759B"/>
    <w:rsid w:val="00147B27"/>
    <w:rsid w:val="00147D1B"/>
    <w:rsid w:val="00147E29"/>
    <w:rsid w:val="00147ECB"/>
    <w:rsid w:val="00150259"/>
    <w:rsid w:val="00150671"/>
    <w:rsid w:val="001506EF"/>
    <w:rsid w:val="001509D9"/>
    <w:rsid w:val="00150E0A"/>
    <w:rsid w:val="00150FE5"/>
    <w:rsid w:val="0015100B"/>
    <w:rsid w:val="00151AB1"/>
    <w:rsid w:val="00151C12"/>
    <w:rsid w:val="00151CD9"/>
    <w:rsid w:val="00151E58"/>
    <w:rsid w:val="0015204F"/>
    <w:rsid w:val="00152507"/>
    <w:rsid w:val="001526D4"/>
    <w:rsid w:val="00153085"/>
    <w:rsid w:val="001530B7"/>
    <w:rsid w:val="001536CE"/>
    <w:rsid w:val="00153B97"/>
    <w:rsid w:val="00153CB2"/>
    <w:rsid w:val="00153EF5"/>
    <w:rsid w:val="00153FFF"/>
    <w:rsid w:val="00154061"/>
    <w:rsid w:val="00154070"/>
    <w:rsid w:val="0015462A"/>
    <w:rsid w:val="001549CE"/>
    <w:rsid w:val="00155065"/>
    <w:rsid w:val="00155628"/>
    <w:rsid w:val="00155763"/>
    <w:rsid w:val="001559C9"/>
    <w:rsid w:val="00155A30"/>
    <w:rsid w:val="00155D91"/>
    <w:rsid w:val="001562B7"/>
    <w:rsid w:val="0015649D"/>
    <w:rsid w:val="00156A0F"/>
    <w:rsid w:val="00156C41"/>
    <w:rsid w:val="00157042"/>
    <w:rsid w:val="001570BE"/>
    <w:rsid w:val="001573CA"/>
    <w:rsid w:val="0015749D"/>
    <w:rsid w:val="00157773"/>
    <w:rsid w:val="00157981"/>
    <w:rsid w:val="00157B0D"/>
    <w:rsid w:val="00157F52"/>
    <w:rsid w:val="0016008F"/>
    <w:rsid w:val="001602D7"/>
    <w:rsid w:val="00160467"/>
    <w:rsid w:val="001614C7"/>
    <w:rsid w:val="00161673"/>
    <w:rsid w:val="00161794"/>
    <w:rsid w:val="0016181C"/>
    <w:rsid w:val="00161F78"/>
    <w:rsid w:val="0016203B"/>
    <w:rsid w:val="001620A9"/>
    <w:rsid w:val="001623A4"/>
    <w:rsid w:val="00162B14"/>
    <w:rsid w:val="00162CEE"/>
    <w:rsid w:val="001633E3"/>
    <w:rsid w:val="001638A6"/>
    <w:rsid w:val="00163B31"/>
    <w:rsid w:val="00163E60"/>
    <w:rsid w:val="001646C5"/>
    <w:rsid w:val="00164A50"/>
    <w:rsid w:val="00164F40"/>
    <w:rsid w:val="00165067"/>
    <w:rsid w:val="001653E1"/>
    <w:rsid w:val="00165573"/>
    <w:rsid w:val="00165596"/>
    <w:rsid w:val="00165A0E"/>
    <w:rsid w:val="00165A7B"/>
    <w:rsid w:val="00165CAF"/>
    <w:rsid w:val="0016620B"/>
    <w:rsid w:val="00166A14"/>
    <w:rsid w:val="00166C6C"/>
    <w:rsid w:val="00167202"/>
    <w:rsid w:val="00167653"/>
    <w:rsid w:val="0016776E"/>
    <w:rsid w:val="0016785A"/>
    <w:rsid w:val="00167CDD"/>
    <w:rsid w:val="00170847"/>
    <w:rsid w:val="00170A2E"/>
    <w:rsid w:val="00171380"/>
    <w:rsid w:val="00171C13"/>
    <w:rsid w:val="00171DC5"/>
    <w:rsid w:val="00171E96"/>
    <w:rsid w:val="00172241"/>
    <w:rsid w:val="00172720"/>
    <w:rsid w:val="00172D38"/>
    <w:rsid w:val="00172F9D"/>
    <w:rsid w:val="0017318E"/>
    <w:rsid w:val="00173908"/>
    <w:rsid w:val="00174210"/>
    <w:rsid w:val="001743F8"/>
    <w:rsid w:val="00174979"/>
    <w:rsid w:val="00174E2C"/>
    <w:rsid w:val="001751D2"/>
    <w:rsid w:val="0017527D"/>
    <w:rsid w:val="00175638"/>
    <w:rsid w:val="0017587D"/>
    <w:rsid w:val="001758D0"/>
    <w:rsid w:val="00175C48"/>
    <w:rsid w:val="00175C7B"/>
    <w:rsid w:val="00176366"/>
    <w:rsid w:val="00176797"/>
    <w:rsid w:val="00176B27"/>
    <w:rsid w:val="00176C97"/>
    <w:rsid w:val="00176E01"/>
    <w:rsid w:val="001774A8"/>
    <w:rsid w:val="00177BA3"/>
    <w:rsid w:val="00177D3F"/>
    <w:rsid w:val="0018046E"/>
    <w:rsid w:val="00180580"/>
    <w:rsid w:val="00180F4D"/>
    <w:rsid w:val="001812D4"/>
    <w:rsid w:val="0018131B"/>
    <w:rsid w:val="0018150B"/>
    <w:rsid w:val="001817A1"/>
    <w:rsid w:val="001821A4"/>
    <w:rsid w:val="001822C3"/>
    <w:rsid w:val="00182685"/>
    <w:rsid w:val="00182A73"/>
    <w:rsid w:val="00182FC8"/>
    <w:rsid w:val="001834BE"/>
    <w:rsid w:val="0018353D"/>
    <w:rsid w:val="0018357A"/>
    <w:rsid w:val="0018361B"/>
    <w:rsid w:val="001837CA"/>
    <w:rsid w:val="001837CE"/>
    <w:rsid w:val="001839EB"/>
    <w:rsid w:val="00183AAF"/>
    <w:rsid w:val="00183C67"/>
    <w:rsid w:val="00183E19"/>
    <w:rsid w:val="00184070"/>
    <w:rsid w:val="00184141"/>
    <w:rsid w:val="0018472F"/>
    <w:rsid w:val="00185213"/>
    <w:rsid w:val="0018544B"/>
    <w:rsid w:val="00185498"/>
    <w:rsid w:val="001856BB"/>
    <w:rsid w:val="00185794"/>
    <w:rsid w:val="00185D2C"/>
    <w:rsid w:val="0018690F"/>
    <w:rsid w:val="00186A60"/>
    <w:rsid w:val="00186B6D"/>
    <w:rsid w:val="00186E1C"/>
    <w:rsid w:val="00186F4A"/>
    <w:rsid w:val="0018749D"/>
    <w:rsid w:val="0018769B"/>
    <w:rsid w:val="00187C4F"/>
    <w:rsid w:val="00187CA1"/>
    <w:rsid w:val="0019089C"/>
    <w:rsid w:val="00190D37"/>
    <w:rsid w:val="001912B0"/>
    <w:rsid w:val="0019161B"/>
    <w:rsid w:val="0019190F"/>
    <w:rsid w:val="00191BE9"/>
    <w:rsid w:val="00191C2B"/>
    <w:rsid w:val="00191C45"/>
    <w:rsid w:val="00192057"/>
    <w:rsid w:val="00193259"/>
    <w:rsid w:val="00193327"/>
    <w:rsid w:val="00193510"/>
    <w:rsid w:val="00193C5D"/>
    <w:rsid w:val="00193E59"/>
    <w:rsid w:val="0019409C"/>
    <w:rsid w:val="0019416F"/>
    <w:rsid w:val="001947BB"/>
    <w:rsid w:val="001948D7"/>
    <w:rsid w:val="00194D82"/>
    <w:rsid w:val="00194FE8"/>
    <w:rsid w:val="0019542B"/>
    <w:rsid w:val="001956EF"/>
    <w:rsid w:val="00195998"/>
    <w:rsid w:val="00195A52"/>
    <w:rsid w:val="00195EE2"/>
    <w:rsid w:val="00195F17"/>
    <w:rsid w:val="0019626A"/>
    <w:rsid w:val="00196441"/>
    <w:rsid w:val="001966B9"/>
    <w:rsid w:val="001966D5"/>
    <w:rsid w:val="00196783"/>
    <w:rsid w:val="0019679A"/>
    <w:rsid w:val="00196D7D"/>
    <w:rsid w:val="00196FB3"/>
    <w:rsid w:val="00197094"/>
    <w:rsid w:val="001978A6"/>
    <w:rsid w:val="00197A54"/>
    <w:rsid w:val="001A0762"/>
    <w:rsid w:val="001A0BE7"/>
    <w:rsid w:val="001A1169"/>
    <w:rsid w:val="001A1219"/>
    <w:rsid w:val="001A14A6"/>
    <w:rsid w:val="001A1A8B"/>
    <w:rsid w:val="001A1DA7"/>
    <w:rsid w:val="001A25D5"/>
    <w:rsid w:val="001A26DD"/>
    <w:rsid w:val="001A2700"/>
    <w:rsid w:val="001A2FAA"/>
    <w:rsid w:val="001A304D"/>
    <w:rsid w:val="001A31C3"/>
    <w:rsid w:val="001A32B3"/>
    <w:rsid w:val="001A3644"/>
    <w:rsid w:val="001A3BD6"/>
    <w:rsid w:val="001A3D26"/>
    <w:rsid w:val="001A47BA"/>
    <w:rsid w:val="001A4C0F"/>
    <w:rsid w:val="001A4DC1"/>
    <w:rsid w:val="001A4E5F"/>
    <w:rsid w:val="001A4EB8"/>
    <w:rsid w:val="001A53A4"/>
    <w:rsid w:val="001A5871"/>
    <w:rsid w:val="001A58D9"/>
    <w:rsid w:val="001A5AA9"/>
    <w:rsid w:val="001A5F52"/>
    <w:rsid w:val="001A62F7"/>
    <w:rsid w:val="001A69BE"/>
    <w:rsid w:val="001A6A1F"/>
    <w:rsid w:val="001A6CD6"/>
    <w:rsid w:val="001A6DF9"/>
    <w:rsid w:val="001A6EDC"/>
    <w:rsid w:val="001A6FBB"/>
    <w:rsid w:val="001A70A5"/>
    <w:rsid w:val="001A7ADE"/>
    <w:rsid w:val="001A7C9A"/>
    <w:rsid w:val="001B0138"/>
    <w:rsid w:val="001B04CA"/>
    <w:rsid w:val="001B05E4"/>
    <w:rsid w:val="001B0633"/>
    <w:rsid w:val="001B0E15"/>
    <w:rsid w:val="001B1810"/>
    <w:rsid w:val="001B18CD"/>
    <w:rsid w:val="001B1933"/>
    <w:rsid w:val="001B1956"/>
    <w:rsid w:val="001B198C"/>
    <w:rsid w:val="001B1B84"/>
    <w:rsid w:val="001B31F5"/>
    <w:rsid w:val="001B34EB"/>
    <w:rsid w:val="001B3BF0"/>
    <w:rsid w:val="001B3ED9"/>
    <w:rsid w:val="001B3F2D"/>
    <w:rsid w:val="001B4134"/>
    <w:rsid w:val="001B4384"/>
    <w:rsid w:val="001B4FD5"/>
    <w:rsid w:val="001B553A"/>
    <w:rsid w:val="001B5888"/>
    <w:rsid w:val="001B5972"/>
    <w:rsid w:val="001B5BB1"/>
    <w:rsid w:val="001B5D4F"/>
    <w:rsid w:val="001B5D65"/>
    <w:rsid w:val="001B6BBB"/>
    <w:rsid w:val="001B6EC2"/>
    <w:rsid w:val="001B7077"/>
    <w:rsid w:val="001B7367"/>
    <w:rsid w:val="001B77C6"/>
    <w:rsid w:val="001B780B"/>
    <w:rsid w:val="001B7A0A"/>
    <w:rsid w:val="001B7D7C"/>
    <w:rsid w:val="001B7D7F"/>
    <w:rsid w:val="001B7FED"/>
    <w:rsid w:val="001C088F"/>
    <w:rsid w:val="001C11C7"/>
    <w:rsid w:val="001C13C8"/>
    <w:rsid w:val="001C18F8"/>
    <w:rsid w:val="001C1B56"/>
    <w:rsid w:val="001C1D94"/>
    <w:rsid w:val="001C1DDE"/>
    <w:rsid w:val="001C2750"/>
    <w:rsid w:val="001C286A"/>
    <w:rsid w:val="001C2957"/>
    <w:rsid w:val="001C2D6D"/>
    <w:rsid w:val="001C3954"/>
    <w:rsid w:val="001C4059"/>
    <w:rsid w:val="001C41C0"/>
    <w:rsid w:val="001C46D3"/>
    <w:rsid w:val="001C4874"/>
    <w:rsid w:val="001C4921"/>
    <w:rsid w:val="001C4F7B"/>
    <w:rsid w:val="001C526F"/>
    <w:rsid w:val="001C5354"/>
    <w:rsid w:val="001C583E"/>
    <w:rsid w:val="001C5C08"/>
    <w:rsid w:val="001C5E46"/>
    <w:rsid w:val="001C612E"/>
    <w:rsid w:val="001C6257"/>
    <w:rsid w:val="001C627D"/>
    <w:rsid w:val="001C67AE"/>
    <w:rsid w:val="001C7787"/>
    <w:rsid w:val="001C7A1C"/>
    <w:rsid w:val="001C7CAB"/>
    <w:rsid w:val="001D0152"/>
    <w:rsid w:val="001D01F8"/>
    <w:rsid w:val="001D06DC"/>
    <w:rsid w:val="001D06FE"/>
    <w:rsid w:val="001D0996"/>
    <w:rsid w:val="001D0A21"/>
    <w:rsid w:val="001D0BEA"/>
    <w:rsid w:val="001D0DF1"/>
    <w:rsid w:val="001D0E8F"/>
    <w:rsid w:val="001D0F80"/>
    <w:rsid w:val="001D11E7"/>
    <w:rsid w:val="001D1415"/>
    <w:rsid w:val="001D1433"/>
    <w:rsid w:val="001D264E"/>
    <w:rsid w:val="001D2B9D"/>
    <w:rsid w:val="001D313C"/>
    <w:rsid w:val="001D338A"/>
    <w:rsid w:val="001D3879"/>
    <w:rsid w:val="001D3B7B"/>
    <w:rsid w:val="001D4A1D"/>
    <w:rsid w:val="001D4A8D"/>
    <w:rsid w:val="001D52BB"/>
    <w:rsid w:val="001D586A"/>
    <w:rsid w:val="001D5D73"/>
    <w:rsid w:val="001D6113"/>
    <w:rsid w:val="001D617B"/>
    <w:rsid w:val="001D6213"/>
    <w:rsid w:val="001D6226"/>
    <w:rsid w:val="001D62BA"/>
    <w:rsid w:val="001D724C"/>
    <w:rsid w:val="001D780B"/>
    <w:rsid w:val="001D7E59"/>
    <w:rsid w:val="001E017B"/>
    <w:rsid w:val="001E0418"/>
    <w:rsid w:val="001E0CA6"/>
    <w:rsid w:val="001E0E35"/>
    <w:rsid w:val="001E0E6F"/>
    <w:rsid w:val="001E0EEA"/>
    <w:rsid w:val="001E12EB"/>
    <w:rsid w:val="001E14A0"/>
    <w:rsid w:val="001E1AA5"/>
    <w:rsid w:val="001E2128"/>
    <w:rsid w:val="001E2325"/>
    <w:rsid w:val="001E2696"/>
    <w:rsid w:val="001E29BA"/>
    <w:rsid w:val="001E3434"/>
    <w:rsid w:val="001E34A6"/>
    <w:rsid w:val="001E35FD"/>
    <w:rsid w:val="001E3713"/>
    <w:rsid w:val="001E3A97"/>
    <w:rsid w:val="001E3BCE"/>
    <w:rsid w:val="001E3E6F"/>
    <w:rsid w:val="001E43FC"/>
    <w:rsid w:val="001E4669"/>
    <w:rsid w:val="001E4CB3"/>
    <w:rsid w:val="001E4D3E"/>
    <w:rsid w:val="001E4ED2"/>
    <w:rsid w:val="001E4F48"/>
    <w:rsid w:val="001E5CAE"/>
    <w:rsid w:val="001E5E92"/>
    <w:rsid w:val="001E6024"/>
    <w:rsid w:val="001E6253"/>
    <w:rsid w:val="001E6776"/>
    <w:rsid w:val="001E6952"/>
    <w:rsid w:val="001E6A08"/>
    <w:rsid w:val="001E7E0C"/>
    <w:rsid w:val="001F03F0"/>
    <w:rsid w:val="001F088A"/>
    <w:rsid w:val="001F0968"/>
    <w:rsid w:val="001F0A97"/>
    <w:rsid w:val="001F0B07"/>
    <w:rsid w:val="001F0BC3"/>
    <w:rsid w:val="001F0C55"/>
    <w:rsid w:val="001F0C7F"/>
    <w:rsid w:val="001F1100"/>
    <w:rsid w:val="001F1149"/>
    <w:rsid w:val="001F12FA"/>
    <w:rsid w:val="001F1EAC"/>
    <w:rsid w:val="001F1EF0"/>
    <w:rsid w:val="001F2082"/>
    <w:rsid w:val="001F2475"/>
    <w:rsid w:val="001F2841"/>
    <w:rsid w:val="001F291B"/>
    <w:rsid w:val="001F29C5"/>
    <w:rsid w:val="001F2A75"/>
    <w:rsid w:val="001F2F2D"/>
    <w:rsid w:val="001F37F8"/>
    <w:rsid w:val="001F3991"/>
    <w:rsid w:val="001F3F62"/>
    <w:rsid w:val="001F463D"/>
    <w:rsid w:val="001F477C"/>
    <w:rsid w:val="001F4935"/>
    <w:rsid w:val="001F49D0"/>
    <w:rsid w:val="001F4B30"/>
    <w:rsid w:val="001F58A4"/>
    <w:rsid w:val="001F59AD"/>
    <w:rsid w:val="001F65E2"/>
    <w:rsid w:val="001F67A4"/>
    <w:rsid w:val="001F6DE2"/>
    <w:rsid w:val="001F6F05"/>
    <w:rsid w:val="001F7224"/>
    <w:rsid w:val="001F74AB"/>
    <w:rsid w:val="001F7628"/>
    <w:rsid w:val="001F7A24"/>
    <w:rsid w:val="001F7DD5"/>
    <w:rsid w:val="00200485"/>
    <w:rsid w:val="00200577"/>
    <w:rsid w:val="002008C3"/>
    <w:rsid w:val="0020130D"/>
    <w:rsid w:val="00201807"/>
    <w:rsid w:val="00201A48"/>
    <w:rsid w:val="00202476"/>
    <w:rsid w:val="002028C4"/>
    <w:rsid w:val="00203354"/>
    <w:rsid w:val="00203591"/>
    <w:rsid w:val="00203685"/>
    <w:rsid w:val="002037FD"/>
    <w:rsid w:val="002039E9"/>
    <w:rsid w:val="00203A7B"/>
    <w:rsid w:val="00203F24"/>
    <w:rsid w:val="0020433A"/>
    <w:rsid w:val="00204FA1"/>
    <w:rsid w:val="00205168"/>
    <w:rsid w:val="002054FA"/>
    <w:rsid w:val="00205E63"/>
    <w:rsid w:val="00205FE3"/>
    <w:rsid w:val="002066FC"/>
    <w:rsid w:val="00206993"/>
    <w:rsid w:val="00206A10"/>
    <w:rsid w:val="00206C7D"/>
    <w:rsid w:val="00206ECC"/>
    <w:rsid w:val="00206F90"/>
    <w:rsid w:val="002075E8"/>
    <w:rsid w:val="0020766F"/>
    <w:rsid w:val="002077FD"/>
    <w:rsid w:val="002078D3"/>
    <w:rsid w:val="00207D59"/>
    <w:rsid w:val="00207EB2"/>
    <w:rsid w:val="00207FB4"/>
    <w:rsid w:val="0021010C"/>
    <w:rsid w:val="00210454"/>
    <w:rsid w:val="00210609"/>
    <w:rsid w:val="00210766"/>
    <w:rsid w:val="0021089A"/>
    <w:rsid w:val="00210FC6"/>
    <w:rsid w:val="00211368"/>
    <w:rsid w:val="00211508"/>
    <w:rsid w:val="002115D3"/>
    <w:rsid w:val="00211644"/>
    <w:rsid w:val="00211D8C"/>
    <w:rsid w:val="0021250D"/>
    <w:rsid w:val="002128E1"/>
    <w:rsid w:val="00212E20"/>
    <w:rsid w:val="00213314"/>
    <w:rsid w:val="002137D9"/>
    <w:rsid w:val="00213A03"/>
    <w:rsid w:val="00213DE1"/>
    <w:rsid w:val="00213F4E"/>
    <w:rsid w:val="00214073"/>
    <w:rsid w:val="002142BF"/>
    <w:rsid w:val="002142D5"/>
    <w:rsid w:val="00214B6D"/>
    <w:rsid w:val="0021513E"/>
    <w:rsid w:val="00215164"/>
    <w:rsid w:val="00215F47"/>
    <w:rsid w:val="002161A1"/>
    <w:rsid w:val="0021635E"/>
    <w:rsid w:val="002164DF"/>
    <w:rsid w:val="00216617"/>
    <w:rsid w:val="00216E27"/>
    <w:rsid w:val="00216F2A"/>
    <w:rsid w:val="002172DE"/>
    <w:rsid w:val="002176C7"/>
    <w:rsid w:val="0021782C"/>
    <w:rsid w:val="00217907"/>
    <w:rsid w:val="00217AF7"/>
    <w:rsid w:val="00220602"/>
    <w:rsid w:val="00220725"/>
    <w:rsid w:val="00220789"/>
    <w:rsid w:val="00220937"/>
    <w:rsid w:val="00221017"/>
    <w:rsid w:val="00221570"/>
    <w:rsid w:val="00221867"/>
    <w:rsid w:val="00221C61"/>
    <w:rsid w:val="00221F05"/>
    <w:rsid w:val="00222082"/>
    <w:rsid w:val="00222F1A"/>
    <w:rsid w:val="00223847"/>
    <w:rsid w:val="00223A10"/>
    <w:rsid w:val="00223A87"/>
    <w:rsid w:val="00223CBD"/>
    <w:rsid w:val="0022402E"/>
    <w:rsid w:val="002242DA"/>
    <w:rsid w:val="002245BA"/>
    <w:rsid w:val="00224631"/>
    <w:rsid w:val="00224635"/>
    <w:rsid w:val="00224C78"/>
    <w:rsid w:val="00224F13"/>
    <w:rsid w:val="00225205"/>
    <w:rsid w:val="002253B1"/>
    <w:rsid w:val="00225477"/>
    <w:rsid w:val="00226615"/>
    <w:rsid w:val="0022691B"/>
    <w:rsid w:val="00226B84"/>
    <w:rsid w:val="00226BF3"/>
    <w:rsid w:val="00226CB4"/>
    <w:rsid w:val="00226F84"/>
    <w:rsid w:val="00226F96"/>
    <w:rsid w:val="0022705D"/>
    <w:rsid w:val="00227281"/>
    <w:rsid w:val="00227303"/>
    <w:rsid w:val="00227357"/>
    <w:rsid w:val="0022738C"/>
    <w:rsid w:val="002273FC"/>
    <w:rsid w:val="002274CF"/>
    <w:rsid w:val="00227896"/>
    <w:rsid w:val="00227A7B"/>
    <w:rsid w:val="00227C6E"/>
    <w:rsid w:val="00227F5A"/>
    <w:rsid w:val="002301D7"/>
    <w:rsid w:val="00230372"/>
    <w:rsid w:val="00230523"/>
    <w:rsid w:val="002305B4"/>
    <w:rsid w:val="00230662"/>
    <w:rsid w:val="00230847"/>
    <w:rsid w:val="00230A85"/>
    <w:rsid w:val="00230B45"/>
    <w:rsid w:val="00230E00"/>
    <w:rsid w:val="00232152"/>
    <w:rsid w:val="00232899"/>
    <w:rsid w:val="00232C13"/>
    <w:rsid w:val="00232FC2"/>
    <w:rsid w:val="00233052"/>
    <w:rsid w:val="00233732"/>
    <w:rsid w:val="00233857"/>
    <w:rsid w:val="002338A8"/>
    <w:rsid w:val="002341D7"/>
    <w:rsid w:val="002343F0"/>
    <w:rsid w:val="00234596"/>
    <w:rsid w:val="00234772"/>
    <w:rsid w:val="00234C75"/>
    <w:rsid w:val="00234DF3"/>
    <w:rsid w:val="00234F9D"/>
    <w:rsid w:val="00234FC9"/>
    <w:rsid w:val="002351EA"/>
    <w:rsid w:val="00235346"/>
    <w:rsid w:val="00235690"/>
    <w:rsid w:val="00235BBA"/>
    <w:rsid w:val="00235C74"/>
    <w:rsid w:val="00235D96"/>
    <w:rsid w:val="00235EE8"/>
    <w:rsid w:val="0023666F"/>
    <w:rsid w:val="00236957"/>
    <w:rsid w:val="00236D97"/>
    <w:rsid w:val="002371D6"/>
    <w:rsid w:val="00237A68"/>
    <w:rsid w:val="00237BBC"/>
    <w:rsid w:val="00237F5D"/>
    <w:rsid w:val="0024030E"/>
    <w:rsid w:val="00240438"/>
    <w:rsid w:val="00240C5F"/>
    <w:rsid w:val="00241055"/>
    <w:rsid w:val="0024140A"/>
    <w:rsid w:val="00241657"/>
    <w:rsid w:val="0024189D"/>
    <w:rsid w:val="002420AD"/>
    <w:rsid w:val="00242645"/>
    <w:rsid w:val="00242AF0"/>
    <w:rsid w:val="00242FC9"/>
    <w:rsid w:val="002431FA"/>
    <w:rsid w:val="00243259"/>
    <w:rsid w:val="00243305"/>
    <w:rsid w:val="002436D4"/>
    <w:rsid w:val="002437EA"/>
    <w:rsid w:val="00243A3B"/>
    <w:rsid w:val="00243D29"/>
    <w:rsid w:val="002441BE"/>
    <w:rsid w:val="002444CA"/>
    <w:rsid w:val="00244A23"/>
    <w:rsid w:val="002454B6"/>
    <w:rsid w:val="00245756"/>
    <w:rsid w:val="00245759"/>
    <w:rsid w:val="002457D7"/>
    <w:rsid w:val="00245932"/>
    <w:rsid w:val="00245A27"/>
    <w:rsid w:val="00245CC7"/>
    <w:rsid w:val="00246183"/>
    <w:rsid w:val="0024619C"/>
    <w:rsid w:val="00247069"/>
    <w:rsid w:val="00247126"/>
    <w:rsid w:val="002476F7"/>
    <w:rsid w:val="002478FF"/>
    <w:rsid w:val="00247EF0"/>
    <w:rsid w:val="00250544"/>
    <w:rsid w:val="0025076F"/>
    <w:rsid w:val="00250994"/>
    <w:rsid w:val="0025170C"/>
    <w:rsid w:val="002519B2"/>
    <w:rsid w:val="00251F0B"/>
    <w:rsid w:val="00251F3E"/>
    <w:rsid w:val="0025213B"/>
    <w:rsid w:val="0025218B"/>
    <w:rsid w:val="00252514"/>
    <w:rsid w:val="00252532"/>
    <w:rsid w:val="0025286F"/>
    <w:rsid w:val="00252955"/>
    <w:rsid w:val="00252A9E"/>
    <w:rsid w:val="00252F0A"/>
    <w:rsid w:val="00253108"/>
    <w:rsid w:val="00253579"/>
    <w:rsid w:val="00253854"/>
    <w:rsid w:val="002538BA"/>
    <w:rsid w:val="00253D99"/>
    <w:rsid w:val="00253EB1"/>
    <w:rsid w:val="00254530"/>
    <w:rsid w:val="00254626"/>
    <w:rsid w:val="00254883"/>
    <w:rsid w:val="00254D4D"/>
    <w:rsid w:val="00254E2A"/>
    <w:rsid w:val="002553BB"/>
    <w:rsid w:val="00255E59"/>
    <w:rsid w:val="002568B6"/>
    <w:rsid w:val="00256996"/>
    <w:rsid w:val="00256B1E"/>
    <w:rsid w:val="00256C5B"/>
    <w:rsid w:val="002576C3"/>
    <w:rsid w:val="00257868"/>
    <w:rsid w:val="00257D77"/>
    <w:rsid w:val="00257D84"/>
    <w:rsid w:val="002608F2"/>
    <w:rsid w:val="002610D2"/>
    <w:rsid w:val="0026117D"/>
    <w:rsid w:val="00261308"/>
    <w:rsid w:val="0026130F"/>
    <w:rsid w:val="0026133D"/>
    <w:rsid w:val="00261675"/>
    <w:rsid w:val="00261968"/>
    <w:rsid w:val="00261C9C"/>
    <w:rsid w:val="00261EA0"/>
    <w:rsid w:val="0026278D"/>
    <w:rsid w:val="002629FF"/>
    <w:rsid w:val="00262B19"/>
    <w:rsid w:val="00263139"/>
    <w:rsid w:val="00263267"/>
    <w:rsid w:val="0026332D"/>
    <w:rsid w:val="002633A6"/>
    <w:rsid w:val="00263CB4"/>
    <w:rsid w:val="002641FC"/>
    <w:rsid w:val="002646EA"/>
    <w:rsid w:val="00264960"/>
    <w:rsid w:val="00264B32"/>
    <w:rsid w:val="00264DA3"/>
    <w:rsid w:val="002652B0"/>
    <w:rsid w:val="00265676"/>
    <w:rsid w:val="002656B5"/>
    <w:rsid w:val="00265C21"/>
    <w:rsid w:val="002666F7"/>
    <w:rsid w:val="002668E3"/>
    <w:rsid w:val="00266B49"/>
    <w:rsid w:val="00266BB8"/>
    <w:rsid w:val="00266E55"/>
    <w:rsid w:val="00266EC6"/>
    <w:rsid w:val="00266ECF"/>
    <w:rsid w:val="00266F31"/>
    <w:rsid w:val="00267EC1"/>
    <w:rsid w:val="002700F1"/>
    <w:rsid w:val="0027070F"/>
    <w:rsid w:val="00270748"/>
    <w:rsid w:val="00271019"/>
    <w:rsid w:val="00271175"/>
    <w:rsid w:val="0027148A"/>
    <w:rsid w:val="002717A9"/>
    <w:rsid w:val="002719BE"/>
    <w:rsid w:val="00271BA0"/>
    <w:rsid w:val="00271E88"/>
    <w:rsid w:val="002725B6"/>
    <w:rsid w:val="00272673"/>
    <w:rsid w:val="00273747"/>
    <w:rsid w:val="002737AD"/>
    <w:rsid w:val="00273C23"/>
    <w:rsid w:val="00273CED"/>
    <w:rsid w:val="00273F93"/>
    <w:rsid w:val="00274790"/>
    <w:rsid w:val="00274C3D"/>
    <w:rsid w:val="00274C5A"/>
    <w:rsid w:val="00274D3E"/>
    <w:rsid w:val="00274F60"/>
    <w:rsid w:val="00275156"/>
    <w:rsid w:val="00275622"/>
    <w:rsid w:val="00275756"/>
    <w:rsid w:val="002761ED"/>
    <w:rsid w:val="0027620B"/>
    <w:rsid w:val="00276274"/>
    <w:rsid w:val="00276700"/>
    <w:rsid w:val="0027691F"/>
    <w:rsid w:val="00276D27"/>
    <w:rsid w:val="00277315"/>
    <w:rsid w:val="00277324"/>
    <w:rsid w:val="00277863"/>
    <w:rsid w:val="00277AA7"/>
    <w:rsid w:val="00277C82"/>
    <w:rsid w:val="00277E1D"/>
    <w:rsid w:val="00277FB4"/>
    <w:rsid w:val="00280135"/>
    <w:rsid w:val="00280595"/>
    <w:rsid w:val="00280902"/>
    <w:rsid w:val="00280947"/>
    <w:rsid w:val="00281B42"/>
    <w:rsid w:val="00281D49"/>
    <w:rsid w:val="00281DFE"/>
    <w:rsid w:val="00281EB4"/>
    <w:rsid w:val="00281FBF"/>
    <w:rsid w:val="00282455"/>
    <w:rsid w:val="00282953"/>
    <w:rsid w:val="002829AE"/>
    <w:rsid w:val="00282E0B"/>
    <w:rsid w:val="002835F0"/>
    <w:rsid w:val="00283916"/>
    <w:rsid w:val="00283B19"/>
    <w:rsid w:val="00283CB0"/>
    <w:rsid w:val="00283DF8"/>
    <w:rsid w:val="002842A4"/>
    <w:rsid w:val="0028492B"/>
    <w:rsid w:val="002849F9"/>
    <w:rsid w:val="00284D06"/>
    <w:rsid w:val="00284F31"/>
    <w:rsid w:val="002854F5"/>
    <w:rsid w:val="002856A5"/>
    <w:rsid w:val="00285BEC"/>
    <w:rsid w:val="00285FC2"/>
    <w:rsid w:val="00286311"/>
    <w:rsid w:val="00286343"/>
    <w:rsid w:val="00286363"/>
    <w:rsid w:val="00286384"/>
    <w:rsid w:val="0028700C"/>
    <w:rsid w:val="002874FC"/>
    <w:rsid w:val="00287D1F"/>
    <w:rsid w:val="002902A7"/>
    <w:rsid w:val="002902AD"/>
    <w:rsid w:val="002903A2"/>
    <w:rsid w:val="00290509"/>
    <w:rsid w:val="00290949"/>
    <w:rsid w:val="00290AC1"/>
    <w:rsid w:val="00290AD3"/>
    <w:rsid w:val="00290F3C"/>
    <w:rsid w:val="00290FFD"/>
    <w:rsid w:val="00291047"/>
    <w:rsid w:val="002911FD"/>
    <w:rsid w:val="002914BA"/>
    <w:rsid w:val="002914DC"/>
    <w:rsid w:val="0029174B"/>
    <w:rsid w:val="00291CC8"/>
    <w:rsid w:val="00291D78"/>
    <w:rsid w:val="00292439"/>
    <w:rsid w:val="002928EA"/>
    <w:rsid w:val="002929A0"/>
    <w:rsid w:val="00292B62"/>
    <w:rsid w:val="00292F65"/>
    <w:rsid w:val="00292FB3"/>
    <w:rsid w:val="002934ED"/>
    <w:rsid w:val="00293507"/>
    <w:rsid w:val="002937F9"/>
    <w:rsid w:val="00293A8C"/>
    <w:rsid w:val="0029410A"/>
    <w:rsid w:val="002949D7"/>
    <w:rsid w:val="00294F96"/>
    <w:rsid w:val="0029557B"/>
    <w:rsid w:val="00295FF7"/>
    <w:rsid w:val="00296517"/>
    <w:rsid w:val="002966BB"/>
    <w:rsid w:val="00296B4F"/>
    <w:rsid w:val="00296FAA"/>
    <w:rsid w:val="00297233"/>
    <w:rsid w:val="00297D80"/>
    <w:rsid w:val="002A02AE"/>
    <w:rsid w:val="002A086B"/>
    <w:rsid w:val="002A1D6D"/>
    <w:rsid w:val="002A2123"/>
    <w:rsid w:val="002A2862"/>
    <w:rsid w:val="002A2993"/>
    <w:rsid w:val="002A32CA"/>
    <w:rsid w:val="002A3547"/>
    <w:rsid w:val="002A3B15"/>
    <w:rsid w:val="002A3B9C"/>
    <w:rsid w:val="002A4040"/>
    <w:rsid w:val="002A41A6"/>
    <w:rsid w:val="002A473D"/>
    <w:rsid w:val="002A4882"/>
    <w:rsid w:val="002A4E65"/>
    <w:rsid w:val="002A5089"/>
    <w:rsid w:val="002A526F"/>
    <w:rsid w:val="002A55BC"/>
    <w:rsid w:val="002A579D"/>
    <w:rsid w:val="002A5CCA"/>
    <w:rsid w:val="002A5D88"/>
    <w:rsid w:val="002A5F40"/>
    <w:rsid w:val="002A5FA3"/>
    <w:rsid w:val="002A60D2"/>
    <w:rsid w:val="002A6B19"/>
    <w:rsid w:val="002A7269"/>
    <w:rsid w:val="002A7747"/>
    <w:rsid w:val="002A79FB"/>
    <w:rsid w:val="002A7C22"/>
    <w:rsid w:val="002A7F4B"/>
    <w:rsid w:val="002B0095"/>
    <w:rsid w:val="002B03B4"/>
    <w:rsid w:val="002B0932"/>
    <w:rsid w:val="002B0C50"/>
    <w:rsid w:val="002B0D5C"/>
    <w:rsid w:val="002B0FD5"/>
    <w:rsid w:val="002B1D9D"/>
    <w:rsid w:val="002B27A9"/>
    <w:rsid w:val="002B28FA"/>
    <w:rsid w:val="002B30A1"/>
    <w:rsid w:val="002B314D"/>
    <w:rsid w:val="002B3380"/>
    <w:rsid w:val="002B3D85"/>
    <w:rsid w:val="002B3E64"/>
    <w:rsid w:val="002B3EC4"/>
    <w:rsid w:val="002B4178"/>
    <w:rsid w:val="002B4247"/>
    <w:rsid w:val="002B4688"/>
    <w:rsid w:val="002B4990"/>
    <w:rsid w:val="002B4AFA"/>
    <w:rsid w:val="002B4DE4"/>
    <w:rsid w:val="002B4EBB"/>
    <w:rsid w:val="002B5155"/>
    <w:rsid w:val="002B54A4"/>
    <w:rsid w:val="002B577D"/>
    <w:rsid w:val="002B5939"/>
    <w:rsid w:val="002B5AD4"/>
    <w:rsid w:val="002B5C3B"/>
    <w:rsid w:val="002B6006"/>
    <w:rsid w:val="002B61F1"/>
    <w:rsid w:val="002B63FD"/>
    <w:rsid w:val="002B663E"/>
    <w:rsid w:val="002B67BB"/>
    <w:rsid w:val="002B6B8C"/>
    <w:rsid w:val="002B7A8A"/>
    <w:rsid w:val="002B7F85"/>
    <w:rsid w:val="002C0126"/>
    <w:rsid w:val="002C0298"/>
    <w:rsid w:val="002C02F5"/>
    <w:rsid w:val="002C088A"/>
    <w:rsid w:val="002C14BA"/>
    <w:rsid w:val="002C16AE"/>
    <w:rsid w:val="002C1922"/>
    <w:rsid w:val="002C1E2E"/>
    <w:rsid w:val="002C2B65"/>
    <w:rsid w:val="002C2C78"/>
    <w:rsid w:val="002C402F"/>
    <w:rsid w:val="002C425A"/>
    <w:rsid w:val="002C4630"/>
    <w:rsid w:val="002C48D4"/>
    <w:rsid w:val="002C49F6"/>
    <w:rsid w:val="002C53C2"/>
    <w:rsid w:val="002C550C"/>
    <w:rsid w:val="002C57C6"/>
    <w:rsid w:val="002C5931"/>
    <w:rsid w:val="002C5C7A"/>
    <w:rsid w:val="002C607C"/>
    <w:rsid w:val="002C640D"/>
    <w:rsid w:val="002C64B9"/>
    <w:rsid w:val="002C6714"/>
    <w:rsid w:val="002C6C67"/>
    <w:rsid w:val="002C7838"/>
    <w:rsid w:val="002C7F12"/>
    <w:rsid w:val="002D030B"/>
    <w:rsid w:val="002D04A0"/>
    <w:rsid w:val="002D0888"/>
    <w:rsid w:val="002D09B0"/>
    <w:rsid w:val="002D0D24"/>
    <w:rsid w:val="002D1000"/>
    <w:rsid w:val="002D105C"/>
    <w:rsid w:val="002D1068"/>
    <w:rsid w:val="002D1204"/>
    <w:rsid w:val="002D1509"/>
    <w:rsid w:val="002D2C77"/>
    <w:rsid w:val="002D2CC9"/>
    <w:rsid w:val="002D3101"/>
    <w:rsid w:val="002D3645"/>
    <w:rsid w:val="002D379E"/>
    <w:rsid w:val="002D39A0"/>
    <w:rsid w:val="002D4041"/>
    <w:rsid w:val="002D411D"/>
    <w:rsid w:val="002D44CD"/>
    <w:rsid w:val="002D4535"/>
    <w:rsid w:val="002D475B"/>
    <w:rsid w:val="002D482D"/>
    <w:rsid w:val="002D4B33"/>
    <w:rsid w:val="002D5224"/>
    <w:rsid w:val="002D684C"/>
    <w:rsid w:val="002D6B09"/>
    <w:rsid w:val="002D6B93"/>
    <w:rsid w:val="002D6DC2"/>
    <w:rsid w:val="002D753C"/>
    <w:rsid w:val="002D7A92"/>
    <w:rsid w:val="002E0058"/>
    <w:rsid w:val="002E0391"/>
    <w:rsid w:val="002E0538"/>
    <w:rsid w:val="002E0EBB"/>
    <w:rsid w:val="002E133E"/>
    <w:rsid w:val="002E140F"/>
    <w:rsid w:val="002E1759"/>
    <w:rsid w:val="002E17DD"/>
    <w:rsid w:val="002E1D1A"/>
    <w:rsid w:val="002E20BC"/>
    <w:rsid w:val="002E227D"/>
    <w:rsid w:val="002E228F"/>
    <w:rsid w:val="002E2871"/>
    <w:rsid w:val="002E3519"/>
    <w:rsid w:val="002E3967"/>
    <w:rsid w:val="002E3CA6"/>
    <w:rsid w:val="002E444F"/>
    <w:rsid w:val="002E4695"/>
    <w:rsid w:val="002E4754"/>
    <w:rsid w:val="002E4ABB"/>
    <w:rsid w:val="002E52F5"/>
    <w:rsid w:val="002E5357"/>
    <w:rsid w:val="002E58D6"/>
    <w:rsid w:val="002E5F9B"/>
    <w:rsid w:val="002E5F9F"/>
    <w:rsid w:val="002E63D6"/>
    <w:rsid w:val="002E659C"/>
    <w:rsid w:val="002E66A5"/>
    <w:rsid w:val="002E6729"/>
    <w:rsid w:val="002E692D"/>
    <w:rsid w:val="002E6991"/>
    <w:rsid w:val="002E6C63"/>
    <w:rsid w:val="002E72F0"/>
    <w:rsid w:val="002E7389"/>
    <w:rsid w:val="002E76E3"/>
    <w:rsid w:val="002E7984"/>
    <w:rsid w:val="002E79C2"/>
    <w:rsid w:val="002E7E2D"/>
    <w:rsid w:val="002F00AE"/>
    <w:rsid w:val="002F00D0"/>
    <w:rsid w:val="002F0453"/>
    <w:rsid w:val="002F0541"/>
    <w:rsid w:val="002F0A6E"/>
    <w:rsid w:val="002F0ED5"/>
    <w:rsid w:val="002F0F85"/>
    <w:rsid w:val="002F0FCF"/>
    <w:rsid w:val="002F169E"/>
    <w:rsid w:val="002F16F6"/>
    <w:rsid w:val="002F188F"/>
    <w:rsid w:val="002F196B"/>
    <w:rsid w:val="002F1AC2"/>
    <w:rsid w:val="002F1B20"/>
    <w:rsid w:val="002F1F0E"/>
    <w:rsid w:val="002F20D4"/>
    <w:rsid w:val="002F2118"/>
    <w:rsid w:val="002F28BA"/>
    <w:rsid w:val="002F29ED"/>
    <w:rsid w:val="002F2B9E"/>
    <w:rsid w:val="002F2BA2"/>
    <w:rsid w:val="002F353F"/>
    <w:rsid w:val="002F3917"/>
    <w:rsid w:val="002F39EC"/>
    <w:rsid w:val="002F3B53"/>
    <w:rsid w:val="002F3D5A"/>
    <w:rsid w:val="002F4193"/>
    <w:rsid w:val="002F41C4"/>
    <w:rsid w:val="002F4254"/>
    <w:rsid w:val="002F504D"/>
    <w:rsid w:val="002F53BD"/>
    <w:rsid w:val="002F5825"/>
    <w:rsid w:val="002F59D5"/>
    <w:rsid w:val="002F5C0D"/>
    <w:rsid w:val="002F5D28"/>
    <w:rsid w:val="002F5DC9"/>
    <w:rsid w:val="002F5E19"/>
    <w:rsid w:val="002F651F"/>
    <w:rsid w:val="002F6966"/>
    <w:rsid w:val="002F71EE"/>
    <w:rsid w:val="002F78E3"/>
    <w:rsid w:val="002F7C37"/>
    <w:rsid w:val="002F7D18"/>
    <w:rsid w:val="00300A0A"/>
    <w:rsid w:val="00300DF2"/>
    <w:rsid w:val="00301349"/>
    <w:rsid w:val="003019D4"/>
    <w:rsid w:val="003019F1"/>
    <w:rsid w:val="00301A33"/>
    <w:rsid w:val="003021A9"/>
    <w:rsid w:val="00302851"/>
    <w:rsid w:val="00302C63"/>
    <w:rsid w:val="00303AE8"/>
    <w:rsid w:val="00303DE9"/>
    <w:rsid w:val="0030400D"/>
    <w:rsid w:val="0030410F"/>
    <w:rsid w:val="0030413B"/>
    <w:rsid w:val="0030443D"/>
    <w:rsid w:val="003044FC"/>
    <w:rsid w:val="003046A3"/>
    <w:rsid w:val="00304705"/>
    <w:rsid w:val="003048CC"/>
    <w:rsid w:val="003049A6"/>
    <w:rsid w:val="003049B5"/>
    <w:rsid w:val="00304A4D"/>
    <w:rsid w:val="00304DED"/>
    <w:rsid w:val="00304E5C"/>
    <w:rsid w:val="003051D8"/>
    <w:rsid w:val="003052B6"/>
    <w:rsid w:val="00305321"/>
    <w:rsid w:val="00305387"/>
    <w:rsid w:val="003056D6"/>
    <w:rsid w:val="00305F3D"/>
    <w:rsid w:val="00306926"/>
    <w:rsid w:val="003070A0"/>
    <w:rsid w:val="003073C9"/>
    <w:rsid w:val="00307AF3"/>
    <w:rsid w:val="00310563"/>
    <w:rsid w:val="003106CD"/>
    <w:rsid w:val="00310971"/>
    <w:rsid w:val="00310C03"/>
    <w:rsid w:val="00310D20"/>
    <w:rsid w:val="00310DA1"/>
    <w:rsid w:val="00310F31"/>
    <w:rsid w:val="0031163A"/>
    <w:rsid w:val="00311885"/>
    <w:rsid w:val="00311D88"/>
    <w:rsid w:val="00311FE6"/>
    <w:rsid w:val="00312A8B"/>
    <w:rsid w:val="0031304F"/>
    <w:rsid w:val="003136F5"/>
    <w:rsid w:val="00313D51"/>
    <w:rsid w:val="00313E0D"/>
    <w:rsid w:val="00313E37"/>
    <w:rsid w:val="003140E2"/>
    <w:rsid w:val="0031470C"/>
    <w:rsid w:val="00314B39"/>
    <w:rsid w:val="00314C44"/>
    <w:rsid w:val="00314EEA"/>
    <w:rsid w:val="00314F5C"/>
    <w:rsid w:val="003156C0"/>
    <w:rsid w:val="003158A8"/>
    <w:rsid w:val="00315AD0"/>
    <w:rsid w:val="00316558"/>
    <w:rsid w:val="00316D47"/>
    <w:rsid w:val="00316E67"/>
    <w:rsid w:val="003171EC"/>
    <w:rsid w:val="0031736A"/>
    <w:rsid w:val="003173D0"/>
    <w:rsid w:val="00317CE9"/>
    <w:rsid w:val="00317D45"/>
    <w:rsid w:val="00320568"/>
    <w:rsid w:val="00320909"/>
    <w:rsid w:val="00320AC3"/>
    <w:rsid w:val="00320C51"/>
    <w:rsid w:val="00320F34"/>
    <w:rsid w:val="003215C2"/>
    <w:rsid w:val="0032176F"/>
    <w:rsid w:val="00321B51"/>
    <w:rsid w:val="00321D3D"/>
    <w:rsid w:val="00322241"/>
    <w:rsid w:val="0032245E"/>
    <w:rsid w:val="003226F6"/>
    <w:rsid w:val="00322D45"/>
    <w:rsid w:val="003234D3"/>
    <w:rsid w:val="0032355E"/>
    <w:rsid w:val="00323805"/>
    <w:rsid w:val="0032390E"/>
    <w:rsid w:val="00323979"/>
    <w:rsid w:val="00323C58"/>
    <w:rsid w:val="003240DE"/>
    <w:rsid w:val="00324A04"/>
    <w:rsid w:val="00324A5E"/>
    <w:rsid w:val="00324B7A"/>
    <w:rsid w:val="00324DD2"/>
    <w:rsid w:val="00325133"/>
    <w:rsid w:val="00325347"/>
    <w:rsid w:val="0032535E"/>
    <w:rsid w:val="00325787"/>
    <w:rsid w:val="00325823"/>
    <w:rsid w:val="003258DA"/>
    <w:rsid w:val="0032630F"/>
    <w:rsid w:val="00326328"/>
    <w:rsid w:val="0032639D"/>
    <w:rsid w:val="0032683A"/>
    <w:rsid w:val="00326C45"/>
    <w:rsid w:val="00326F75"/>
    <w:rsid w:val="003277EB"/>
    <w:rsid w:val="0032796A"/>
    <w:rsid w:val="00327C46"/>
    <w:rsid w:val="00327DB4"/>
    <w:rsid w:val="00330172"/>
    <w:rsid w:val="0033088B"/>
    <w:rsid w:val="00330B51"/>
    <w:rsid w:val="00331188"/>
    <w:rsid w:val="0033131A"/>
    <w:rsid w:val="00331A3B"/>
    <w:rsid w:val="00331A64"/>
    <w:rsid w:val="00331C6B"/>
    <w:rsid w:val="00331F2C"/>
    <w:rsid w:val="00332657"/>
    <w:rsid w:val="00332874"/>
    <w:rsid w:val="003329B1"/>
    <w:rsid w:val="00332C0B"/>
    <w:rsid w:val="00332DFE"/>
    <w:rsid w:val="00332F9B"/>
    <w:rsid w:val="00332FCE"/>
    <w:rsid w:val="0033300F"/>
    <w:rsid w:val="00333280"/>
    <w:rsid w:val="003338CD"/>
    <w:rsid w:val="00333B51"/>
    <w:rsid w:val="00334266"/>
    <w:rsid w:val="003343AC"/>
    <w:rsid w:val="003345B5"/>
    <w:rsid w:val="00334897"/>
    <w:rsid w:val="0033593D"/>
    <w:rsid w:val="00336430"/>
    <w:rsid w:val="00336A91"/>
    <w:rsid w:val="00336D3C"/>
    <w:rsid w:val="00337465"/>
    <w:rsid w:val="003376EB"/>
    <w:rsid w:val="003401E9"/>
    <w:rsid w:val="00340686"/>
    <w:rsid w:val="003408CC"/>
    <w:rsid w:val="00340E04"/>
    <w:rsid w:val="0034117F"/>
    <w:rsid w:val="00341393"/>
    <w:rsid w:val="003413DD"/>
    <w:rsid w:val="0034153C"/>
    <w:rsid w:val="0034157E"/>
    <w:rsid w:val="00341677"/>
    <w:rsid w:val="00341B86"/>
    <w:rsid w:val="00341FD7"/>
    <w:rsid w:val="003421C4"/>
    <w:rsid w:val="00342837"/>
    <w:rsid w:val="00342904"/>
    <w:rsid w:val="00342B0A"/>
    <w:rsid w:val="00342C4D"/>
    <w:rsid w:val="00342D2D"/>
    <w:rsid w:val="00342F68"/>
    <w:rsid w:val="003430A1"/>
    <w:rsid w:val="00343214"/>
    <w:rsid w:val="003442F0"/>
    <w:rsid w:val="00344355"/>
    <w:rsid w:val="003443D8"/>
    <w:rsid w:val="00344430"/>
    <w:rsid w:val="003444C3"/>
    <w:rsid w:val="003444C4"/>
    <w:rsid w:val="00344883"/>
    <w:rsid w:val="00344C6E"/>
    <w:rsid w:val="00344DE8"/>
    <w:rsid w:val="00344FC5"/>
    <w:rsid w:val="00345313"/>
    <w:rsid w:val="003456FE"/>
    <w:rsid w:val="00345B2C"/>
    <w:rsid w:val="00345BC1"/>
    <w:rsid w:val="003460F0"/>
    <w:rsid w:val="003465A4"/>
    <w:rsid w:val="003466BF"/>
    <w:rsid w:val="00346C25"/>
    <w:rsid w:val="00346DD0"/>
    <w:rsid w:val="003477C1"/>
    <w:rsid w:val="003477FD"/>
    <w:rsid w:val="00347D0A"/>
    <w:rsid w:val="003507BB"/>
    <w:rsid w:val="00350908"/>
    <w:rsid w:val="00351573"/>
    <w:rsid w:val="003517C1"/>
    <w:rsid w:val="0035193C"/>
    <w:rsid w:val="00351D99"/>
    <w:rsid w:val="00351F3E"/>
    <w:rsid w:val="003520A0"/>
    <w:rsid w:val="003526BE"/>
    <w:rsid w:val="0035329E"/>
    <w:rsid w:val="0035369F"/>
    <w:rsid w:val="003540C8"/>
    <w:rsid w:val="0035417B"/>
    <w:rsid w:val="00354208"/>
    <w:rsid w:val="00354338"/>
    <w:rsid w:val="0035433C"/>
    <w:rsid w:val="003549FA"/>
    <w:rsid w:val="00354E43"/>
    <w:rsid w:val="00355006"/>
    <w:rsid w:val="003556A6"/>
    <w:rsid w:val="00355764"/>
    <w:rsid w:val="00355A4F"/>
    <w:rsid w:val="00355C96"/>
    <w:rsid w:val="00355F98"/>
    <w:rsid w:val="003568D1"/>
    <w:rsid w:val="003572AD"/>
    <w:rsid w:val="003574AA"/>
    <w:rsid w:val="003579A2"/>
    <w:rsid w:val="003579E3"/>
    <w:rsid w:val="00357AC3"/>
    <w:rsid w:val="00357BA7"/>
    <w:rsid w:val="00357E4F"/>
    <w:rsid w:val="00357F04"/>
    <w:rsid w:val="00357F19"/>
    <w:rsid w:val="00360738"/>
    <w:rsid w:val="00360808"/>
    <w:rsid w:val="00360865"/>
    <w:rsid w:val="0036092C"/>
    <w:rsid w:val="00361421"/>
    <w:rsid w:val="00361991"/>
    <w:rsid w:val="0036218B"/>
    <w:rsid w:val="003626FB"/>
    <w:rsid w:val="00362DC3"/>
    <w:rsid w:val="00363016"/>
    <w:rsid w:val="00363364"/>
    <w:rsid w:val="0036362D"/>
    <w:rsid w:val="0036396A"/>
    <w:rsid w:val="00363BEF"/>
    <w:rsid w:val="00363C02"/>
    <w:rsid w:val="00363F20"/>
    <w:rsid w:val="0036416A"/>
    <w:rsid w:val="0036493A"/>
    <w:rsid w:val="0036561C"/>
    <w:rsid w:val="0036592B"/>
    <w:rsid w:val="00365BF7"/>
    <w:rsid w:val="00366386"/>
    <w:rsid w:val="003663FC"/>
    <w:rsid w:val="00366732"/>
    <w:rsid w:val="00366811"/>
    <w:rsid w:val="00366D34"/>
    <w:rsid w:val="00367743"/>
    <w:rsid w:val="003678E0"/>
    <w:rsid w:val="00367A9B"/>
    <w:rsid w:val="00367C5D"/>
    <w:rsid w:val="00367EA3"/>
    <w:rsid w:val="003700DB"/>
    <w:rsid w:val="00370544"/>
    <w:rsid w:val="0037096E"/>
    <w:rsid w:val="00370B2C"/>
    <w:rsid w:val="00370F96"/>
    <w:rsid w:val="00371D03"/>
    <w:rsid w:val="0037221C"/>
    <w:rsid w:val="00372961"/>
    <w:rsid w:val="00372C11"/>
    <w:rsid w:val="00372D39"/>
    <w:rsid w:val="00373346"/>
    <w:rsid w:val="00373382"/>
    <w:rsid w:val="00373500"/>
    <w:rsid w:val="003739E2"/>
    <w:rsid w:val="00373F66"/>
    <w:rsid w:val="00373FD9"/>
    <w:rsid w:val="003745D3"/>
    <w:rsid w:val="00374CFD"/>
    <w:rsid w:val="00374D20"/>
    <w:rsid w:val="00374D26"/>
    <w:rsid w:val="003755C6"/>
    <w:rsid w:val="00376B6E"/>
    <w:rsid w:val="00376B75"/>
    <w:rsid w:val="00376E24"/>
    <w:rsid w:val="00376E55"/>
    <w:rsid w:val="00376F04"/>
    <w:rsid w:val="00377B0F"/>
    <w:rsid w:val="00377C8E"/>
    <w:rsid w:val="00380397"/>
    <w:rsid w:val="003805A4"/>
    <w:rsid w:val="003805AF"/>
    <w:rsid w:val="003809F6"/>
    <w:rsid w:val="00380B84"/>
    <w:rsid w:val="00380F40"/>
    <w:rsid w:val="00381C3C"/>
    <w:rsid w:val="00381DF0"/>
    <w:rsid w:val="0038258A"/>
    <w:rsid w:val="00382BC8"/>
    <w:rsid w:val="00383B0C"/>
    <w:rsid w:val="00383C48"/>
    <w:rsid w:val="00383E08"/>
    <w:rsid w:val="00384432"/>
    <w:rsid w:val="0038465C"/>
    <w:rsid w:val="003849E2"/>
    <w:rsid w:val="00384F01"/>
    <w:rsid w:val="00384F50"/>
    <w:rsid w:val="00385216"/>
    <w:rsid w:val="00385451"/>
    <w:rsid w:val="00385738"/>
    <w:rsid w:val="00385CF0"/>
    <w:rsid w:val="00385ED7"/>
    <w:rsid w:val="00386357"/>
    <w:rsid w:val="0038649B"/>
    <w:rsid w:val="003868CD"/>
    <w:rsid w:val="00387230"/>
    <w:rsid w:val="00387583"/>
    <w:rsid w:val="00387888"/>
    <w:rsid w:val="00387B4E"/>
    <w:rsid w:val="00387E6B"/>
    <w:rsid w:val="0039024D"/>
    <w:rsid w:val="003904CD"/>
    <w:rsid w:val="0039056A"/>
    <w:rsid w:val="00390883"/>
    <w:rsid w:val="00390D90"/>
    <w:rsid w:val="00391331"/>
    <w:rsid w:val="003913B1"/>
    <w:rsid w:val="00391730"/>
    <w:rsid w:val="00391BA2"/>
    <w:rsid w:val="00391CA1"/>
    <w:rsid w:val="00391DC0"/>
    <w:rsid w:val="00391F9F"/>
    <w:rsid w:val="0039226E"/>
    <w:rsid w:val="00392653"/>
    <w:rsid w:val="00392D86"/>
    <w:rsid w:val="00393139"/>
    <w:rsid w:val="00393160"/>
    <w:rsid w:val="003933F9"/>
    <w:rsid w:val="003935C4"/>
    <w:rsid w:val="003936F2"/>
    <w:rsid w:val="00393738"/>
    <w:rsid w:val="00393A25"/>
    <w:rsid w:val="00393A2D"/>
    <w:rsid w:val="00393D61"/>
    <w:rsid w:val="00393E44"/>
    <w:rsid w:val="0039412B"/>
    <w:rsid w:val="00394851"/>
    <w:rsid w:val="00394870"/>
    <w:rsid w:val="0039492C"/>
    <w:rsid w:val="00394AAD"/>
    <w:rsid w:val="00395013"/>
    <w:rsid w:val="003955C0"/>
    <w:rsid w:val="003958A3"/>
    <w:rsid w:val="003958DC"/>
    <w:rsid w:val="003959C2"/>
    <w:rsid w:val="00395C53"/>
    <w:rsid w:val="00395F48"/>
    <w:rsid w:val="003964A7"/>
    <w:rsid w:val="0039653A"/>
    <w:rsid w:val="00396CDE"/>
    <w:rsid w:val="00396F86"/>
    <w:rsid w:val="00397412"/>
    <w:rsid w:val="00397737"/>
    <w:rsid w:val="00397949"/>
    <w:rsid w:val="00397991"/>
    <w:rsid w:val="00397DBC"/>
    <w:rsid w:val="003A0001"/>
    <w:rsid w:val="003A0A35"/>
    <w:rsid w:val="003A1228"/>
    <w:rsid w:val="003A1959"/>
    <w:rsid w:val="003A1B3F"/>
    <w:rsid w:val="003A1C24"/>
    <w:rsid w:val="003A1CC9"/>
    <w:rsid w:val="003A2328"/>
    <w:rsid w:val="003A23CA"/>
    <w:rsid w:val="003A242C"/>
    <w:rsid w:val="003A28CD"/>
    <w:rsid w:val="003A2A52"/>
    <w:rsid w:val="003A2B96"/>
    <w:rsid w:val="003A3042"/>
    <w:rsid w:val="003A32B3"/>
    <w:rsid w:val="003A3525"/>
    <w:rsid w:val="003A37A9"/>
    <w:rsid w:val="003A383B"/>
    <w:rsid w:val="003A38F7"/>
    <w:rsid w:val="003A3A80"/>
    <w:rsid w:val="003A3A93"/>
    <w:rsid w:val="003A3CF3"/>
    <w:rsid w:val="003A4080"/>
    <w:rsid w:val="003A40E5"/>
    <w:rsid w:val="003A45F9"/>
    <w:rsid w:val="003A4890"/>
    <w:rsid w:val="003A4ACB"/>
    <w:rsid w:val="003A4B0D"/>
    <w:rsid w:val="003A4E5A"/>
    <w:rsid w:val="003A4EB0"/>
    <w:rsid w:val="003A50E9"/>
    <w:rsid w:val="003A5CC8"/>
    <w:rsid w:val="003A5F0D"/>
    <w:rsid w:val="003A6587"/>
    <w:rsid w:val="003A6837"/>
    <w:rsid w:val="003A6B96"/>
    <w:rsid w:val="003A6CF9"/>
    <w:rsid w:val="003A6D5E"/>
    <w:rsid w:val="003A7524"/>
    <w:rsid w:val="003A75C5"/>
    <w:rsid w:val="003A77BF"/>
    <w:rsid w:val="003B082B"/>
    <w:rsid w:val="003B0ACD"/>
    <w:rsid w:val="003B110E"/>
    <w:rsid w:val="003B1C03"/>
    <w:rsid w:val="003B1F42"/>
    <w:rsid w:val="003B2588"/>
    <w:rsid w:val="003B2BC7"/>
    <w:rsid w:val="003B2F15"/>
    <w:rsid w:val="003B3121"/>
    <w:rsid w:val="003B3EBC"/>
    <w:rsid w:val="003B40B8"/>
    <w:rsid w:val="003B433F"/>
    <w:rsid w:val="003B48E8"/>
    <w:rsid w:val="003B497B"/>
    <w:rsid w:val="003B4997"/>
    <w:rsid w:val="003B49B0"/>
    <w:rsid w:val="003B4CE6"/>
    <w:rsid w:val="003B51D2"/>
    <w:rsid w:val="003B5229"/>
    <w:rsid w:val="003B52FF"/>
    <w:rsid w:val="003B5478"/>
    <w:rsid w:val="003B549E"/>
    <w:rsid w:val="003B5ADC"/>
    <w:rsid w:val="003B5C5E"/>
    <w:rsid w:val="003B5D90"/>
    <w:rsid w:val="003B5FB1"/>
    <w:rsid w:val="003B6F05"/>
    <w:rsid w:val="003B723E"/>
    <w:rsid w:val="003B7725"/>
    <w:rsid w:val="003B7840"/>
    <w:rsid w:val="003B7A64"/>
    <w:rsid w:val="003B7EDA"/>
    <w:rsid w:val="003C03D1"/>
    <w:rsid w:val="003C05C0"/>
    <w:rsid w:val="003C076D"/>
    <w:rsid w:val="003C0FE1"/>
    <w:rsid w:val="003C11C2"/>
    <w:rsid w:val="003C13C1"/>
    <w:rsid w:val="003C17CB"/>
    <w:rsid w:val="003C17CD"/>
    <w:rsid w:val="003C28DC"/>
    <w:rsid w:val="003C2B75"/>
    <w:rsid w:val="003C30ED"/>
    <w:rsid w:val="003C31A3"/>
    <w:rsid w:val="003C36CC"/>
    <w:rsid w:val="003C3753"/>
    <w:rsid w:val="003C3D69"/>
    <w:rsid w:val="003C44DF"/>
    <w:rsid w:val="003C4532"/>
    <w:rsid w:val="003C4789"/>
    <w:rsid w:val="003C4A17"/>
    <w:rsid w:val="003C4BA4"/>
    <w:rsid w:val="003C4C3F"/>
    <w:rsid w:val="003C4D03"/>
    <w:rsid w:val="003C4DAB"/>
    <w:rsid w:val="003C52FB"/>
    <w:rsid w:val="003C5310"/>
    <w:rsid w:val="003C55B1"/>
    <w:rsid w:val="003C579C"/>
    <w:rsid w:val="003C6271"/>
    <w:rsid w:val="003C6782"/>
    <w:rsid w:val="003C6ADF"/>
    <w:rsid w:val="003C6B9C"/>
    <w:rsid w:val="003C6E71"/>
    <w:rsid w:val="003C7367"/>
    <w:rsid w:val="003C774E"/>
    <w:rsid w:val="003C7C25"/>
    <w:rsid w:val="003C7C4F"/>
    <w:rsid w:val="003C7CA5"/>
    <w:rsid w:val="003C7EFF"/>
    <w:rsid w:val="003D00A5"/>
    <w:rsid w:val="003D0933"/>
    <w:rsid w:val="003D0A5A"/>
    <w:rsid w:val="003D0D5F"/>
    <w:rsid w:val="003D0F8E"/>
    <w:rsid w:val="003D11B5"/>
    <w:rsid w:val="003D1D69"/>
    <w:rsid w:val="003D1EA4"/>
    <w:rsid w:val="003D2184"/>
    <w:rsid w:val="003D2564"/>
    <w:rsid w:val="003D2657"/>
    <w:rsid w:val="003D2910"/>
    <w:rsid w:val="003D2ACD"/>
    <w:rsid w:val="003D2AD5"/>
    <w:rsid w:val="003D2B35"/>
    <w:rsid w:val="003D36E1"/>
    <w:rsid w:val="003D3763"/>
    <w:rsid w:val="003D3BC3"/>
    <w:rsid w:val="003D3F0B"/>
    <w:rsid w:val="003D5544"/>
    <w:rsid w:val="003D5730"/>
    <w:rsid w:val="003D5DBA"/>
    <w:rsid w:val="003D5ED8"/>
    <w:rsid w:val="003D6736"/>
    <w:rsid w:val="003D6A25"/>
    <w:rsid w:val="003D6D77"/>
    <w:rsid w:val="003D7070"/>
    <w:rsid w:val="003D7194"/>
    <w:rsid w:val="003D7839"/>
    <w:rsid w:val="003E0374"/>
    <w:rsid w:val="003E0FE1"/>
    <w:rsid w:val="003E1271"/>
    <w:rsid w:val="003E13B8"/>
    <w:rsid w:val="003E1908"/>
    <w:rsid w:val="003E1C18"/>
    <w:rsid w:val="003E1EBF"/>
    <w:rsid w:val="003E1F84"/>
    <w:rsid w:val="003E2316"/>
    <w:rsid w:val="003E2434"/>
    <w:rsid w:val="003E24E7"/>
    <w:rsid w:val="003E2F1B"/>
    <w:rsid w:val="003E30C5"/>
    <w:rsid w:val="003E3E69"/>
    <w:rsid w:val="003E3E91"/>
    <w:rsid w:val="003E40EF"/>
    <w:rsid w:val="003E42FE"/>
    <w:rsid w:val="003E4726"/>
    <w:rsid w:val="003E5200"/>
    <w:rsid w:val="003E52FF"/>
    <w:rsid w:val="003E56AC"/>
    <w:rsid w:val="003E5A57"/>
    <w:rsid w:val="003E61E3"/>
    <w:rsid w:val="003E68A4"/>
    <w:rsid w:val="003E6C5A"/>
    <w:rsid w:val="003E6D47"/>
    <w:rsid w:val="003E6D4C"/>
    <w:rsid w:val="003E6DD8"/>
    <w:rsid w:val="003E728D"/>
    <w:rsid w:val="003E79A9"/>
    <w:rsid w:val="003F034B"/>
    <w:rsid w:val="003F0B5C"/>
    <w:rsid w:val="003F0C54"/>
    <w:rsid w:val="003F0F72"/>
    <w:rsid w:val="003F1687"/>
    <w:rsid w:val="003F19A2"/>
    <w:rsid w:val="003F1CFE"/>
    <w:rsid w:val="003F1E52"/>
    <w:rsid w:val="003F2DC7"/>
    <w:rsid w:val="003F3060"/>
    <w:rsid w:val="003F3114"/>
    <w:rsid w:val="003F3253"/>
    <w:rsid w:val="003F326A"/>
    <w:rsid w:val="003F3477"/>
    <w:rsid w:val="003F3F84"/>
    <w:rsid w:val="003F4485"/>
    <w:rsid w:val="003F496E"/>
    <w:rsid w:val="003F4C34"/>
    <w:rsid w:val="003F4DDF"/>
    <w:rsid w:val="003F53BD"/>
    <w:rsid w:val="003F56A2"/>
    <w:rsid w:val="003F5C65"/>
    <w:rsid w:val="003F5CF3"/>
    <w:rsid w:val="003F5EF1"/>
    <w:rsid w:val="003F5F50"/>
    <w:rsid w:val="003F6091"/>
    <w:rsid w:val="003F63CF"/>
    <w:rsid w:val="003F63EA"/>
    <w:rsid w:val="003F6BDF"/>
    <w:rsid w:val="003F6D6A"/>
    <w:rsid w:val="003F7291"/>
    <w:rsid w:val="003F75EB"/>
    <w:rsid w:val="004006ED"/>
    <w:rsid w:val="00400B98"/>
    <w:rsid w:val="004012A9"/>
    <w:rsid w:val="004017E6"/>
    <w:rsid w:val="00401955"/>
    <w:rsid w:val="00401E19"/>
    <w:rsid w:val="00401E73"/>
    <w:rsid w:val="00401F3E"/>
    <w:rsid w:val="00401F56"/>
    <w:rsid w:val="0040206A"/>
    <w:rsid w:val="004021AC"/>
    <w:rsid w:val="004025A8"/>
    <w:rsid w:val="00402CB5"/>
    <w:rsid w:val="00402ED2"/>
    <w:rsid w:val="00403449"/>
    <w:rsid w:val="004034D4"/>
    <w:rsid w:val="004038E2"/>
    <w:rsid w:val="00403C7B"/>
    <w:rsid w:val="004043FC"/>
    <w:rsid w:val="00404F7E"/>
    <w:rsid w:val="00405167"/>
    <w:rsid w:val="0040568E"/>
    <w:rsid w:val="00405E2B"/>
    <w:rsid w:val="00405E35"/>
    <w:rsid w:val="00406026"/>
    <w:rsid w:val="004063AC"/>
    <w:rsid w:val="00406494"/>
    <w:rsid w:val="004067FC"/>
    <w:rsid w:val="00406DF8"/>
    <w:rsid w:val="00406F85"/>
    <w:rsid w:val="004072CA"/>
    <w:rsid w:val="00407688"/>
    <w:rsid w:val="00407EBE"/>
    <w:rsid w:val="00410059"/>
    <w:rsid w:val="00410356"/>
    <w:rsid w:val="00410470"/>
    <w:rsid w:val="004108DC"/>
    <w:rsid w:val="00410A9F"/>
    <w:rsid w:val="00410E74"/>
    <w:rsid w:val="00411004"/>
    <w:rsid w:val="004114A5"/>
    <w:rsid w:val="00411878"/>
    <w:rsid w:val="00411993"/>
    <w:rsid w:val="00411DF3"/>
    <w:rsid w:val="0041284D"/>
    <w:rsid w:val="004128A0"/>
    <w:rsid w:val="0041293A"/>
    <w:rsid w:val="00412A80"/>
    <w:rsid w:val="00412B20"/>
    <w:rsid w:val="00412BC5"/>
    <w:rsid w:val="004130AD"/>
    <w:rsid w:val="00413D67"/>
    <w:rsid w:val="004142DB"/>
    <w:rsid w:val="00414320"/>
    <w:rsid w:val="004145D1"/>
    <w:rsid w:val="004146A5"/>
    <w:rsid w:val="00414791"/>
    <w:rsid w:val="00414A6F"/>
    <w:rsid w:val="00414F81"/>
    <w:rsid w:val="004150E2"/>
    <w:rsid w:val="004151A0"/>
    <w:rsid w:val="0041538C"/>
    <w:rsid w:val="0041567E"/>
    <w:rsid w:val="00415C95"/>
    <w:rsid w:val="004162B8"/>
    <w:rsid w:val="00416553"/>
    <w:rsid w:val="00416B2F"/>
    <w:rsid w:val="00416DFB"/>
    <w:rsid w:val="004170BC"/>
    <w:rsid w:val="0041711B"/>
    <w:rsid w:val="0041727E"/>
    <w:rsid w:val="00417372"/>
    <w:rsid w:val="004174AF"/>
    <w:rsid w:val="00417805"/>
    <w:rsid w:val="00417836"/>
    <w:rsid w:val="00417AEE"/>
    <w:rsid w:val="00420A88"/>
    <w:rsid w:val="00420C22"/>
    <w:rsid w:val="00420CED"/>
    <w:rsid w:val="00420E4F"/>
    <w:rsid w:val="00420FB2"/>
    <w:rsid w:val="00421120"/>
    <w:rsid w:val="004213C3"/>
    <w:rsid w:val="004214A5"/>
    <w:rsid w:val="004214AC"/>
    <w:rsid w:val="00422193"/>
    <w:rsid w:val="004223E6"/>
    <w:rsid w:val="0042244C"/>
    <w:rsid w:val="00422575"/>
    <w:rsid w:val="00422C3F"/>
    <w:rsid w:val="00422CF5"/>
    <w:rsid w:val="00422F3F"/>
    <w:rsid w:val="00423AFB"/>
    <w:rsid w:val="00423BE5"/>
    <w:rsid w:val="00423D07"/>
    <w:rsid w:val="00423DE7"/>
    <w:rsid w:val="00423FC7"/>
    <w:rsid w:val="0042433A"/>
    <w:rsid w:val="004248BB"/>
    <w:rsid w:val="00424C02"/>
    <w:rsid w:val="00424DFF"/>
    <w:rsid w:val="00424E02"/>
    <w:rsid w:val="00424F91"/>
    <w:rsid w:val="00424FEF"/>
    <w:rsid w:val="004251BA"/>
    <w:rsid w:val="0042537F"/>
    <w:rsid w:val="00425406"/>
    <w:rsid w:val="0042548A"/>
    <w:rsid w:val="00425E53"/>
    <w:rsid w:val="004262B1"/>
    <w:rsid w:val="00426489"/>
    <w:rsid w:val="004264E6"/>
    <w:rsid w:val="00426A89"/>
    <w:rsid w:val="00426BEF"/>
    <w:rsid w:val="00426C62"/>
    <w:rsid w:val="00430394"/>
    <w:rsid w:val="004303B1"/>
    <w:rsid w:val="00430CA9"/>
    <w:rsid w:val="00430E5F"/>
    <w:rsid w:val="00430F56"/>
    <w:rsid w:val="004312AE"/>
    <w:rsid w:val="0043167D"/>
    <w:rsid w:val="0043208B"/>
    <w:rsid w:val="00432825"/>
    <w:rsid w:val="00432ED8"/>
    <w:rsid w:val="004332F4"/>
    <w:rsid w:val="00433594"/>
    <w:rsid w:val="0043376D"/>
    <w:rsid w:val="00433876"/>
    <w:rsid w:val="00433E6A"/>
    <w:rsid w:val="00434270"/>
    <w:rsid w:val="00434961"/>
    <w:rsid w:val="00434D0A"/>
    <w:rsid w:val="004352C3"/>
    <w:rsid w:val="004352E0"/>
    <w:rsid w:val="00435399"/>
    <w:rsid w:val="004357B5"/>
    <w:rsid w:val="00435CAD"/>
    <w:rsid w:val="00435FDA"/>
    <w:rsid w:val="0043632F"/>
    <w:rsid w:val="0043643D"/>
    <w:rsid w:val="00436546"/>
    <w:rsid w:val="004374DC"/>
    <w:rsid w:val="004378C8"/>
    <w:rsid w:val="004378FC"/>
    <w:rsid w:val="00437A80"/>
    <w:rsid w:val="00437FA5"/>
    <w:rsid w:val="004400F0"/>
    <w:rsid w:val="00440101"/>
    <w:rsid w:val="0044036D"/>
    <w:rsid w:val="004405F5"/>
    <w:rsid w:val="00441316"/>
    <w:rsid w:val="004414DD"/>
    <w:rsid w:val="00441771"/>
    <w:rsid w:val="004419C4"/>
    <w:rsid w:val="004419FF"/>
    <w:rsid w:val="00441B3B"/>
    <w:rsid w:val="00441B70"/>
    <w:rsid w:val="00441D58"/>
    <w:rsid w:val="00442224"/>
    <w:rsid w:val="00442360"/>
    <w:rsid w:val="00442456"/>
    <w:rsid w:val="004424BC"/>
    <w:rsid w:val="004429F6"/>
    <w:rsid w:val="00442A68"/>
    <w:rsid w:val="00442B8F"/>
    <w:rsid w:val="00442F56"/>
    <w:rsid w:val="00442F98"/>
    <w:rsid w:val="0044310D"/>
    <w:rsid w:val="0044316C"/>
    <w:rsid w:val="0044367C"/>
    <w:rsid w:val="004436FB"/>
    <w:rsid w:val="0044397D"/>
    <w:rsid w:val="00443F8D"/>
    <w:rsid w:val="004443C0"/>
    <w:rsid w:val="0044474B"/>
    <w:rsid w:val="004449B8"/>
    <w:rsid w:val="004449BD"/>
    <w:rsid w:val="00444A99"/>
    <w:rsid w:val="00444AEE"/>
    <w:rsid w:val="00444F15"/>
    <w:rsid w:val="00445249"/>
    <w:rsid w:val="004455FA"/>
    <w:rsid w:val="00446362"/>
    <w:rsid w:val="00446752"/>
    <w:rsid w:val="00446AD7"/>
    <w:rsid w:val="00446B98"/>
    <w:rsid w:val="00446BBE"/>
    <w:rsid w:val="00446BCD"/>
    <w:rsid w:val="00446C84"/>
    <w:rsid w:val="00447B0D"/>
    <w:rsid w:val="00450215"/>
    <w:rsid w:val="0045035E"/>
    <w:rsid w:val="00450AB3"/>
    <w:rsid w:val="00451232"/>
    <w:rsid w:val="00451381"/>
    <w:rsid w:val="00451482"/>
    <w:rsid w:val="00451AB5"/>
    <w:rsid w:val="004527C4"/>
    <w:rsid w:val="004527EA"/>
    <w:rsid w:val="00452FD2"/>
    <w:rsid w:val="00453118"/>
    <w:rsid w:val="0045355F"/>
    <w:rsid w:val="00453A4E"/>
    <w:rsid w:val="00453EDA"/>
    <w:rsid w:val="00453EE5"/>
    <w:rsid w:val="0045462E"/>
    <w:rsid w:val="00454884"/>
    <w:rsid w:val="00454B81"/>
    <w:rsid w:val="00454BC5"/>
    <w:rsid w:val="00454C21"/>
    <w:rsid w:val="00454E51"/>
    <w:rsid w:val="00454F55"/>
    <w:rsid w:val="00455027"/>
    <w:rsid w:val="0045512B"/>
    <w:rsid w:val="004551FB"/>
    <w:rsid w:val="00455BF1"/>
    <w:rsid w:val="00456202"/>
    <w:rsid w:val="004562B6"/>
    <w:rsid w:val="004562B7"/>
    <w:rsid w:val="0045648D"/>
    <w:rsid w:val="00456A7C"/>
    <w:rsid w:val="00456CA6"/>
    <w:rsid w:val="00456D2F"/>
    <w:rsid w:val="00457319"/>
    <w:rsid w:val="0045745F"/>
    <w:rsid w:val="004576C7"/>
    <w:rsid w:val="004576DE"/>
    <w:rsid w:val="00457BCA"/>
    <w:rsid w:val="00460412"/>
    <w:rsid w:val="00460970"/>
    <w:rsid w:val="00460BA0"/>
    <w:rsid w:val="00460BE5"/>
    <w:rsid w:val="00460E76"/>
    <w:rsid w:val="004610D1"/>
    <w:rsid w:val="00461170"/>
    <w:rsid w:val="00461618"/>
    <w:rsid w:val="00461EA1"/>
    <w:rsid w:val="004621CE"/>
    <w:rsid w:val="004627BC"/>
    <w:rsid w:val="00462D59"/>
    <w:rsid w:val="00462D93"/>
    <w:rsid w:val="00462E4C"/>
    <w:rsid w:val="00463018"/>
    <w:rsid w:val="004630C6"/>
    <w:rsid w:val="004637D4"/>
    <w:rsid w:val="00463820"/>
    <w:rsid w:val="0046399F"/>
    <w:rsid w:val="00463E60"/>
    <w:rsid w:val="00463FE6"/>
    <w:rsid w:val="004640CC"/>
    <w:rsid w:val="00464543"/>
    <w:rsid w:val="00464FCD"/>
    <w:rsid w:val="00465229"/>
    <w:rsid w:val="0046558B"/>
    <w:rsid w:val="00465C78"/>
    <w:rsid w:val="00465F66"/>
    <w:rsid w:val="00465F96"/>
    <w:rsid w:val="00466116"/>
    <w:rsid w:val="004664FB"/>
    <w:rsid w:val="00466778"/>
    <w:rsid w:val="00466D39"/>
    <w:rsid w:val="004671BA"/>
    <w:rsid w:val="004675B8"/>
    <w:rsid w:val="00467639"/>
    <w:rsid w:val="00467A0E"/>
    <w:rsid w:val="00467EAF"/>
    <w:rsid w:val="004700EE"/>
    <w:rsid w:val="00470249"/>
    <w:rsid w:val="0047024F"/>
    <w:rsid w:val="00470CFC"/>
    <w:rsid w:val="00471167"/>
    <w:rsid w:val="004715AA"/>
    <w:rsid w:val="00471A37"/>
    <w:rsid w:val="00471C61"/>
    <w:rsid w:val="00472065"/>
    <w:rsid w:val="004720A6"/>
    <w:rsid w:val="004720D4"/>
    <w:rsid w:val="00472861"/>
    <w:rsid w:val="00472863"/>
    <w:rsid w:val="00473692"/>
    <w:rsid w:val="00473908"/>
    <w:rsid w:val="00473E89"/>
    <w:rsid w:val="00473F85"/>
    <w:rsid w:val="0047422F"/>
    <w:rsid w:val="0047438F"/>
    <w:rsid w:val="00474962"/>
    <w:rsid w:val="00475811"/>
    <w:rsid w:val="00475EEE"/>
    <w:rsid w:val="0047625E"/>
    <w:rsid w:val="0047625F"/>
    <w:rsid w:val="004766FB"/>
    <w:rsid w:val="00476937"/>
    <w:rsid w:val="00476AA4"/>
    <w:rsid w:val="00476F14"/>
    <w:rsid w:val="004770A7"/>
    <w:rsid w:val="0047725C"/>
    <w:rsid w:val="004774BE"/>
    <w:rsid w:val="00477987"/>
    <w:rsid w:val="00477C71"/>
    <w:rsid w:val="004809D0"/>
    <w:rsid w:val="004816A1"/>
    <w:rsid w:val="004816F6"/>
    <w:rsid w:val="00481E52"/>
    <w:rsid w:val="00482471"/>
    <w:rsid w:val="004828C1"/>
    <w:rsid w:val="00482D5C"/>
    <w:rsid w:val="00482ED6"/>
    <w:rsid w:val="00483A3D"/>
    <w:rsid w:val="004845D4"/>
    <w:rsid w:val="0048463E"/>
    <w:rsid w:val="00484E05"/>
    <w:rsid w:val="004853C3"/>
    <w:rsid w:val="004855A2"/>
    <w:rsid w:val="004857D3"/>
    <w:rsid w:val="00486573"/>
    <w:rsid w:val="0048670E"/>
    <w:rsid w:val="00486AB3"/>
    <w:rsid w:val="00486DD4"/>
    <w:rsid w:val="00487679"/>
    <w:rsid w:val="00487F1D"/>
    <w:rsid w:val="004902A1"/>
    <w:rsid w:val="00490305"/>
    <w:rsid w:val="0049076C"/>
    <w:rsid w:val="00490980"/>
    <w:rsid w:val="00490EB2"/>
    <w:rsid w:val="00491552"/>
    <w:rsid w:val="00491C7E"/>
    <w:rsid w:val="00491CD7"/>
    <w:rsid w:val="00491D35"/>
    <w:rsid w:val="00491E33"/>
    <w:rsid w:val="00491F13"/>
    <w:rsid w:val="00491F20"/>
    <w:rsid w:val="00491F43"/>
    <w:rsid w:val="004923A8"/>
    <w:rsid w:val="0049255D"/>
    <w:rsid w:val="00492613"/>
    <w:rsid w:val="00493556"/>
    <w:rsid w:val="00493A05"/>
    <w:rsid w:val="00493AB0"/>
    <w:rsid w:val="00493FFA"/>
    <w:rsid w:val="00494296"/>
    <w:rsid w:val="00494A07"/>
    <w:rsid w:val="00494DD4"/>
    <w:rsid w:val="004955DD"/>
    <w:rsid w:val="00495AE6"/>
    <w:rsid w:val="00495F31"/>
    <w:rsid w:val="00496169"/>
    <w:rsid w:val="004962AD"/>
    <w:rsid w:val="00497055"/>
    <w:rsid w:val="0049799A"/>
    <w:rsid w:val="00497A03"/>
    <w:rsid w:val="00497E04"/>
    <w:rsid w:val="004A0122"/>
    <w:rsid w:val="004A070C"/>
    <w:rsid w:val="004A0795"/>
    <w:rsid w:val="004A0885"/>
    <w:rsid w:val="004A0DBD"/>
    <w:rsid w:val="004A0F71"/>
    <w:rsid w:val="004A114C"/>
    <w:rsid w:val="004A149E"/>
    <w:rsid w:val="004A1609"/>
    <w:rsid w:val="004A162A"/>
    <w:rsid w:val="004A1822"/>
    <w:rsid w:val="004A1A85"/>
    <w:rsid w:val="004A1B2D"/>
    <w:rsid w:val="004A20B5"/>
    <w:rsid w:val="004A25A3"/>
    <w:rsid w:val="004A26A2"/>
    <w:rsid w:val="004A2DB8"/>
    <w:rsid w:val="004A3590"/>
    <w:rsid w:val="004A3A27"/>
    <w:rsid w:val="004A3D25"/>
    <w:rsid w:val="004A3D34"/>
    <w:rsid w:val="004A3EF7"/>
    <w:rsid w:val="004A4253"/>
    <w:rsid w:val="004A425A"/>
    <w:rsid w:val="004A44E1"/>
    <w:rsid w:val="004A46A6"/>
    <w:rsid w:val="004A4D89"/>
    <w:rsid w:val="004A5077"/>
    <w:rsid w:val="004A56DD"/>
    <w:rsid w:val="004A5794"/>
    <w:rsid w:val="004A5D8C"/>
    <w:rsid w:val="004A5E08"/>
    <w:rsid w:val="004A6134"/>
    <w:rsid w:val="004A6378"/>
    <w:rsid w:val="004A6D71"/>
    <w:rsid w:val="004A6DA1"/>
    <w:rsid w:val="004A6FF0"/>
    <w:rsid w:val="004A718B"/>
    <w:rsid w:val="004A72D7"/>
    <w:rsid w:val="004A74F7"/>
    <w:rsid w:val="004A76C0"/>
    <w:rsid w:val="004A782E"/>
    <w:rsid w:val="004A7926"/>
    <w:rsid w:val="004A7E25"/>
    <w:rsid w:val="004A7F22"/>
    <w:rsid w:val="004B05AD"/>
    <w:rsid w:val="004B0B90"/>
    <w:rsid w:val="004B10CF"/>
    <w:rsid w:val="004B11E5"/>
    <w:rsid w:val="004B1D16"/>
    <w:rsid w:val="004B207F"/>
    <w:rsid w:val="004B23C6"/>
    <w:rsid w:val="004B26C5"/>
    <w:rsid w:val="004B27B5"/>
    <w:rsid w:val="004B2A3F"/>
    <w:rsid w:val="004B2CA4"/>
    <w:rsid w:val="004B346F"/>
    <w:rsid w:val="004B34F0"/>
    <w:rsid w:val="004B4778"/>
    <w:rsid w:val="004B47E2"/>
    <w:rsid w:val="004B4820"/>
    <w:rsid w:val="004B4D58"/>
    <w:rsid w:val="004B4E72"/>
    <w:rsid w:val="004B5092"/>
    <w:rsid w:val="004B610F"/>
    <w:rsid w:val="004B61B2"/>
    <w:rsid w:val="004B6522"/>
    <w:rsid w:val="004B663B"/>
    <w:rsid w:val="004B686F"/>
    <w:rsid w:val="004B6919"/>
    <w:rsid w:val="004B7DC4"/>
    <w:rsid w:val="004C0223"/>
    <w:rsid w:val="004C0F08"/>
    <w:rsid w:val="004C1088"/>
    <w:rsid w:val="004C133C"/>
    <w:rsid w:val="004C1549"/>
    <w:rsid w:val="004C18A2"/>
    <w:rsid w:val="004C1B2C"/>
    <w:rsid w:val="004C1C91"/>
    <w:rsid w:val="004C2376"/>
    <w:rsid w:val="004C23E6"/>
    <w:rsid w:val="004C26A3"/>
    <w:rsid w:val="004C2B67"/>
    <w:rsid w:val="004C2D28"/>
    <w:rsid w:val="004C2E5E"/>
    <w:rsid w:val="004C3076"/>
    <w:rsid w:val="004C30BB"/>
    <w:rsid w:val="004C3354"/>
    <w:rsid w:val="004C35B6"/>
    <w:rsid w:val="004C38D2"/>
    <w:rsid w:val="004C41E3"/>
    <w:rsid w:val="004C4295"/>
    <w:rsid w:val="004C4441"/>
    <w:rsid w:val="004C502E"/>
    <w:rsid w:val="004C5282"/>
    <w:rsid w:val="004C5440"/>
    <w:rsid w:val="004C55F7"/>
    <w:rsid w:val="004C561B"/>
    <w:rsid w:val="004C5ADC"/>
    <w:rsid w:val="004C5EC4"/>
    <w:rsid w:val="004C6017"/>
    <w:rsid w:val="004C6074"/>
    <w:rsid w:val="004C63DA"/>
    <w:rsid w:val="004C662F"/>
    <w:rsid w:val="004C6E65"/>
    <w:rsid w:val="004C731B"/>
    <w:rsid w:val="004C7B39"/>
    <w:rsid w:val="004C7D6F"/>
    <w:rsid w:val="004D00EA"/>
    <w:rsid w:val="004D0311"/>
    <w:rsid w:val="004D03FA"/>
    <w:rsid w:val="004D04D9"/>
    <w:rsid w:val="004D05C3"/>
    <w:rsid w:val="004D0814"/>
    <w:rsid w:val="004D0984"/>
    <w:rsid w:val="004D0B73"/>
    <w:rsid w:val="004D0D16"/>
    <w:rsid w:val="004D0F82"/>
    <w:rsid w:val="004D1263"/>
    <w:rsid w:val="004D1594"/>
    <w:rsid w:val="004D1B9A"/>
    <w:rsid w:val="004D1D79"/>
    <w:rsid w:val="004D1EA2"/>
    <w:rsid w:val="004D2024"/>
    <w:rsid w:val="004D220B"/>
    <w:rsid w:val="004D2223"/>
    <w:rsid w:val="004D2307"/>
    <w:rsid w:val="004D2369"/>
    <w:rsid w:val="004D2AAF"/>
    <w:rsid w:val="004D2BE3"/>
    <w:rsid w:val="004D30A8"/>
    <w:rsid w:val="004D339D"/>
    <w:rsid w:val="004D3777"/>
    <w:rsid w:val="004D3C4A"/>
    <w:rsid w:val="004D3D65"/>
    <w:rsid w:val="004D3E58"/>
    <w:rsid w:val="004D3FEB"/>
    <w:rsid w:val="004D46BE"/>
    <w:rsid w:val="004D4B92"/>
    <w:rsid w:val="004D4DB4"/>
    <w:rsid w:val="004D637B"/>
    <w:rsid w:val="004D64D8"/>
    <w:rsid w:val="004D6823"/>
    <w:rsid w:val="004D6A2B"/>
    <w:rsid w:val="004D6A9B"/>
    <w:rsid w:val="004D6B59"/>
    <w:rsid w:val="004D6E03"/>
    <w:rsid w:val="004D7113"/>
    <w:rsid w:val="004D7515"/>
    <w:rsid w:val="004D7909"/>
    <w:rsid w:val="004E083A"/>
    <w:rsid w:val="004E1323"/>
    <w:rsid w:val="004E1B15"/>
    <w:rsid w:val="004E1D78"/>
    <w:rsid w:val="004E27CC"/>
    <w:rsid w:val="004E2F0D"/>
    <w:rsid w:val="004E33C6"/>
    <w:rsid w:val="004E37E6"/>
    <w:rsid w:val="004E395F"/>
    <w:rsid w:val="004E39FE"/>
    <w:rsid w:val="004E3D53"/>
    <w:rsid w:val="004E44C2"/>
    <w:rsid w:val="004E4832"/>
    <w:rsid w:val="004E4AF5"/>
    <w:rsid w:val="004E4C6A"/>
    <w:rsid w:val="004E5150"/>
    <w:rsid w:val="004E51F9"/>
    <w:rsid w:val="004E535B"/>
    <w:rsid w:val="004E596E"/>
    <w:rsid w:val="004E59CE"/>
    <w:rsid w:val="004E5B8E"/>
    <w:rsid w:val="004E5E7A"/>
    <w:rsid w:val="004E64C2"/>
    <w:rsid w:val="004E64FA"/>
    <w:rsid w:val="004E6BBD"/>
    <w:rsid w:val="004E6FE3"/>
    <w:rsid w:val="004F071C"/>
    <w:rsid w:val="004F08B2"/>
    <w:rsid w:val="004F0D3D"/>
    <w:rsid w:val="004F0F91"/>
    <w:rsid w:val="004F1803"/>
    <w:rsid w:val="004F19B9"/>
    <w:rsid w:val="004F1B47"/>
    <w:rsid w:val="004F1F02"/>
    <w:rsid w:val="004F1F4B"/>
    <w:rsid w:val="004F29FB"/>
    <w:rsid w:val="004F2A2B"/>
    <w:rsid w:val="004F2AEB"/>
    <w:rsid w:val="004F2C76"/>
    <w:rsid w:val="004F2D08"/>
    <w:rsid w:val="004F342F"/>
    <w:rsid w:val="004F35FA"/>
    <w:rsid w:val="004F36F1"/>
    <w:rsid w:val="004F37D8"/>
    <w:rsid w:val="004F380B"/>
    <w:rsid w:val="004F3F78"/>
    <w:rsid w:val="004F4195"/>
    <w:rsid w:val="004F433E"/>
    <w:rsid w:val="004F4749"/>
    <w:rsid w:val="004F476F"/>
    <w:rsid w:val="004F4A6C"/>
    <w:rsid w:val="004F4C66"/>
    <w:rsid w:val="004F4E3F"/>
    <w:rsid w:val="004F50D2"/>
    <w:rsid w:val="004F5257"/>
    <w:rsid w:val="004F5286"/>
    <w:rsid w:val="004F55A8"/>
    <w:rsid w:val="004F5F61"/>
    <w:rsid w:val="004F5FD4"/>
    <w:rsid w:val="004F61F5"/>
    <w:rsid w:val="004F6463"/>
    <w:rsid w:val="004F6D30"/>
    <w:rsid w:val="004F74E5"/>
    <w:rsid w:val="004F7837"/>
    <w:rsid w:val="004F7983"/>
    <w:rsid w:val="004F7B72"/>
    <w:rsid w:val="004F7E75"/>
    <w:rsid w:val="0050005D"/>
    <w:rsid w:val="005002E1"/>
    <w:rsid w:val="00500354"/>
    <w:rsid w:val="0050043A"/>
    <w:rsid w:val="00500579"/>
    <w:rsid w:val="00500635"/>
    <w:rsid w:val="00500954"/>
    <w:rsid w:val="005015F2"/>
    <w:rsid w:val="005018C4"/>
    <w:rsid w:val="00501CED"/>
    <w:rsid w:val="00501E09"/>
    <w:rsid w:val="00502060"/>
    <w:rsid w:val="00502180"/>
    <w:rsid w:val="00502CED"/>
    <w:rsid w:val="00502FFF"/>
    <w:rsid w:val="00503279"/>
    <w:rsid w:val="0050334F"/>
    <w:rsid w:val="0050384E"/>
    <w:rsid w:val="00503A9B"/>
    <w:rsid w:val="00503DE7"/>
    <w:rsid w:val="00504614"/>
    <w:rsid w:val="0050497B"/>
    <w:rsid w:val="00504BF6"/>
    <w:rsid w:val="00505089"/>
    <w:rsid w:val="00505204"/>
    <w:rsid w:val="005054A1"/>
    <w:rsid w:val="0050582B"/>
    <w:rsid w:val="0050617A"/>
    <w:rsid w:val="0050638A"/>
    <w:rsid w:val="00506816"/>
    <w:rsid w:val="0050727E"/>
    <w:rsid w:val="0050732F"/>
    <w:rsid w:val="005074F9"/>
    <w:rsid w:val="0050756B"/>
    <w:rsid w:val="00507770"/>
    <w:rsid w:val="005079FA"/>
    <w:rsid w:val="00507C70"/>
    <w:rsid w:val="00510188"/>
    <w:rsid w:val="005102F9"/>
    <w:rsid w:val="005103B4"/>
    <w:rsid w:val="005107B1"/>
    <w:rsid w:val="00510838"/>
    <w:rsid w:val="00510C02"/>
    <w:rsid w:val="00511108"/>
    <w:rsid w:val="005112DE"/>
    <w:rsid w:val="0051145C"/>
    <w:rsid w:val="00511EBD"/>
    <w:rsid w:val="005121B7"/>
    <w:rsid w:val="005122FA"/>
    <w:rsid w:val="00512753"/>
    <w:rsid w:val="00512BC8"/>
    <w:rsid w:val="00513069"/>
    <w:rsid w:val="00513166"/>
    <w:rsid w:val="0051355C"/>
    <w:rsid w:val="005135B8"/>
    <w:rsid w:val="00513934"/>
    <w:rsid w:val="00513B97"/>
    <w:rsid w:val="00513FF6"/>
    <w:rsid w:val="0051415F"/>
    <w:rsid w:val="005143AF"/>
    <w:rsid w:val="005144B4"/>
    <w:rsid w:val="00514620"/>
    <w:rsid w:val="0051478E"/>
    <w:rsid w:val="00514F3A"/>
    <w:rsid w:val="005157DC"/>
    <w:rsid w:val="005160AF"/>
    <w:rsid w:val="005164AF"/>
    <w:rsid w:val="005165F6"/>
    <w:rsid w:val="00516644"/>
    <w:rsid w:val="0051700C"/>
    <w:rsid w:val="00517244"/>
    <w:rsid w:val="0051755D"/>
    <w:rsid w:val="00517904"/>
    <w:rsid w:val="00517AA9"/>
    <w:rsid w:val="00517EFF"/>
    <w:rsid w:val="0052004A"/>
    <w:rsid w:val="005203AE"/>
    <w:rsid w:val="00520CC8"/>
    <w:rsid w:val="00520E67"/>
    <w:rsid w:val="00520FFE"/>
    <w:rsid w:val="005219F6"/>
    <w:rsid w:val="0052209F"/>
    <w:rsid w:val="00522109"/>
    <w:rsid w:val="0052235F"/>
    <w:rsid w:val="00522546"/>
    <w:rsid w:val="00522815"/>
    <w:rsid w:val="00522906"/>
    <w:rsid w:val="00522C5C"/>
    <w:rsid w:val="00522E86"/>
    <w:rsid w:val="0052317E"/>
    <w:rsid w:val="0052328A"/>
    <w:rsid w:val="0052336A"/>
    <w:rsid w:val="005233C4"/>
    <w:rsid w:val="00523570"/>
    <w:rsid w:val="00523652"/>
    <w:rsid w:val="00523C75"/>
    <w:rsid w:val="005242FC"/>
    <w:rsid w:val="00524593"/>
    <w:rsid w:val="0052497B"/>
    <w:rsid w:val="005249A4"/>
    <w:rsid w:val="005249D9"/>
    <w:rsid w:val="00525128"/>
    <w:rsid w:val="00525816"/>
    <w:rsid w:val="00525876"/>
    <w:rsid w:val="00525AE9"/>
    <w:rsid w:val="00525C75"/>
    <w:rsid w:val="00525D9F"/>
    <w:rsid w:val="00525FB6"/>
    <w:rsid w:val="005261CE"/>
    <w:rsid w:val="00526583"/>
    <w:rsid w:val="00526723"/>
    <w:rsid w:val="0052683E"/>
    <w:rsid w:val="00526B79"/>
    <w:rsid w:val="00526E7F"/>
    <w:rsid w:val="00526FA0"/>
    <w:rsid w:val="0052791A"/>
    <w:rsid w:val="00527DDD"/>
    <w:rsid w:val="00527E97"/>
    <w:rsid w:val="005301D0"/>
    <w:rsid w:val="00530225"/>
    <w:rsid w:val="0053054E"/>
    <w:rsid w:val="0053077D"/>
    <w:rsid w:val="005316E1"/>
    <w:rsid w:val="00531820"/>
    <w:rsid w:val="00531A80"/>
    <w:rsid w:val="00531BC0"/>
    <w:rsid w:val="00531BCD"/>
    <w:rsid w:val="00531EBC"/>
    <w:rsid w:val="00531FBB"/>
    <w:rsid w:val="00532964"/>
    <w:rsid w:val="00532A5D"/>
    <w:rsid w:val="00532D86"/>
    <w:rsid w:val="00532F2D"/>
    <w:rsid w:val="00533416"/>
    <w:rsid w:val="005335A6"/>
    <w:rsid w:val="00534489"/>
    <w:rsid w:val="00534525"/>
    <w:rsid w:val="00534C0D"/>
    <w:rsid w:val="00534EB8"/>
    <w:rsid w:val="00534ED1"/>
    <w:rsid w:val="005352B8"/>
    <w:rsid w:val="005353CB"/>
    <w:rsid w:val="005356E1"/>
    <w:rsid w:val="00535765"/>
    <w:rsid w:val="00535A60"/>
    <w:rsid w:val="00535BC4"/>
    <w:rsid w:val="00535E21"/>
    <w:rsid w:val="005360A5"/>
    <w:rsid w:val="00536258"/>
    <w:rsid w:val="00536423"/>
    <w:rsid w:val="00536561"/>
    <w:rsid w:val="005366C5"/>
    <w:rsid w:val="0053682A"/>
    <w:rsid w:val="00536896"/>
    <w:rsid w:val="00536907"/>
    <w:rsid w:val="00536B34"/>
    <w:rsid w:val="005370F7"/>
    <w:rsid w:val="005373C1"/>
    <w:rsid w:val="005374AA"/>
    <w:rsid w:val="005378CC"/>
    <w:rsid w:val="00537D24"/>
    <w:rsid w:val="005400D1"/>
    <w:rsid w:val="00540216"/>
    <w:rsid w:val="0054040E"/>
    <w:rsid w:val="00540436"/>
    <w:rsid w:val="00540651"/>
    <w:rsid w:val="00540A48"/>
    <w:rsid w:val="00540AC1"/>
    <w:rsid w:val="00540BC1"/>
    <w:rsid w:val="00540ECD"/>
    <w:rsid w:val="00540EF1"/>
    <w:rsid w:val="005410A4"/>
    <w:rsid w:val="005411CB"/>
    <w:rsid w:val="0054182B"/>
    <w:rsid w:val="005418A8"/>
    <w:rsid w:val="00541CEA"/>
    <w:rsid w:val="00541D70"/>
    <w:rsid w:val="00541F10"/>
    <w:rsid w:val="00541F6C"/>
    <w:rsid w:val="0054207A"/>
    <w:rsid w:val="005421CD"/>
    <w:rsid w:val="005421F1"/>
    <w:rsid w:val="00542201"/>
    <w:rsid w:val="0054248F"/>
    <w:rsid w:val="005426D1"/>
    <w:rsid w:val="00542A82"/>
    <w:rsid w:val="00542AF9"/>
    <w:rsid w:val="00542BEA"/>
    <w:rsid w:val="00542E3A"/>
    <w:rsid w:val="00542F58"/>
    <w:rsid w:val="00542FCA"/>
    <w:rsid w:val="005430FE"/>
    <w:rsid w:val="005433F8"/>
    <w:rsid w:val="005436D3"/>
    <w:rsid w:val="00543716"/>
    <w:rsid w:val="00543A34"/>
    <w:rsid w:val="00543A64"/>
    <w:rsid w:val="00543AF0"/>
    <w:rsid w:val="00544114"/>
    <w:rsid w:val="005443D1"/>
    <w:rsid w:val="005444FD"/>
    <w:rsid w:val="00544929"/>
    <w:rsid w:val="00544A83"/>
    <w:rsid w:val="00544C15"/>
    <w:rsid w:val="005455D2"/>
    <w:rsid w:val="00545CCD"/>
    <w:rsid w:val="0054621D"/>
    <w:rsid w:val="00546423"/>
    <w:rsid w:val="005465C0"/>
    <w:rsid w:val="00546609"/>
    <w:rsid w:val="0054661E"/>
    <w:rsid w:val="005466E2"/>
    <w:rsid w:val="00546731"/>
    <w:rsid w:val="00547192"/>
    <w:rsid w:val="00547569"/>
    <w:rsid w:val="00547812"/>
    <w:rsid w:val="00547A9E"/>
    <w:rsid w:val="00547DBB"/>
    <w:rsid w:val="00547E9C"/>
    <w:rsid w:val="00550F8C"/>
    <w:rsid w:val="00550FFE"/>
    <w:rsid w:val="00551A09"/>
    <w:rsid w:val="00551D8E"/>
    <w:rsid w:val="00551DE7"/>
    <w:rsid w:val="00551FB8"/>
    <w:rsid w:val="00552224"/>
    <w:rsid w:val="005523D3"/>
    <w:rsid w:val="00552F61"/>
    <w:rsid w:val="00553280"/>
    <w:rsid w:val="0055368B"/>
    <w:rsid w:val="00553693"/>
    <w:rsid w:val="005539BF"/>
    <w:rsid w:val="00553C48"/>
    <w:rsid w:val="00553E54"/>
    <w:rsid w:val="00554251"/>
    <w:rsid w:val="00554285"/>
    <w:rsid w:val="0055429C"/>
    <w:rsid w:val="00554417"/>
    <w:rsid w:val="00554580"/>
    <w:rsid w:val="005547D3"/>
    <w:rsid w:val="00554830"/>
    <w:rsid w:val="00554BBD"/>
    <w:rsid w:val="005550B3"/>
    <w:rsid w:val="00555681"/>
    <w:rsid w:val="00555AB4"/>
    <w:rsid w:val="00555C5D"/>
    <w:rsid w:val="0055609D"/>
    <w:rsid w:val="005568C4"/>
    <w:rsid w:val="00557839"/>
    <w:rsid w:val="00560201"/>
    <w:rsid w:val="00560287"/>
    <w:rsid w:val="005604A4"/>
    <w:rsid w:val="00560BDF"/>
    <w:rsid w:val="0056135D"/>
    <w:rsid w:val="00561A90"/>
    <w:rsid w:val="00561FEF"/>
    <w:rsid w:val="00562110"/>
    <w:rsid w:val="0056216F"/>
    <w:rsid w:val="005621AA"/>
    <w:rsid w:val="00562778"/>
    <w:rsid w:val="00562CCF"/>
    <w:rsid w:val="00562FFA"/>
    <w:rsid w:val="00563717"/>
    <w:rsid w:val="00563D40"/>
    <w:rsid w:val="00564051"/>
    <w:rsid w:val="0056515C"/>
    <w:rsid w:val="005654E5"/>
    <w:rsid w:val="00565512"/>
    <w:rsid w:val="00565BE5"/>
    <w:rsid w:val="00565C1A"/>
    <w:rsid w:val="0056626D"/>
    <w:rsid w:val="00566772"/>
    <w:rsid w:val="005668A7"/>
    <w:rsid w:val="005668BB"/>
    <w:rsid w:val="00566DF3"/>
    <w:rsid w:val="005670C8"/>
    <w:rsid w:val="00567557"/>
    <w:rsid w:val="005705B4"/>
    <w:rsid w:val="00570751"/>
    <w:rsid w:val="005707C3"/>
    <w:rsid w:val="00570E9E"/>
    <w:rsid w:val="0057259A"/>
    <w:rsid w:val="00572914"/>
    <w:rsid w:val="00572C40"/>
    <w:rsid w:val="00572C8D"/>
    <w:rsid w:val="00572E31"/>
    <w:rsid w:val="0057305F"/>
    <w:rsid w:val="00573564"/>
    <w:rsid w:val="0057361A"/>
    <w:rsid w:val="00573C06"/>
    <w:rsid w:val="00573C3A"/>
    <w:rsid w:val="00573C84"/>
    <w:rsid w:val="00573E47"/>
    <w:rsid w:val="005742EC"/>
    <w:rsid w:val="005746D4"/>
    <w:rsid w:val="00574CA3"/>
    <w:rsid w:val="005756C0"/>
    <w:rsid w:val="00575DDD"/>
    <w:rsid w:val="005762D3"/>
    <w:rsid w:val="005763B6"/>
    <w:rsid w:val="0057690B"/>
    <w:rsid w:val="00576CA0"/>
    <w:rsid w:val="00576CB2"/>
    <w:rsid w:val="00577026"/>
    <w:rsid w:val="00577540"/>
    <w:rsid w:val="00577AEB"/>
    <w:rsid w:val="00577CE2"/>
    <w:rsid w:val="00577EA8"/>
    <w:rsid w:val="00580121"/>
    <w:rsid w:val="00580266"/>
    <w:rsid w:val="005808B8"/>
    <w:rsid w:val="00580979"/>
    <w:rsid w:val="00581622"/>
    <w:rsid w:val="00581BCD"/>
    <w:rsid w:val="0058257A"/>
    <w:rsid w:val="00582AB4"/>
    <w:rsid w:val="00582E39"/>
    <w:rsid w:val="005830D9"/>
    <w:rsid w:val="005835D3"/>
    <w:rsid w:val="00583749"/>
    <w:rsid w:val="0058392E"/>
    <w:rsid w:val="00583990"/>
    <w:rsid w:val="00584155"/>
    <w:rsid w:val="00584235"/>
    <w:rsid w:val="0058425E"/>
    <w:rsid w:val="00584410"/>
    <w:rsid w:val="00584576"/>
    <w:rsid w:val="00584619"/>
    <w:rsid w:val="00584839"/>
    <w:rsid w:val="005848FC"/>
    <w:rsid w:val="00584EB6"/>
    <w:rsid w:val="005851D9"/>
    <w:rsid w:val="005855FE"/>
    <w:rsid w:val="00585ADB"/>
    <w:rsid w:val="00585B5D"/>
    <w:rsid w:val="00585ED8"/>
    <w:rsid w:val="00586126"/>
    <w:rsid w:val="005862DE"/>
    <w:rsid w:val="00586309"/>
    <w:rsid w:val="0058634E"/>
    <w:rsid w:val="005868D5"/>
    <w:rsid w:val="00586BFE"/>
    <w:rsid w:val="005870A9"/>
    <w:rsid w:val="00587779"/>
    <w:rsid w:val="00587915"/>
    <w:rsid w:val="00587957"/>
    <w:rsid w:val="00587BF1"/>
    <w:rsid w:val="00587EF8"/>
    <w:rsid w:val="00590061"/>
    <w:rsid w:val="005900B7"/>
    <w:rsid w:val="00590156"/>
    <w:rsid w:val="00590175"/>
    <w:rsid w:val="00590317"/>
    <w:rsid w:val="005903B2"/>
    <w:rsid w:val="0059051F"/>
    <w:rsid w:val="00590A76"/>
    <w:rsid w:val="00590D46"/>
    <w:rsid w:val="00590FF5"/>
    <w:rsid w:val="005912DD"/>
    <w:rsid w:val="0059175E"/>
    <w:rsid w:val="0059198D"/>
    <w:rsid w:val="00591995"/>
    <w:rsid w:val="00591F92"/>
    <w:rsid w:val="0059242D"/>
    <w:rsid w:val="005926B6"/>
    <w:rsid w:val="005927EC"/>
    <w:rsid w:val="005928E0"/>
    <w:rsid w:val="00592C99"/>
    <w:rsid w:val="00592D14"/>
    <w:rsid w:val="00592DE4"/>
    <w:rsid w:val="00592EDC"/>
    <w:rsid w:val="0059376D"/>
    <w:rsid w:val="00593D7C"/>
    <w:rsid w:val="00593F28"/>
    <w:rsid w:val="00594443"/>
    <w:rsid w:val="00594D53"/>
    <w:rsid w:val="00594E32"/>
    <w:rsid w:val="00594E7F"/>
    <w:rsid w:val="0059506A"/>
    <w:rsid w:val="00595532"/>
    <w:rsid w:val="00596002"/>
    <w:rsid w:val="0059607C"/>
    <w:rsid w:val="005962AA"/>
    <w:rsid w:val="00596497"/>
    <w:rsid w:val="00596F9C"/>
    <w:rsid w:val="00596FC6"/>
    <w:rsid w:val="0059748D"/>
    <w:rsid w:val="005978F0"/>
    <w:rsid w:val="00597E16"/>
    <w:rsid w:val="00597E97"/>
    <w:rsid w:val="005A035C"/>
    <w:rsid w:val="005A0487"/>
    <w:rsid w:val="005A05C7"/>
    <w:rsid w:val="005A0BB1"/>
    <w:rsid w:val="005A0C3D"/>
    <w:rsid w:val="005A0F04"/>
    <w:rsid w:val="005A1259"/>
    <w:rsid w:val="005A1564"/>
    <w:rsid w:val="005A1BBD"/>
    <w:rsid w:val="005A1EC2"/>
    <w:rsid w:val="005A2028"/>
    <w:rsid w:val="005A2974"/>
    <w:rsid w:val="005A2EBE"/>
    <w:rsid w:val="005A2EE5"/>
    <w:rsid w:val="005A2F22"/>
    <w:rsid w:val="005A307F"/>
    <w:rsid w:val="005A3304"/>
    <w:rsid w:val="005A36AA"/>
    <w:rsid w:val="005A3787"/>
    <w:rsid w:val="005A3806"/>
    <w:rsid w:val="005A385F"/>
    <w:rsid w:val="005A39BE"/>
    <w:rsid w:val="005A39CC"/>
    <w:rsid w:val="005A40D0"/>
    <w:rsid w:val="005A411B"/>
    <w:rsid w:val="005A42FF"/>
    <w:rsid w:val="005A48C5"/>
    <w:rsid w:val="005A496C"/>
    <w:rsid w:val="005A4AE6"/>
    <w:rsid w:val="005A4B6E"/>
    <w:rsid w:val="005A4C2C"/>
    <w:rsid w:val="005A4FD0"/>
    <w:rsid w:val="005A5503"/>
    <w:rsid w:val="005A5848"/>
    <w:rsid w:val="005A59C9"/>
    <w:rsid w:val="005A5A6F"/>
    <w:rsid w:val="005A5C1A"/>
    <w:rsid w:val="005A6445"/>
    <w:rsid w:val="005A76C9"/>
    <w:rsid w:val="005A790B"/>
    <w:rsid w:val="005B0462"/>
    <w:rsid w:val="005B0579"/>
    <w:rsid w:val="005B0656"/>
    <w:rsid w:val="005B098F"/>
    <w:rsid w:val="005B0AB5"/>
    <w:rsid w:val="005B0D39"/>
    <w:rsid w:val="005B0D5C"/>
    <w:rsid w:val="005B0FC9"/>
    <w:rsid w:val="005B18F8"/>
    <w:rsid w:val="005B1D91"/>
    <w:rsid w:val="005B22FA"/>
    <w:rsid w:val="005B23F0"/>
    <w:rsid w:val="005B25EB"/>
    <w:rsid w:val="005B2B73"/>
    <w:rsid w:val="005B2D2F"/>
    <w:rsid w:val="005B2DA5"/>
    <w:rsid w:val="005B3103"/>
    <w:rsid w:val="005B344F"/>
    <w:rsid w:val="005B35EF"/>
    <w:rsid w:val="005B3848"/>
    <w:rsid w:val="005B3D40"/>
    <w:rsid w:val="005B4045"/>
    <w:rsid w:val="005B40EC"/>
    <w:rsid w:val="005B420E"/>
    <w:rsid w:val="005B4336"/>
    <w:rsid w:val="005B46AB"/>
    <w:rsid w:val="005B48B6"/>
    <w:rsid w:val="005B4AA6"/>
    <w:rsid w:val="005B4D27"/>
    <w:rsid w:val="005B4E2D"/>
    <w:rsid w:val="005B5260"/>
    <w:rsid w:val="005B5416"/>
    <w:rsid w:val="005B58B8"/>
    <w:rsid w:val="005B58CA"/>
    <w:rsid w:val="005B5A48"/>
    <w:rsid w:val="005B5E28"/>
    <w:rsid w:val="005B6638"/>
    <w:rsid w:val="005B68A9"/>
    <w:rsid w:val="005B6AC5"/>
    <w:rsid w:val="005B6CEF"/>
    <w:rsid w:val="005B6E30"/>
    <w:rsid w:val="005B794A"/>
    <w:rsid w:val="005B7D6C"/>
    <w:rsid w:val="005B7D7B"/>
    <w:rsid w:val="005C04F9"/>
    <w:rsid w:val="005C0722"/>
    <w:rsid w:val="005C08DA"/>
    <w:rsid w:val="005C0BA6"/>
    <w:rsid w:val="005C0BAB"/>
    <w:rsid w:val="005C0D1F"/>
    <w:rsid w:val="005C0D5C"/>
    <w:rsid w:val="005C10AF"/>
    <w:rsid w:val="005C15CE"/>
    <w:rsid w:val="005C181D"/>
    <w:rsid w:val="005C1DFF"/>
    <w:rsid w:val="005C2163"/>
    <w:rsid w:val="005C26D0"/>
    <w:rsid w:val="005C28AD"/>
    <w:rsid w:val="005C3094"/>
    <w:rsid w:val="005C332F"/>
    <w:rsid w:val="005C3A0C"/>
    <w:rsid w:val="005C3BFD"/>
    <w:rsid w:val="005C3F18"/>
    <w:rsid w:val="005C40DB"/>
    <w:rsid w:val="005C4FB9"/>
    <w:rsid w:val="005C543D"/>
    <w:rsid w:val="005C5533"/>
    <w:rsid w:val="005C57AD"/>
    <w:rsid w:val="005C58D8"/>
    <w:rsid w:val="005C5A0A"/>
    <w:rsid w:val="005C5DF1"/>
    <w:rsid w:val="005C5EF2"/>
    <w:rsid w:val="005C6286"/>
    <w:rsid w:val="005C64D4"/>
    <w:rsid w:val="005C6642"/>
    <w:rsid w:val="005C67C8"/>
    <w:rsid w:val="005C6D67"/>
    <w:rsid w:val="005C70A3"/>
    <w:rsid w:val="005C71E9"/>
    <w:rsid w:val="005C7203"/>
    <w:rsid w:val="005C78BA"/>
    <w:rsid w:val="005C7A17"/>
    <w:rsid w:val="005C7A6D"/>
    <w:rsid w:val="005C7DA2"/>
    <w:rsid w:val="005C7FF6"/>
    <w:rsid w:val="005D00D4"/>
    <w:rsid w:val="005D022E"/>
    <w:rsid w:val="005D0366"/>
    <w:rsid w:val="005D03A5"/>
    <w:rsid w:val="005D0548"/>
    <w:rsid w:val="005D05FE"/>
    <w:rsid w:val="005D0695"/>
    <w:rsid w:val="005D0C47"/>
    <w:rsid w:val="005D0C9D"/>
    <w:rsid w:val="005D0D8D"/>
    <w:rsid w:val="005D10C6"/>
    <w:rsid w:val="005D1438"/>
    <w:rsid w:val="005D1EEB"/>
    <w:rsid w:val="005D2051"/>
    <w:rsid w:val="005D25FE"/>
    <w:rsid w:val="005D2D1A"/>
    <w:rsid w:val="005D324E"/>
    <w:rsid w:val="005D3BF3"/>
    <w:rsid w:val="005D46CF"/>
    <w:rsid w:val="005D4BDF"/>
    <w:rsid w:val="005D4D96"/>
    <w:rsid w:val="005D4FE1"/>
    <w:rsid w:val="005D533C"/>
    <w:rsid w:val="005D58DE"/>
    <w:rsid w:val="005D5A91"/>
    <w:rsid w:val="005D5F45"/>
    <w:rsid w:val="005D612C"/>
    <w:rsid w:val="005D6636"/>
    <w:rsid w:val="005D68EA"/>
    <w:rsid w:val="005D6B15"/>
    <w:rsid w:val="005D72AA"/>
    <w:rsid w:val="005D734A"/>
    <w:rsid w:val="005D7439"/>
    <w:rsid w:val="005D7500"/>
    <w:rsid w:val="005D7613"/>
    <w:rsid w:val="005D77AF"/>
    <w:rsid w:val="005D785B"/>
    <w:rsid w:val="005D7B0E"/>
    <w:rsid w:val="005D7F2C"/>
    <w:rsid w:val="005E0170"/>
    <w:rsid w:val="005E03BC"/>
    <w:rsid w:val="005E03EF"/>
    <w:rsid w:val="005E0793"/>
    <w:rsid w:val="005E1246"/>
    <w:rsid w:val="005E1515"/>
    <w:rsid w:val="005E2027"/>
    <w:rsid w:val="005E214C"/>
    <w:rsid w:val="005E22CB"/>
    <w:rsid w:val="005E22FB"/>
    <w:rsid w:val="005E2595"/>
    <w:rsid w:val="005E2B76"/>
    <w:rsid w:val="005E325E"/>
    <w:rsid w:val="005E3784"/>
    <w:rsid w:val="005E3C0B"/>
    <w:rsid w:val="005E3E76"/>
    <w:rsid w:val="005E3F7D"/>
    <w:rsid w:val="005E40EA"/>
    <w:rsid w:val="005E41DC"/>
    <w:rsid w:val="005E4247"/>
    <w:rsid w:val="005E4311"/>
    <w:rsid w:val="005E4A08"/>
    <w:rsid w:val="005E4D01"/>
    <w:rsid w:val="005E5039"/>
    <w:rsid w:val="005E544D"/>
    <w:rsid w:val="005E5A6F"/>
    <w:rsid w:val="005E5E41"/>
    <w:rsid w:val="005E6096"/>
    <w:rsid w:val="005E6CAF"/>
    <w:rsid w:val="005E6CB3"/>
    <w:rsid w:val="005E714B"/>
    <w:rsid w:val="005E7184"/>
    <w:rsid w:val="005E72F8"/>
    <w:rsid w:val="005E74DE"/>
    <w:rsid w:val="005E7B38"/>
    <w:rsid w:val="005E7BE3"/>
    <w:rsid w:val="005E7D9E"/>
    <w:rsid w:val="005E7DBF"/>
    <w:rsid w:val="005E7F57"/>
    <w:rsid w:val="005F0358"/>
    <w:rsid w:val="005F0391"/>
    <w:rsid w:val="005F0634"/>
    <w:rsid w:val="005F0CA6"/>
    <w:rsid w:val="005F1244"/>
    <w:rsid w:val="005F1A7E"/>
    <w:rsid w:val="005F1FD9"/>
    <w:rsid w:val="005F29E6"/>
    <w:rsid w:val="005F2A0A"/>
    <w:rsid w:val="005F2DAB"/>
    <w:rsid w:val="005F332E"/>
    <w:rsid w:val="005F3C4C"/>
    <w:rsid w:val="005F3FCE"/>
    <w:rsid w:val="005F41BB"/>
    <w:rsid w:val="005F424C"/>
    <w:rsid w:val="005F42EC"/>
    <w:rsid w:val="005F4770"/>
    <w:rsid w:val="005F4CB4"/>
    <w:rsid w:val="005F515A"/>
    <w:rsid w:val="005F5911"/>
    <w:rsid w:val="005F5CEE"/>
    <w:rsid w:val="005F64D3"/>
    <w:rsid w:val="005F65F0"/>
    <w:rsid w:val="005F66B6"/>
    <w:rsid w:val="005F6D5E"/>
    <w:rsid w:val="005F6E80"/>
    <w:rsid w:val="005F6F2B"/>
    <w:rsid w:val="005F70AE"/>
    <w:rsid w:val="005F747B"/>
    <w:rsid w:val="005F7812"/>
    <w:rsid w:val="005F7B61"/>
    <w:rsid w:val="006002B6"/>
    <w:rsid w:val="00600B28"/>
    <w:rsid w:val="00600BBA"/>
    <w:rsid w:val="00600C4A"/>
    <w:rsid w:val="00600DD5"/>
    <w:rsid w:val="006013E1"/>
    <w:rsid w:val="006015F5"/>
    <w:rsid w:val="00601A93"/>
    <w:rsid w:val="00601D25"/>
    <w:rsid w:val="00601DB5"/>
    <w:rsid w:val="00601DE3"/>
    <w:rsid w:val="00602490"/>
    <w:rsid w:val="00602726"/>
    <w:rsid w:val="00602FA0"/>
    <w:rsid w:val="00603474"/>
    <w:rsid w:val="00603943"/>
    <w:rsid w:val="00603C1D"/>
    <w:rsid w:val="00603F18"/>
    <w:rsid w:val="0060407B"/>
    <w:rsid w:val="00604414"/>
    <w:rsid w:val="00604535"/>
    <w:rsid w:val="00604619"/>
    <w:rsid w:val="006049C0"/>
    <w:rsid w:val="00604E49"/>
    <w:rsid w:val="00605042"/>
    <w:rsid w:val="006053A7"/>
    <w:rsid w:val="006056B8"/>
    <w:rsid w:val="0060581C"/>
    <w:rsid w:val="006058A4"/>
    <w:rsid w:val="006058CA"/>
    <w:rsid w:val="00605F42"/>
    <w:rsid w:val="00606051"/>
    <w:rsid w:val="006060D8"/>
    <w:rsid w:val="00606193"/>
    <w:rsid w:val="006065A7"/>
    <w:rsid w:val="00606ADB"/>
    <w:rsid w:val="00606D76"/>
    <w:rsid w:val="0060711C"/>
    <w:rsid w:val="006071DC"/>
    <w:rsid w:val="0060725C"/>
    <w:rsid w:val="00607621"/>
    <w:rsid w:val="00610996"/>
    <w:rsid w:val="00610C02"/>
    <w:rsid w:val="00610EC2"/>
    <w:rsid w:val="00611337"/>
    <w:rsid w:val="00611565"/>
    <w:rsid w:val="006116C4"/>
    <w:rsid w:val="0061178C"/>
    <w:rsid w:val="00611EB1"/>
    <w:rsid w:val="00612134"/>
    <w:rsid w:val="00612158"/>
    <w:rsid w:val="006123A2"/>
    <w:rsid w:val="00612526"/>
    <w:rsid w:val="0061256A"/>
    <w:rsid w:val="006126D1"/>
    <w:rsid w:val="00612723"/>
    <w:rsid w:val="00612938"/>
    <w:rsid w:val="00612A82"/>
    <w:rsid w:val="00613A43"/>
    <w:rsid w:val="00613A4B"/>
    <w:rsid w:val="00613A7B"/>
    <w:rsid w:val="00613F2A"/>
    <w:rsid w:val="00613FE4"/>
    <w:rsid w:val="00614307"/>
    <w:rsid w:val="0061468D"/>
    <w:rsid w:val="00614755"/>
    <w:rsid w:val="00614B97"/>
    <w:rsid w:val="006154C9"/>
    <w:rsid w:val="00615772"/>
    <w:rsid w:val="006157BF"/>
    <w:rsid w:val="00615884"/>
    <w:rsid w:val="006159C6"/>
    <w:rsid w:val="00615CA0"/>
    <w:rsid w:val="00615DEE"/>
    <w:rsid w:val="00615E69"/>
    <w:rsid w:val="00615F6B"/>
    <w:rsid w:val="006161F7"/>
    <w:rsid w:val="0061638C"/>
    <w:rsid w:val="00616AB1"/>
    <w:rsid w:val="00616BA2"/>
    <w:rsid w:val="00616CB7"/>
    <w:rsid w:val="00616FF3"/>
    <w:rsid w:val="00617101"/>
    <w:rsid w:val="00617705"/>
    <w:rsid w:val="006177BE"/>
    <w:rsid w:val="0061791E"/>
    <w:rsid w:val="0062003C"/>
    <w:rsid w:val="006206D4"/>
    <w:rsid w:val="0062078E"/>
    <w:rsid w:val="00620EC9"/>
    <w:rsid w:val="00620F63"/>
    <w:rsid w:val="006211DF"/>
    <w:rsid w:val="006211EC"/>
    <w:rsid w:val="00621234"/>
    <w:rsid w:val="0062143C"/>
    <w:rsid w:val="006214E7"/>
    <w:rsid w:val="006219CD"/>
    <w:rsid w:val="00622282"/>
    <w:rsid w:val="006223F6"/>
    <w:rsid w:val="00622CF7"/>
    <w:rsid w:val="00622F9D"/>
    <w:rsid w:val="00622FD9"/>
    <w:rsid w:val="00623476"/>
    <w:rsid w:val="00623583"/>
    <w:rsid w:val="00623732"/>
    <w:rsid w:val="006239AA"/>
    <w:rsid w:val="006242B1"/>
    <w:rsid w:val="0062430A"/>
    <w:rsid w:val="0062446B"/>
    <w:rsid w:val="006248E0"/>
    <w:rsid w:val="00624DBC"/>
    <w:rsid w:val="0062530B"/>
    <w:rsid w:val="006254A3"/>
    <w:rsid w:val="00625B38"/>
    <w:rsid w:val="0062623C"/>
    <w:rsid w:val="00626B1C"/>
    <w:rsid w:val="00626FF5"/>
    <w:rsid w:val="006271DA"/>
    <w:rsid w:val="00627477"/>
    <w:rsid w:val="006302D9"/>
    <w:rsid w:val="00630D30"/>
    <w:rsid w:val="00630E33"/>
    <w:rsid w:val="00631D43"/>
    <w:rsid w:val="00632523"/>
    <w:rsid w:val="006326B3"/>
    <w:rsid w:val="00632C59"/>
    <w:rsid w:val="00632D6E"/>
    <w:rsid w:val="00633637"/>
    <w:rsid w:val="006336B4"/>
    <w:rsid w:val="006336C5"/>
    <w:rsid w:val="00633BF1"/>
    <w:rsid w:val="006348CB"/>
    <w:rsid w:val="0063491B"/>
    <w:rsid w:val="00634AF0"/>
    <w:rsid w:val="006353E4"/>
    <w:rsid w:val="00635896"/>
    <w:rsid w:val="006359E2"/>
    <w:rsid w:val="00635BF9"/>
    <w:rsid w:val="00635ED2"/>
    <w:rsid w:val="00636445"/>
    <w:rsid w:val="00636771"/>
    <w:rsid w:val="00636ECD"/>
    <w:rsid w:val="00636F61"/>
    <w:rsid w:val="006376DB"/>
    <w:rsid w:val="00637872"/>
    <w:rsid w:val="00637B75"/>
    <w:rsid w:val="00637C61"/>
    <w:rsid w:val="00637DD8"/>
    <w:rsid w:val="00637F11"/>
    <w:rsid w:val="00637FB0"/>
    <w:rsid w:val="00640551"/>
    <w:rsid w:val="00640553"/>
    <w:rsid w:val="006405F6"/>
    <w:rsid w:val="0064063D"/>
    <w:rsid w:val="0064087A"/>
    <w:rsid w:val="00640B91"/>
    <w:rsid w:val="00641527"/>
    <w:rsid w:val="006415DA"/>
    <w:rsid w:val="006418CA"/>
    <w:rsid w:val="0064211E"/>
    <w:rsid w:val="00642175"/>
    <w:rsid w:val="00642573"/>
    <w:rsid w:val="006426BA"/>
    <w:rsid w:val="0064296D"/>
    <w:rsid w:val="0064297F"/>
    <w:rsid w:val="00642D34"/>
    <w:rsid w:val="006430E1"/>
    <w:rsid w:val="006431CE"/>
    <w:rsid w:val="0064330E"/>
    <w:rsid w:val="00643320"/>
    <w:rsid w:val="006437E9"/>
    <w:rsid w:val="00643900"/>
    <w:rsid w:val="0064402C"/>
    <w:rsid w:val="00644132"/>
    <w:rsid w:val="006442E7"/>
    <w:rsid w:val="00644789"/>
    <w:rsid w:val="00645105"/>
    <w:rsid w:val="0064524C"/>
    <w:rsid w:val="00645CAC"/>
    <w:rsid w:val="00645CF6"/>
    <w:rsid w:val="00646026"/>
    <w:rsid w:val="0064603B"/>
    <w:rsid w:val="006461C1"/>
    <w:rsid w:val="006462A1"/>
    <w:rsid w:val="006466C4"/>
    <w:rsid w:val="00646F16"/>
    <w:rsid w:val="00646F94"/>
    <w:rsid w:val="00646FB0"/>
    <w:rsid w:val="006471AF"/>
    <w:rsid w:val="0064721F"/>
    <w:rsid w:val="00647B6B"/>
    <w:rsid w:val="00650059"/>
    <w:rsid w:val="00650144"/>
    <w:rsid w:val="006503C5"/>
    <w:rsid w:val="0065077A"/>
    <w:rsid w:val="0065094F"/>
    <w:rsid w:val="00650E9D"/>
    <w:rsid w:val="00650F0B"/>
    <w:rsid w:val="006510D7"/>
    <w:rsid w:val="006510F7"/>
    <w:rsid w:val="00651855"/>
    <w:rsid w:val="00651B57"/>
    <w:rsid w:val="00651B5E"/>
    <w:rsid w:val="00651EEB"/>
    <w:rsid w:val="006520A0"/>
    <w:rsid w:val="00652240"/>
    <w:rsid w:val="00652383"/>
    <w:rsid w:val="006526EE"/>
    <w:rsid w:val="00652FFE"/>
    <w:rsid w:val="0065377B"/>
    <w:rsid w:val="006537D0"/>
    <w:rsid w:val="00653B1A"/>
    <w:rsid w:val="00653F73"/>
    <w:rsid w:val="00654229"/>
    <w:rsid w:val="006548A9"/>
    <w:rsid w:val="00655062"/>
    <w:rsid w:val="006553A0"/>
    <w:rsid w:val="0065551B"/>
    <w:rsid w:val="00655893"/>
    <w:rsid w:val="00655C6D"/>
    <w:rsid w:val="00655E70"/>
    <w:rsid w:val="00656032"/>
    <w:rsid w:val="006560FC"/>
    <w:rsid w:val="0065631C"/>
    <w:rsid w:val="0065639D"/>
    <w:rsid w:val="00656A3B"/>
    <w:rsid w:val="00656B22"/>
    <w:rsid w:val="00656D17"/>
    <w:rsid w:val="0065705E"/>
    <w:rsid w:val="00657FF4"/>
    <w:rsid w:val="00660315"/>
    <w:rsid w:val="0066092D"/>
    <w:rsid w:val="006610D9"/>
    <w:rsid w:val="00661680"/>
    <w:rsid w:val="00661A31"/>
    <w:rsid w:val="00661C12"/>
    <w:rsid w:val="00661E3F"/>
    <w:rsid w:val="006621C2"/>
    <w:rsid w:val="006623F6"/>
    <w:rsid w:val="0066269A"/>
    <w:rsid w:val="00662B09"/>
    <w:rsid w:val="00662CC2"/>
    <w:rsid w:val="00662CFD"/>
    <w:rsid w:val="00662FA0"/>
    <w:rsid w:val="00663244"/>
    <w:rsid w:val="006633B6"/>
    <w:rsid w:val="00663D88"/>
    <w:rsid w:val="00663DA3"/>
    <w:rsid w:val="00664003"/>
    <w:rsid w:val="00664072"/>
    <w:rsid w:val="00664270"/>
    <w:rsid w:val="0066458B"/>
    <w:rsid w:val="0066464B"/>
    <w:rsid w:val="0066526E"/>
    <w:rsid w:val="006652F1"/>
    <w:rsid w:val="00665518"/>
    <w:rsid w:val="006655A7"/>
    <w:rsid w:val="00665672"/>
    <w:rsid w:val="00665979"/>
    <w:rsid w:val="00665A87"/>
    <w:rsid w:val="00665C8F"/>
    <w:rsid w:val="00665CD9"/>
    <w:rsid w:val="00665D44"/>
    <w:rsid w:val="00666300"/>
    <w:rsid w:val="00666394"/>
    <w:rsid w:val="006663FF"/>
    <w:rsid w:val="006668DD"/>
    <w:rsid w:val="00667339"/>
    <w:rsid w:val="006673B5"/>
    <w:rsid w:val="00667619"/>
    <w:rsid w:val="00667661"/>
    <w:rsid w:val="00667BA4"/>
    <w:rsid w:val="00667F93"/>
    <w:rsid w:val="006700C5"/>
    <w:rsid w:val="006703C5"/>
    <w:rsid w:val="00670643"/>
    <w:rsid w:val="006707DB"/>
    <w:rsid w:val="0067084A"/>
    <w:rsid w:val="006708B7"/>
    <w:rsid w:val="00670A29"/>
    <w:rsid w:val="00670E14"/>
    <w:rsid w:val="00670F12"/>
    <w:rsid w:val="00671217"/>
    <w:rsid w:val="00671552"/>
    <w:rsid w:val="00671737"/>
    <w:rsid w:val="00671A34"/>
    <w:rsid w:val="00672198"/>
    <w:rsid w:val="006724AC"/>
    <w:rsid w:val="006725F1"/>
    <w:rsid w:val="006728B9"/>
    <w:rsid w:val="006728C1"/>
    <w:rsid w:val="00672C11"/>
    <w:rsid w:val="00673071"/>
    <w:rsid w:val="006731A0"/>
    <w:rsid w:val="006731E5"/>
    <w:rsid w:val="0067324C"/>
    <w:rsid w:val="006733AF"/>
    <w:rsid w:val="0067364A"/>
    <w:rsid w:val="006736E8"/>
    <w:rsid w:val="006737DA"/>
    <w:rsid w:val="00673D34"/>
    <w:rsid w:val="00674029"/>
    <w:rsid w:val="00674A20"/>
    <w:rsid w:val="00675318"/>
    <w:rsid w:val="006756E7"/>
    <w:rsid w:val="00675794"/>
    <w:rsid w:val="00675800"/>
    <w:rsid w:val="00675839"/>
    <w:rsid w:val="0067585D"/>
    <w:rsid w:val="00676254"/>
    <w:rsid w:val="00676B41"/>
    <w:rsid w:val="00676B8B"/>
    <w:rsid w:val="006779F0"/>
    <w:rsid w:val="00677DDE"/>
    <w:rsid w:val="00680206"/>
    <w:rsid w:val="00680511"/>
    <w:rsid w:val="00680584"/>
    <w:rsid w:val="006809F2"/>
    <w:rsid w:val="0068108F"/>
    <w:rsid w:val="006810C4"/>
    <w:rsid w:val="0068122F"/>
    <w:rsid w:val="00681267"/>
    <w:rsid w:val="006819FB"/>
    <w:rsid w:val="00681A00"/>
    <w:rsid w:val="00681F78"/>
    <w:rsid w:val="00682067"/>
    <w:rsid w:val="006820EE"/>
    <w:rsid w:val="006825B2"/>
    <w:rsid w:val="006826C3"/>
    <w:rsid w:val="0068278D"/>
    <w:rsid w:val="00682AF2"/>
    <w:rsid w:val="00682EB0"/>
    <w:rsid w:val="00683A85"/>
    <w:rsid w:val="00683BD7"/>
    <w:rsid w:val="006845A8"/>
    <w:rsid w:val="006846F1"/>
    <w:rsid w:val="006848F8"/>
    <w:rsid w:val="00684D43"/>
    <w:rsid w:val="006852DF"/>
    <w:rsid w:val="00685AC0"/>
    <w:rsid w:val="006868D4"/>
    <w:rsid w:val="006868F6"/>
    <w:rsid w:val="00686902"/>
    <w:rsid w:val="00686E4E"/>
    <w:rsid w:val="00686EBC"/>
    <w:rsid w:val="0068737D"/>
    <w:rsid w:val="00687492"/>
    <w:rsid w:val="00687534"/>
    <w:rsid w:val="00687619"/>
    <w:rsid w:val="006879B2"/>
    <w:rsid w:val="006903EC"/>
    <w:rsid w:val="006905AE"/>
    <w:rsid w:val="00690A96"/>
    <w:rsid w:val="00690AFF"/>
    <w:rsid w:val="00690F04"/>
    <w:rsid w:val="0069199A"/>
    <w:rsid w:val="00692182"/>
    <w:rsid w:val="00692ADE"/>
    <w:rsid w:val="00692AE9"/>
    <w:rsid w:val="00692BDB"/>
    <w:rsid w:val="00692C30"/>
    <w:rsid w:val="00693185"/>
    <w:rsid w:val="0069325F"/>
    <w:rsid w:val="00693344"/>
    <w:rsid w:val="00693466"/>
    <w:rsid w:val="00693DD4"/>
    <w:rsid w:val="00693F9C"/>
    <w:rsid w:val="0069448D"/>
    <w:rsid w:val="006945C0"/>
    <w:rsid w:val="00694910"/>
    <w:rsid w:val="00694CD9"/>
    <w:rsid w:val="00694EF6"/>
    <w:rsid w:val="006950EC"/>
    <w:rsid w:val="0069528F"/>
    <w:rsid w:val="006954F4"/>
    <w:rsid w:val="006956BF"/>
    <w:rsid w:val="00695A29"/>
    <w:rsid w:val="00695DA7"/>
    <w:rsid w:val="00695F22"/>
    <w:rsid w:val="00696938"/>
    <w:rsid w:val="00696E90"/>
    <w:rsid w:val="006971AE"/>
    <w:rsid w:val="00697508"/>
    <w:rsid w:val="0069773E"/>
    <w:rsid w:val="006A0004"/>
    <w:rsid w:val="006A07A6"/>
    <w:rsid w:val="006A0830"/>
    <w:rsid w:val="006A0F33"/>
    <w:rsid w:val="006A10CD"/>
    <w:rsid w:val="006A1111"/>
    <w:rsid w:val="006A1381"/>
    <w:rsid w:val="006A13AC"/>
    <w:rsid w:val="006A1794"/>
    <w:rsid w:val="006A18B7"/>
    <w:rsid w:val="006A1A42"/>
    <w:rsid w:val="006A1BBF"/>
    <w:rsid w:val="006A1E2B"/>
    <w:rsid w:val="006A1F22"/>
    <w:rsid w:val="006A2550"/>
    <w:rsid w:val="006A2B24"/>
    <w:rsid w:val="006A2DEC"/>
    <w:rsid w:val="006A341C"/>
    <w:rsid w:val="006A35B3"/>
    <w:rsid w:val="006A35BB"/>
    <w:rsid w:val="006A37AE"/>
    <w:rsid w:val="006A37C2"/>
    <w:rsid w:val="006A3871"/>
    <w:rsid w:val="006A3ADF"/>
    <w:rsid w:val="006A43AE"/>
    <w:rsid w:val="006A4750"/>
    <w:rsid w:val="006A487A"/>
    <w:rsid w:val="006A4C55"/>
    <w:rsid w:val="006A4C77"/>
    <w:rsid w:val="006A4D03"/>
    <w:rsid w:val="006A4D54"/>
    <w:rsid w:val="006A4EA1"/>
    <w:rsid w:val="006A5484"/>
    <w:rsid w:val="006A562F"/>
    <w:rsid w:val="006A579D"/>
    <w:rsid w:val="006A59CD"/>
    <w:rsid w:val="006A5A2E"/>
    <w:rsid w:val="006A646C"/>
    <w:rsid w:val="006A651B"/>
    <w:rsid w:val="006A661F"/>
    <w:rsid w:val="006A6625"/>
    <w:rsid w:val="006A7520"/>
    <w:rsid w:val="006A76D7"/>
    <w:rsid w:val="006A7763"/>
    <w:rsid w:val="006A7B4D"/>
    <w:rsid w:val="006A7C1A"/>
    <w:rsid w:val="006A7FF6"/>
    <w:rsid w:val="006B03BA"/>
    <w:rsid w:val="006B0B87"/>
    <w:rsid w:val="006B0C42"/>
    <w:rsid w:val="006B0DAF"/>
    <w:rsid w:val="006B1A03"/>
    <w:rsid w:val="006B1ABE"/>
    <w:rsid w:val="006B1B1F"/>
    <w:rsid w:val="006B202E"/>
    <w:rsid w:val="006B2AB8"/>
    <w:rsid w:val="006B2ADB"/>
    <w:rsid w:val="006B3070"/>
    <w:rsid w:val="006B349A"/>
    <w:rsid w:val="006B3728"/>
    <w:rsid w:val="006B4A98"/>
    <w:rsid w:val="006B5119"/>
    <w:rsid w:val="006B52B6"/>
    <w:rsid w:val="006B55DB"/>
    <w:rsid w:val="006B5747"/>
    <w:rsid w:val="006B59C8"/>
    <w:rsid w:val="006B5BD5"/>
    <w:rsid w:val="006B5D1F"/>
    <w:rsid w:val="006B61F2"/>
    <w:rsid w:val="006B6319"/>
    <w:rsid w:val="006B6D04"/>
    <w:rsid w:val="006B6E79"/>
    <w:rsid w:val="006B6EC6"/>
    <w:rsid w:val="006B7CC2"/>
    <w:rsid w:val="006B7EE1"/>
    <w:rsid w:val="006C015D"/>
    <w:rsid w:val="006C033A"/>
    <w:rsid w:val="006C0370"/>
    <w:rsid w:val="006C077A"/>
    <w:rsid w:val="006C0798"/>
    <w:rsid w:val="006C0851"/>
    <w:rsid w:val="006C08AC"/>
    <w:rsid w:val="006C0C71"/>
    <w:rsid w:val="006C0FAA"/>
    <w:rsid w:val="006C1005"/>
    <w:rsid w:val="006C13F4"/>
    <w:rsid w:val="006C16E8"/>
    <w:rsid w:val="006C17E6"/>
    <w:rsid w:val="006C2249"/>
    <w:rsid w:val="006C2342"/>
    <w:rsid w:val="006C277A"/>
    <w:rsid w:val="006C2962"/>
    <w:rsid w:val="006C2BE6"/>
    <w:rsid w:val="006C2FA7"/>
    <w:rsid w:val="006C320B"/>
    <w:rsid w:val="006C3256"/>
    <w:rsid w:val="006C341C"/>
    <w:rsid w:val="006C3AC1"/>
    <w:rsid w:val="006C3ADB"/>
    <w:rsid w:val="006C496D"/>
    <w:rsid w:val="006C4CB7"/>
    <w:rsid w:val="006C5063"/>
    <w:rsid w:val="006C570E"/>
    <w:rsid w:val="006C571B"/>
    <w:rsid w:val="006C57DE"/>
    <w:rsid w:val="006C584C"/>
    <w:rsid w:val="006C6343"/>
    <w:rsid w:val="006C65D8"/>
    <w:rsid w:val="006C6654"/>
    <w:rsid w:val="006C6881"/>
    <w:rsid w:val="006C699E"/>
    <w:rsid w:val="006C6BB6"/>
    <w:rsid w:val="006C6F26"/>
    <w:rsid w:val="006C6F64"/>
    <w:rsid w:val="006C6F91"/>
    <w:rsid w:val="006C705C"/>
    <w:rsid w:val="006C707A"/>
    <w:rsid w:val="006C7261"/>
    <w:rsid w:val="006C76C1"/>
    <w:rsid w:val="006C7B78"/>
    <w:rsid w:val="006C7D3C"/>
    <w:rsid w:val="006D0195"/>
    <w:rsid w:val="006D02F1"/>
    <w:rsid w:val="006D055F"/>
    <w:rsid w:val="006D0577"/>
    <w:rsid w:val="006D093A"/>
    <w:rsid w:val="006D094A"/>
    <w:rsid w:val="006D0A9D"/>
    <w:rsid w:val="006D0AC2"/>
    <w:rsid w:val="006D10A0"/>
    <w:rsid w:val="006D121B"/>
    <w:rsid w:val="006D148D"/>
    <w:rsid w:val="006D16EA"/>
    <w:rsid w:val="006D186D"/>
    <w:rsid w:val="006D1AE1"/>
    <w:rsid w:val="006D22C8"/>
    <w:rsid w:val="006D2650"/>
    <w:rsid w:val="006D2747"/>
    <w:rsid w:val="006D295F"/>
    <w:rsid w:val="006D2BA4"/>
    <w:rsid w:val="006D2F8B"/>
    <w:rsid w:val="006D3324"/>
    <w:rsid w:val="006D37E3"/>
    <w:rsid w:val="006D3FC8"/>
    <w:rsid w:val="006D43DC"/>
    <w:rsid w:val="006D4A4C"/>
    <w:rsid w:val="006D4B1F"/>
    <w:rsid w:val="006D4D53"/>
    <w:rsid w:val="006D4F7F"/>
    <w:rsid w:val="006D50B0"/>
    <w:rsid w:val="006D51A0"/>
    <w:rsid w:val="006D5329"/>
    <w:rsid w:val="006D538F"/>
    <w:rsid w:val="006D5C76"/>
    <w:rsid w:val="006D62EF"/>
    <w:rsid w:val="006D640E"/>
    <w:rsid w:val="006D6520"/>
    <w:rsid w:val="006D66AD"/>
    <w:rsid w:val="006D69A5"/>
    <w:rsid w:val="006D6F9E"/>
    <w:rsid w:val="006D7096"/>
    <w:rsid w:val="006D7376"/>
    <w:rsid w:val="006D75F4"/>
    <w:rsid w:val="006D7BC2"/>
    <w:rsid w:val="006E0013"/>
    <w:rsid w:val="006E0053"/>
    <w:rsid w:val="006E012A"/>
    <w:rsid w:val="006E0670"/>
    <w:rsid w:val="006E081B"/>
    <w:rsid w:val="006E0E30"/>
    <w:rsid w:val="006E0F24"/>
    <w:rsid w:val="006E106E"/>
    <w:rsid w:val="006E175A"/>
    <w:rsid w:val="006E175D"/>
    <w:rsid w:val="006E18DE"/>
    <w:rsid w:val="006E1984"/>
    <w:rsid w:val="006E24C8"/>
    <w:rsid w:val="006E2725"/>
    <w:rsid w:val="006E2730"/>
    <w:rsid w:val="006E2751"/>
    <w:rsid w:val="006E2FE2"/>
    <w:rsid w:val="006E3802"/>
    <w:rsid w:val="006E3FEB"/>
    <w:rsid w:val="006E4062"/>
    <w:rsid w:val="006E4262"/>
    <w:rsid w:val="006E4354"/>
    <w:rsid w:val="006E445B"/>
    <w:rsid w:val="006E464E"/>
    <w:rsid w:val="006E4A25"/>
    <w:rsid w:val="006E4A2F"/>
    <w:rsid w:val="006E54AC"/>
    <w:rsid w:val="006E561D"/>
    <w:rsid w:val="006E56AD"/>
    <w:rsid w:val="006E57AF"/>
    <w:rsid w:val="006E5A1D"/>
    <w:rsid w:val="006E6798"/>
    <w:rsid w:val="006E6947"/>
    <w:rsid w:val="006E6978"/>
    <w:rsid w:val="006E70E9"/>
    <w:rsid w:val="006E72BD"/>
    <w:rsid w:val="006E74E1"/>
    <w:rsid w:val="006E78E5"/>
    <w:rsid w:val="006E7ABD"/>
    <w:rsid w:val="006F096E"/>
    <w:rsid w:val="006F0FD6"/>
    <w:rsid w:val="006F1846"/>
    <w:rsid w:val="006F1DDF"/>
    <w:rsid w:val="006F1E45"/>
    <w:rsid w:val="006F220A"/>
    <w:rsid w:val="006F2B11"/>
    <w:rsid w:val="006F2F81"/>
    <w:rsid w:val="006F318A"/>
    <w:rsid w:val="006F3A31"/>
    <w:rsid w:val="006F3E5D"/>
    <w:rsid w:val="006F3F22"/>
    <w:rsid w:val="006F4960"/>
    <w:rsid w:val="006F4DB7"/>
    <w:rsid w:val="006F503A"/>
    <w:rsid w:val="006F5232"/>
    <w:rsid w:val="006F537C"/>
    <w:rsid w:val="006F53F7"/>
    <w:rsid w:val="006F5704"/>
    <w:rsid w:val="006F57D5"/>
    <w:rsid w:val="006F5960"/>
    <w:rsid w:val="006F5D2F"/>
    <w:rsid w:val="006F633F"/>
    <w:rsid w:val="006F6516"/>
    <w:rsid w:val="006F665C"/>
    <w:rsid w:val="006F698A"/>
    <w:rsid w:val="006F6B1B"/>
    <w:rsid w:val="006F727F"/>
    <w:rsid w:val="006F7326"/>
    <w:rsid w:val="006F73E8"/>
    <w:rsid w:val="006F7A47"/>
    <w:rsid w:val="006F7CFC"/>
    <w:rsid w:val="006F7D8B"/>
    <w:rsid w:val="00700F96"/>
    <w:rsid w:val="00701443"/>
    <w:rsid w:val="00701453"/>
    <w:rsid w:val="00701E7A"/>
    <w:rsid w:val="00702347"/>
    <w:rsid w:val="00702841"/>
    <w:rsid w:val="0070319A"/>
    <w:rsid w:val="0070331D"/>
    <w:rsid w:val="00703586"/>
    <w:rsid w:val="00703948"/>
    <w:rsid w:val="00703A93"/>
    <w:rsid w:val="0070466E"/>
    <w:rsid w:val="00704BC8"/>
    <w:rsid w:val="00704F04"/>
    <w:rsid w:val="00704F58"/>
    <w:rsid w:val="00705554"/>
    <w:rsid w:val="0070585F"/>
    <w:rsid w:val="00705956"/>
    <w:rsid w:val="00705D1B"/>
    <w:rsid w:val="00705F2A"/>
    <w:rsid w:val="007065C1"/>
    <w:rsid w:val="00706608"/>
    <w:rsid w:val="0070672F"/>
    <w:rsid w:val="0070677D"/>
    <w:rsid w:val="00706B44"/>
    <w:rsid w:val="00706B72"/>
    <w:rsid w:val="00706B73"/>
    <w:rsid w:val="00706CF5"/>
    <w:rsid w:val="00707069"/>
    <w:rsid w:val="0070713D"/>
    <w:rsid w:val="00707183"/>
    <w:rsid w:val="007071AA"/>
    <w:rsid w:val="00707C0A"/>
    <w:rsid w:val="00707DFE"/>
    <w:rsid w:val="00707E88"/>
    <w:rsid w:val="007100FA"/>
    <w:rsid w:val="0071047E"/>
    <w:rsid w:val="007105F6"/>
    <w:rsid w:val="007107EF"/>
    <w:rsid w:val="00710A50"/>
    <w:rsid w:val="00710A93"/>
    <w:rsid w:val="00710C87"/>
    <w:rsid w:val="007111A9"/>
    <w:rsid w:val="00711206"/>
    <w:rsid w:val="00711424"/>
    <w:rsid w:val="00711C0C"/>
    <w:rsid w:val="0071203C"/>
    <w:rsid w:val="0071221D"/>
    <w:rsid w:val="00712489"/>
    <w:rsid w:val="007124D4"/>
    <w:rsid w:val="00712CEB"/>
    <w:rsid w:val="0071353B"/>
    <w:rsid w:val="00713752"/>
    <w:rsid w:val="007138FE"/>
    <w:rsid w:val="00713A15"/>
    <w:rsid w:val="00713F12"/>
    <w:rsid w:val="007141B3"/>
    <w:rsid w:val="00715462"/>
    <w:rsid w:val="0071563D"/>
    <w:rsid w:val="007156B8"/>
    <w:rsid w:val="0071587B"/>
    <w:rsid w:val="00715A21"/>
    <w:rsid w:val="00716444"/>
    <w:rsid w:val="00716BB3"/>
    <w:rsid w:val="00716E17"/>
    <w:rsid w:val="00716EBB"/>
    <w:rsid w:val="00716F37"/>
    <w:rsid w:val="00716F86"/>
    <w:rsid w:val="007172F8"/>
    <w:rsid w:val="00717712"/>
    <w:rsid w:val="007177CB"/>
    <w:rsid w:val="00717A78"/>
    <w:rsid w:val="00717F85"/>
    <w:rsid w:val="007204BA"/>
    <w:rsid w:val="00720727"/>
    <w:rsid w:val="00720EB1"/>
    <w:rsid w:val="00721422"/>
    <w:rsid w:val="00721552"/>
    <w:rsid w:val="00721628"/>
    <w:rsid w:val="00721900"/>
    <w:rsid w:val="00721B0F"/>
    <w:rsid w:val="00722139"/>
    <w:rsid w:val="00722731"/>
    <w:rsid w:val="007229B9"/>
    <w:rsid w:val="00722F52"/>
    <w:rsid w:val="00724158"/>
    <w:rsid w:val="007244AB"/>
    <w:rsid w:val="007247CF"/>
    <w:rsid w:val="00724B53"/>
    <w:rsid w:val="00724B95"/>
    <w:rsid w:val="00725420"/>
    <w:rsid w:val="00725705"/>
    <w:rsid w:val="00725E73"/>
    <w:rsid w:val="007262EA"/>
    <w:rsid w:val="007264BF"/>
    <w:rsid w:val="007267D3"/>
    <w:rsid w:val="00726A48"/>
    <w:rsid w:val="00726AD2"/>
    <w:rsid w:val="00726EF8"/>
    <w:rsid w:val="007271DD"/>
    <w:rsid w:val="00727781"/>
    <w:rsid w:val="007278EE"/>
    <w:rsid w:val="007279BA"/>
    <w:rsid w:val="00730B3C"/>
    <w:rsid w:val="00730D06"/>
    <w:rsid w:val="0073120D"/>
    <w:rsid w:val="007315FA"/>
    <w:rsid w:val="00731648"/>
    <w:rsid w:val="0073202A"/>
    <w:rsid w:val="007321E4"/>
    <w:rsid w:val="0073252F"/>
    <w:rsid w:val="00732AB8"/>
    <w:rsid w:val="00733480"/>
    <w:rsid w:val="00733658"/>
    <w:rsid w:val="0073368D"/>
    <w:rsid w:val="00733974"/>
    <w:rsid w:val="00733C72"/>
    <w:rsid w:val="00733F5A"/>
    <w:rsid w:val="00734102"/>
    <w:rsid w:val="0073421F"/>
    <w:rsid w:val="0073444D"/>
    <w:rsid w:val="00734906"/>
    <w:rsid w:val="00734CC3"/>
    <w:rsid w:val="00734EC2"/>
    <w:rsid w:val="00734FEF"/>
    <w:rsid w:val="007350F8"/>
    <w:rsid w:val="00735147"/>
    <w:rsid w:val="007352A7"/>
    <w:rsid w:val="007352AB"/>
    <w:rsid w:val="007356A0"/>
    <w:rsid w:val="0073593C"/>
    <w:rsid w:val="00735B76"/>
    <w:rsid w:val="00735C5F"/>
    <w:rsid w:val="0073640F"/>
    <w:rsid w:val="007365E4"/>
    <w:rsid w:val="0073665D"/>
    <w:rsid w:val="0073686F"/>
    <w:rsid w:val="00736944"/>
    <w:rsid w:val="0073735C"/>
    <w:rsid w:val="0073746D"/>
    <w:rsid w:val="007374B6"/>
    <w:rsid w:val="00737728"/>
    <w:rsid w:val="00737ACD"/>
    <w:rsid w:val="00737B15"/>
    <w:rsid w:val="00737BE2"/>
    <w:rsid w:val="00737F55"/>
    <w:rsid w:val="0074015C"/>
    <w:rsid w:val="0074069D"/>
    <w:rsid w:val="007407BE"/>
    <w:rsid w:val="0074086B"/>
    <w:rsid w:val="00740B1A"/>
    <w:rsid w:val="00740DDA"/>
    <w:rsid w:val="00740F9E"/>
    <w:rsid w:val="00740FC2"/>
    <w:rsid w:val="007415A8"/>
    <w:rsid w:val="00741B40"/>
    <w:rsid w:val="00741CDC"/>
    <w:rsid w:val="00741FCE"/>
    <w:rsid w:val="0074241E"/>
    <w:rsid w:val="00742542"/>
    <w:rsid w:val="00742557"/>
    <w:rsid w:val="00742662"/>
    <w:rsid w:val="00742F63"/>
    <w:rsid w:val="0074334F"/>
    <w:rsid w:val="007436A8"/>
    <w:rsid w:val="00743756"/>
    <w:rsid w:val="00743758"/>
    <w:rsid w:val="00744FF3"/>
    <w:rsid w:val="00745560"/>
    <w:rsid w:val="00745AE1"/>
    <w:rsid w:val="00745BB2"/>
    <w:rsid w:val="00745E37"/>
    <w:rsid w:val="00745F5D"/>
    <w:rsid w:val="007461C5"/>
    <w:rsid w:val="007461F6"/>
    <w:rsid w:val="0074625A"/>
    <w:rsid w:val="0074637A"/>
    <w:rsid w:val="00746742"/>
    <w:rsid w:val="007470E1"/>
    <w:rsid w:val="007471E0"/>
    <w:rsid w:val="007473F9"/>
    <w:rsid w:val="00747594"/>
    <w:rsid w:val="00747DEE"/>
    <w:rsid w:val="00747E7A"/>
    <w:rsid w:val="00747EF3"/>
    <w:rsid w:val="0075030E"/>
    <w:rsid w:val="0075032D"/>
    <w:rsid w:val="0075055C"/>
    <w:rsid w:val="007506FF"/>
    <w:rsid w:val="00751453"/>
    <w:rsid w:val="00753323"/>
    <w:rsid w:val="007534F7"/>
    <w:rsid w:val="007535E4"/>
    <w:rsid w:val="00753B67"/>
    <w:rsid w:val="007544FC"/>
    <w:rsid w:val="0075477B"/>
    <w:rsid w:val="007549A1"/>
    <w:rsid w:val="00754AE2"/>
    <w:rsid w:val="00755414"/>
    <w:rsid w:val="00756538"/>
    <w:rsid w:val="00756BAE"/>
    <w:rsid w:val="00756FAC"/>
    <w:rsid w:val="00756FC1"/>
    <w:rsid w:val="00757268"/>
    <w:rsid w:val="00757352"/>
    <w:rsid w:val="00757549"/>
    <w:rsid w:val="007578C1"/>
    <w:rsid w:val="007579A6"/>
    <w:rsid w:val="007603C2"/>
    <w:rsid w:val="0076077B"/>
    <w:rsid w:val="00760840"/>
    <w:rsid w:val="00760F28"/>
    <w:rsid w:val="00761362"/>
    <w:rsid w:val="0076158D"/>
    <w:rsid w:val="0076188C"/>
    <w:rsid w:val="0076258C"/>
    <w:rsid w:val="00762D4D"/>
    <w:rsid w:val="00763240"/>
    <w:rsid w:val="00763242"/>
    <w:rsid w:val="007633E9"/>
    <w:rsid w:val="0076388D"/>
    <w:rsid w:val="00763955"/>
    <w:rsid w:val="0076456F"/>
    <w:rsid w:val="00764589"/>
    <w:rsid w:val="0076494E"/>
    <w:rsid w:val="007649EA"/>
    <w:rsid w:val="007651D8"/>
    <w:rsid w:val="0076586B"/>
    <w:rsid w:val="00765A4D"/>
    <w:rsid w:val="00765B63"/>
    <w:rsid w:val="0076649C"/>
    <w:rsid w:val="00766509"/>
    <w:rsid w:val="00766773"/>
    <w:rsid w:val="00766951"/>
    <w:rsid w:val="007669A6"/>
    <w:rsid w:val="00766D04"/>
    <w:rsid w:val="00766EC8"/>
    <w:rsid w:val="00766F0B"/>
    <w:rsid w:val="00767480"/>
    <w:rsid w:val="00767717"/>
    <w:rsid w:val="00767841"/>
    <w:rsid w:val="00767956"/>
    <w:rsid w:val="00767F62"/>
    <w:rsid w:val="00770192"/>
    <w:rsid w:val="00770459"/>
    <w:rsid w:val="007705DD"/>
    <w:rsid w:val="007708DB"/>
    <w:rsid w:val="00770C1E"/>
    <w:rsid w:val="00770F43"/>
    <w:rsid w:val="00771B40"/>
    <w:rsid w:val="00771D1C"/>
    <w:rsid w:val="007725AC"/>
    <w:rsid w:val="00772B5B"/>
    <w:rsid w:val="00772CB3"/>
    <w:rsid w:val="00772DB2"/>
    <w:rsid w:val="007730DD"/>
    <w:rsid w:val="007734D4"/>
    <w:rsid w:val="0077359F"/>
    <w:rsid w:val="00773726"/>
    <w:rsid w:val="00773C09"/>
    <w:rsid w:val="00773C3E"/>
    <w:rsid w:val="007740C7"/>
    <w:rsid w:val="00774437"/>
    <w:rsid w:val="0077496C"/>
    <w:rsid w:val="007749C6"/>
    <w:rsid w:val="00774AE7"/>
    <w:rsid w:val="00774D5C"/>
    <w:rsid w:val="00774E97"/>
    <w:rsid w:val="007753A0"/>
    <w:rsid w:val="007756F4"/>
    <w:rsid w:val="0077579A"/>
    <w:rsid w:val="007758F2"/>
    <w:rsid w:val="00775970"/>
    <w:rsid w:val="00775AD5"/>
    <w:rsid w:val="00775D43"/>
    <w:rsid w:val="007762C4"/>
    <w:rsid w:val="00776342"/>
    <w:rsid w:val="007763F5"/>
    <w:rsid w:val="00776786"/>
    <w:rsid w:val="00776A05"/>
    <w:rsid w:val="00776A9D"/>
    <w:rsid w:val="00776B8B"/>
    <w:rsid w:val="00776CCE"/>
    <w:rsid w:val="00776D94"/>
    <w:rsid w:val="00777324"/>
    <w:rsid w:val="007774A1"/>
    <w:rsid w:val="0078017E"/>
    <w:rsid w:val="007807B5"/>
    <w:rsid w:val="007808E4"/>
    <w:rsid w:val="00780A79"/>
    <w:rsid w:val="00780A8B"/>
    <w:rsid w:val="00780DDB"/>
    <w:rsid w:val="00781318"/>
    <w:rsid w:val="0078170F"/>
    <w:rsid w:val="00781765"/>
    <w:rsid w:val="00782094"/>
    <w:rsid w:val="00782267"/>
    <w:rsid w:val="0078238A"/>
    <w:rsid w:val="007824BD"/>
    <w:rsid w:val="00782BC1"/>
    <w:rsid w:val="0078302C"/>
    <w:rsid w:val="00783898"/>
    <w:rsid w:val="00783AF8"/>
    <w:rsid w:val="00783B87"/>
    <w:rsid w:val="00783CA8"/>
    <w:rsid w:val="00783DAF"/>
    <w:rsid w:val="00783F46"/>
    <w:rsid w:val="007843DC"/>
    <w:rsid w:val="0078443F"/>
    <w:rsid w:val="00784479"/>
    <w:rsid w:val="00784775"/>
    <w:rsid w:val="007847D5"/>
    <w:rsid w:val="007847D7"/>
    <w:rsid w:val="007848D5"/>
    <w:rsid w:val="00784A50"/>
    <w:rsid w:val="00784B80"/>
    <w:rsid w:val="007851E6"/>
    <w:rsid w:val="007857D0"/>
    <w:rsid w:val="00786212"/>
    <w:rsid w:val="007868B7"/>
    <w:rsid w:val="007868C7"/>
    <w:rsid w:val="00786985"/>
    <w:rsid w:val="00786A4E"/>
    <w:rsid w:val="00786B3D"/>
    <w:rsid w:val="00786BDD"/>
    <w:rsid w:val="00786C24"/>
    <w:rsid w:val="00786C33"/>
    <w:rsid w:val="007870E7"/>
    <w:rsid w:val="00787534"/>
    <w:rsid w:val="00787D18"/>
    <w:rsid w:val="00787F68"/>
    <w:rsid w:val="007900F7"/>
    <w:rsid w:val="00790112"/>
    <w:rsid w:val="007903D1"/>
    <w:rsid w:val="007904E0"/>
    <w:rsid w:val="00790F59"/>
    <w:rsid w:val="00791256"/>
    <w:rsid w:val="007912E0"/>
    <w:rsid w:val="007913F5"/>
    <w:rsid w:val="00791518"/>
    <w:rsid w:val="007916C0"/>
    <w:rsid w:val="00791D98"/>
    <w:rsid w:val="00791F72"/>
    <w:rsid w:val="00791FB4"/>
    <w:rsid w:val="00792418"/>
    <w:rsid w:val="0079249F"/>
    <w:rsid w:val="007924A1"/>
    <w:rsid w:val="007927DC"/>
    <w:rsid w:val="00792CEC"/>
    <w:rsid w:val="00793858"/>
    <w:rsid w:val="00793A73"/>
    <w:rsid w:val="007944CE"/>
    <w:rsid w:val="00794726"/>
    <w:rsid w:val="00794BCA"/>
    <w:rsid w:val="00794E17"/>
    <w:rsid w:val="00794E5F"/>
    <w:rsid w:val="007951C1"/>
    <w:rsid w:val="0079543A"/>
    <w:rsid w:val="007958A2"/>
    <w:rsid w:val="00795985"/>
    <w:rsid w:val="00796CAD"/>
    <w:rsid w:val="00796D4C"/>
    <w:rsid w:val="007972D2"/>
    <w:rsid w:val="007972F6"/>
    <w:rsid w:val="007A03A3"/>
    <w:rsid w:val="007A0942"/>
    <w:rsid w:val="007A0A8A"/>
    <w:rsid w:val="007A0C99"/>
    <w:rsid w:val="007A12D8"/>
    <w:rsid w:val="007A16FB"/>
    <w:rsid w:val="007A1794"/>
    <w:rsid w:val="007A1928"/>
    <w:rsid w:val="007A1B4E"/>
    <w:rsid w:val="007A1BCA"/>
    <w:rsid w:val="007A200E"/>
    <w:rsid w:val="007A203C"/>
    <w:rsid w:val="007A20DA"/>
    <w:rsid w:val="007A23A2"/>
    <w:rsid w:val="007A264D"/>
    <w:rsid w:val="007A29CB"/>
    <w:rsid w:val="007A2CD9"/>
    <w:rsid w:val="007A2CEF"/>
    <w:rsid w:val="007A2FA9"/>
    <w:rsid w:val="007A3255"/>
    <w:rsid w:val="007A3411"/>
    <w:rsid w:val="007A36A8"/>
    <w:rsid w:val="007A394F"/>
    <w:rsid w:val="007A4065"/>
    <w:rsid w:val="007A42B6"/>
    <w:rsid w:val="007A4337"/>
    <w:rsid w:val="007A4467"/>
    <w:rsid w:val="007A45F5"/>
    <w:rsid w:val="007A474E"/>
    <w:rsid w:val="007A4903"/>
    <w:rsid w:val="007A5129"/>
    <w:rsid w:val="007A5513"/>
    <w:rsid w:val="007A5650"/>
    <w:rsid w:val="007A6138"/>
    <w:rsid w:val="007A68B0"/>
    <w:rsid w:val="007A6B9C"/>
    <w:rsid w:val="007A726B"/>
    <w:rsid w:val="007A78DB"/>
    <w:rsid w:val="007A7E25"/>
    <w:rsid w:val="007B0769"/>
    <w:rsid w:val="007B0813"/>
    <w:rsid w:val="007B0A0F"/>
    <w:rsid w:val="007B0D59"/>
    <w:rsid w:val="007B0DAD"/>
    <w:rsid w:val="007B171A"/>
    <w:rsid w:val="007B19B0"/>
    <w:rsid w:val="007B1ECC"/>
    <w:rsid w:val="007B24C3"/>
    <w:rsid w:val="007B2594"/>
    <w:rsid w:val="007B2705"/>
    <w:rsid w:val="007B29AE"/>
    <w:rsid w:val="007B2CFF"/>
    <w:rsid w:val="007B2E76"/>
    <w:rsid w:val="007B3B2A"/>
    <w:rsid w:val="007B4192"/>
    <w:rsid w:val="007B433C"/>
    <w:rsid w:val="007B48E1"/>
    <w:rsid w:val="007B49A7"/>
    <w:rsid w:val="007B4C49"/>
    <w:rsid w:val="007B4C54"/>
    <w:rsid w:val="007B4C9A"/>
    <w:rsid w:val="007B4EAB"/>
    <w:rsid w:val="007B527F"/>
    <w:rsid w:val="007B567C"/>
    <w:rsid w:val="007B57AC"/>
    <w:rsid w:val="007B5853"/>
    <w:rsid w:val="007B58B3"/>
    <w:rsid w:val="007B5C66"/>
    <w:rsid w:val="007B6189"/>
    <w:rsid w:val="007B6A18"/>
    <w:rsid w:val="007B6AA8"/>
    <w:rsid w:val="007B6CE3"/>
    <w:rsid w:val="007B6DC5"/>
    <w:rsid w:val="007B6EEC"/>
    <w:rsid w:val="007B6F33"/>
    <w:rsid w:val="007B6FD7"/>
    <w:rsid w:val="007B717C"/>
    <w:rsid w:val="007B7A4F"/>
    <w:rsid w:val="007B7B4E"/>
    <w:rsid w:val="007B7EFC"/>
    <w:rsid w:val="007C041D"/>
    <w:rsid w:val="007C0634"/>
    <w:rsid w:val="007C0EF4"/>
    <w:rsid w:val="007C122E"/>
    <w:rsid w:val="007C1268"/>
    <w:rsid w:val="007C17F7"/>
    <w:rsid w:val="007C19E6"/>
    <w:rsid w:val="007C1C26"/>
    <w:rsid w:val="007C1E4F"/>
    <w:rsid w:val="007C2095"/>
    <w:rsid w:val="007C230B"/>
    <w:rsid w:val="007C2BA9"/>
    <w:rsid w:val="007C3746"/>
    <w:rsid w:val="007C3814"/>
    <w:rsid w:val="007C3B00"/>
    <w:rsid w:val="007C3DA2"/>
    <w:rsid w:val="007C3E08"/>
    <w:rsid w:val="007C4001"/>
    <w:rsid w:val="007C4120"/>
    <w:rsid w:val="007C46DF"/>
    <w:rsid w:val="007C4E8B"/>
    <w:rsid w:val="007C5359"/>
    <w:rsid w:val="007C54EE"/>
    <w:rsid w:val="007C55A4"/>
    <w:rsid w:val="007C5811"/>
    <w:rsid w:val="007C589D"/>
    <w:rsid w:val="007C5A8F"/>
    <w:rsid w:val="007C5CF1"/>
    <w:rsid w:val="007C5F1D"/>
    <w:rsid w:val="007C61A2"/>
    <w:rsid w:val="007C6332"/>
    <w:rsid w:val="007C688E"/>
    <w:rsid w:val="007C6CC5"/>
    <w:rsid w:val="007C77D0"/>
    <w:rsid w:val="007C77D3"/>
    <w:rsid w:val="007C7897"/>
    <w:rsid w:val="007C7A46"/>
    <w:rsid w:val="007C7A80"/>
    <w:rsid w:val="007C7A9B"/>
    <w:rsid w:val="007C7B97"/>
    <w:rsid w:val="007C7F73"/>
    <w:rsid w:val="007D03A9"/>
    <w:rsid w:val="007D057A"/>
    <w:rsid w:val="007D0633"/>
    <w:rsid w:val="007D0CAE"/>
    <w:rsid w:val="007D1171"/>
    <w:rsid w:val="007D11F9"/>
    <w:rsid w:val="007D140D"/>
    <w:rsid w:val="007D1541"/>
    <w:rsid w:val="007D17FE"/>
    <w:rsid w:val="007D26AC"/>
    <w:rsid w:val="007D28A9"/>
    <w:rsid w:val="007D28DD"/>
    <w:rsid w:val="007D324C"/>
    <w:rsid w:val="007D3B6E"/>
    <w:rsid w:val="007D3EDE"/>
    <w:rsid w:val="007D47DC"/>
    <w:rsid w:val="007D4D5B"/>
    <w:rsid w:val="007D545C"/>
    <w:rsid w:val="007D5690"/>
    <w:rsid w:val="007D58EF"/>
    <w:rsid w:val="007D5AD4"/>
    <w:rsid w:val="007D5B4A"/>
    <w:rsid w:val="007D5CC9"/>
    <w:rsid w:val="007D6178"/>
    <w:rsid w:val="007D6242"/>
    <w:rsid w:val="007D62F2"/>
    <w:rsid w:val="007D647B"/>
    <w:rsid w:val="007D7A50"/>
    <w:rsid w:val="007D7B1C"/>
    <w:rsid w:val="007D7E5D"/>
    <w:rsid w:val="007D7FD8"/>
    <w:rsid w:val="007E000D"/>
    <w:rsid w:val="007E02D5"/>
    <w:rsid w:val="007E037F"/>
    <w:rsid w:val="007E0869"/>
    <w:rsid w:val="007E0B9C"/>
    <w:rsid w:val="007E1071"/>
    <w:rsid w:val="007E1E58"/>
    <w:rsid w:val="007E1E63"/>
    <w:rsid w:val="007E24E8"/>
    <w:rsid w:val="007E2715"/>
    <w:rsid w:val="007E2844"/>
    <w:rsid w:val="007E2D4E"/>
    <w:rsid w:val="007E2E76"/>
    <w:rsid w:val="007E2F0E"/>
    <w:rsid w:val="007E33B7"/>
    <w:rsid w:val="007E3DE2"/>
    <w:rsid w:val="007E40D6"/>
    <w:rsid w:val="007E4B0E"/>
    <w:rsid w:val="007E4C5F"/>
    <w:rsid w:val="007E5921"/>
    <w:rsid w:val="007E5F54"/>
    <w:rsid w:val="007E5FBE"/>
    <w:rsid w:val="007E7198"/>
    <w:rsid w:val="007E7282"/>
    <w:rsid w:val="007E7311"/>
    <w:rsid w:val="007E74F5"/>
    <w:rsid w:val="007E75F3"/>
    <w:rsid w:val="007E7607"/>
    <w:rsid w:val="007E76EA"/>
    <w:rsid w:val="007E7A00"/>
    <w:rsid w:val="007F05CA"/>
    <w:rsid w:val="007F108D"/>
    <w:rsid w:val="007F115F"/>
    <w:rsid w:val="007F1779"/>
    <w:rsid w:val="007F1A6E"/>
    <w:rsid w:val="007F1E4D"/>
    <w:rsid w:val="007F1F64"/>
    <w:rsid w:val="007F1F71"/>
    <w:rsid w:val="007F272A"/>
    <w:rsid w:val="007F2750"/>
    <w:rsid w:val="007F2852"/>
    <w:rsid w:val="007F28B6"/>
    <w:rsid w:val="007F382C"/>
    <w:rsid w:val="007F39F3"/>
    <w:rsid w:val="007F3D76"/>
    <w:rsid w:val="007F3E3E"/>
    <w:rsid w:val="007F3E4B"/>
    <w:rsid w:val="007F3E86"/>
    <w:rsid w:val="007F41F8"/>
    <w:rsid w:val="007F442B"/>
    <w:rsid w:val="007F529D"/>
    <w:rsid w:val="007F53A9"/>
    <w:rsid w:val="007F5595"/>
    <w:rsid w:val="007F5B7F"/>
    <w:rsid w:val="007F5BA9"/>
    <w:rsid w:val="007F5BCB"/>
    <w:rsid w:val="007F6110"/>
    <w:rsid w:val="007F615D"/>
    <w:rsid w:val="007F6B91"/>
    <w:rsid w:val="007F6ECA"/>
    <w:rsid w:val="007F6F65"/>
    <w:rsid w:val="007F7165"/>
    <w:rsid w:val="007F72FC"/>
    <w:rsid w:val="007F740B"/>
    <w:rsid w:val="007F758B"/>
    <w:rsid w:val="007F7D9D"/>
    <w:rsid w:val="007F7E10"/>
    <w:rsid w:val="00800276"/>
    <w:rsid w:val="008002A4"/>
    <w:rsid w:val="0080052B"/>
    <w:rsid w:val="00800690"/>
    <w:rsid w:val="00800AC1"/>
    <w:rsid w:val="00800E3A"/>
    <w:rsid w:val="00800E98"/>
    <w:rsid w:val="00801252"/>
    <w:rsid w:val="0080174D"/>
    <w:rsid w:val="008018D7"/>
    <w:rsid w:val="00801A3A"/>
    <w:rsid w:val="00801E2C"/>
    <w:rsid w:val="0080221E"/>
    <w:rsid w:val="00802565"/>
    <w:rsid w:val="00802830"/>
    <w:rsid w:val="0080297E"/>
    <w:rsid w:val="00802BA2"/>
    <w:rsid w:val="00802ED2"/>
    <w:rsid w:val="00803180"/>
    <w:rsid w:val="008032EA"/>
    <w:rsid w:val="00803379"/>
    <w:rsid w:val="00803934"/>
    <w:rsid w:val="008039D7"/>
    <w:rsid w:val="00803D05"/>
    <w:rsid w:val="00803F38"/>
    <w:rsid w:val="00804883"/>
    <w:rsid w:val="00804B75"/>
    <w:rsid w:val="00804BAB"/>
    <w:rsid w:val="00804EAC"/>
    <w:rsid w:val="008052CA"/>
    <w:rsid w:val="00805A5C"/>
    <w:rsid w:val="00805F1A"/>
    <w:rsid w:val="0080668D"/>
    <w:rsid w:val="008066A2"/>
    <w:rsid w:val="00806E13"/>
    <w:rsid w:val="008075C1"/>
    <w:rsid w:val="008076D3"/>
    <w:rsid w:val="0080786E"/>
    <w:rsid w:val="008103C4"/>
    <w:rsid w:val="00810B28"/>
    <w:rsid w:val="00811141"/>
    <w:rsid w:val="008111DF"/>
    <w:rsid w:val="00811860"/>
    <w:rsid w:val="00811C7F"/>
    <w:rsid w:val="0081202C"/>
    <w:rsid w:val="00812213"/>
    <w:rsid w:val="0081247D"/>
    <w:rsid w:val="0081261E"/>
    <w:rsid w:val="00812727"/>
    <w:rsid w:val="008127E0"/>
    <w:rsid w:val="00812812"/>
    <w:rsid w:val="00812C24"/>
    <w:rsid w:val="0081310A"/>
    <w:rsid w:val="00813931"/>
    <w:rsid w:val="00813C65"/>
    <w:rsid w:val="00814157"/>
    <w:rsid w:val="0081422E"/>
    <w:rsid w:val="00814BA6"/>
    <w:rsid w:val="00814D2A"/>
    <w:rsid w:val="008150DD"/>
    <w:rsid w:val="00815205"/>
    <w:rsid w:val="008153A0"/>
    <w:rsid w:val="0081580D"/>
    <w:rsid w:val="00815A6F"/>
    <w:rsid w:val="00815A73"/>
    <w:rsid w:val="00815ECD"/>
    <w:rsid w:val="00815EF2"/>
    <w:rsid w:val="00816CF0"/>
    <w:rsid w:val="00816DD0"/>
    <w:rsid w:val="00816DF3"/>
    <w:rsid w:val="008170AF"/>
    <w:rsid w:val="00817560"/>
    <w:rsid w:val="0081761B"/>
    <w:rsid w:val="008179F4"/>
    <w:rsid w:val="00817A86"/>
    <w:rsid w:val="00817BEA"/>
    <w:rsid w:val="00817F50"/>
    <w:rsid w:val="00820309"/>
    <w:rsid w:val="008204CD"/>
    <w:rsid w:val="00820A59"/>
    <w:rsid w:val="00820FCF"/>
    <w:rsid w:val="008210D3"/>
    <w:rsid w:val="0082165D"/>
    <w:rsid w:val="0082194B"/>
    <w:rsid w:val="00821A02"/>
    <w:rsid w:val="00821B89"/>
    <w:rsid w:val="00821BD2"/>
    <w:rsid w:val="00821EBF"/>
    <w:rsid w:val="008220A4"/>
    <w:rsid w:val="0082217B"/>
    <w:rsid w:val="00822217"/>
    <w:rsid w:val="008222C4"/>
    <w:rsid w:val="00822459"/>
    <w:rsid w:val="00822525"/>
    <w:rsid w:val="008229E3"/>
    <w:rsid w:val="00822B0F"/>
    <w:rsid w:val="008230D2"/>
    <w:rsid w:val="008237C3"/>
    <w:rsid w:val="00823A1F"/>
    <w:rsid w:val="00823AE8"/>
    <w:rsid w:val="00823C0F"/>
    <w:rsid w:val="00823CE1"/>
    <w:rsid w:val="00823EB4"/>
    <w:rsid w:val="008248BE"/>
    <w:rsid w:val="00824A89"/>
    <w:rsid w:val="00824FAE"/>
    <w:rsid w:val="00825189"/>
    <w:rsid w:val="0082553C"/>
    <w:rsid w:val="00825EEA"/>
    <w:rsid w:val="0082602C"/>
    <w:rsid w:val="008261A0"/>
    <w:rsid w:val="008269D8"/>
    <w:rsid w:val="00826ADC"/>
    <w:rsid w:val="00826BBB"/>
    <w:rsid w:val="00826C3C"/>
    <w:rsid w:val="00826D99"/>
    <w:rsid w:val="00826F94"/>
    <w:rsid w:val="008270EC"/>
    <w:rsid w:val="00827240"/>
    <w:rsid w:val="008272D6"/>
    <w:rsid w:val="008273FF"/>
    <w:rsid w:val="00827CF1"/>
    <w:rsid w:val="00827D53"/>
    <w:rsid w:val="008302F0"/>
    <w:rsid w:val="00830302"/>
    <w:rsid w:val="0083095B"/>
    <w:rsid w:val="00830BFB"/>
    <w:rsid w:val="00830D40"/>
    <w:rsid w:val="008312C5"/>
    <w:rsid w:val="0083182D"/>
    <w:rsid w:val="0083182F"/>
    <w:rsid w:val="008321A0"/>
    <w:rsid w:val="008321F5"/>
    <w:rsid w:val="0083226E"/>
    <w:rsid w:val="008323D2"/>
    <w:rsid w:val="008324EF"/>
    <w:rsid w:val="00832520"/>
    <w:rsid w:val="008325A6"/>
    <w:rsid w:val="0083293F"/>
    <w:rsid w:val="00832B70"/>
    <w:rsid w:val="00832F00"/>
    <w:rsid w:val="00832F46"/>
    <w:rsid w:val="0083366C"/>
    <w:rsid w:val="00833897"/>
    <w:rsid w:val="008339EE"/>
    <w:rsid w:val="00833A44"/>
    <w:rsid w:val="00833B85"/>
    <w:rsid w:val="00833D0F"/>
    <w:rsid w:val="00833E66"/>
    <w:rsid w:val="00833ECD"/>
    <w:rsid w:val="00833F89"/>
    <w:rsid w:val="008344F1"/>
    <w:rsid w:val="00834875"/>
    <w:rsid w:val="0083586C"/>
    <w:rsid w:val="00836304"/>
    <w:rsid w:val="00836B69"/>
    <w:rsid w:val="008372C2"/>
    <w:rsid w:val="00837684"/>
    <w:rsid w:val="00837856"/>
    <w:rsid w:val="00837C35"/>
    <w:rsid w:val="00837D7C"/>
    <w:rsid w:val="0084056D"/>
    <w:rsid w:val="008408F3"/>
    <w:rsid w:val="00840F5C"/>
    <w:rsid w:val="008414E7"/>
    <w:rsid w:val="00841558"/>
    <w:rsid w:val="0084165D"/>
    <w:rsid w:val="00841888"/>
    <w:rsid w:val="00841992"/>
    <w:rsid w:val="00841DD4"/>
    <w:rsid w:val="00842570"/>
    <w:rsid w:val="008425D2"/>
    <w:rsid w:val="00842986"/>
    <w:rsid w:val="00842C17"/>
    <w:rsid w:val="0084358D"/>
    <w:rsid w:val="00843A5D"/>
    <w:rsid w:val="00843AA4"/>
    <w:rsid w:val="00843BFA"/>
    <w:rsid w:val="008440BE"/>
    <w:rsid w:val="00844289"/>
    <w:rsid w:val="00844F2B"/>
    <w:rsid w:val="00844F72"/>
    <w:rsid w:val="008459B7"/>
    <w:rsid w:val="00845A23"/>
    <w:rsid w:val="00845A4B"/>
    <w:rsid w:val="00845DF0"/>
    <w:rsid w:val="008461FE"/>
    <w:rsid w:val="00846252"/>
    <w:rsid w:val="008463B1"/>
    <w:rsid w:val="008465AE"/>
    <w:rsid w:val="00846E10"/>
    <w:rsid w:val="008472B4"/>
    <w:rsid w:val="008473C6"/>
    <w:rsid w:val="008473D5"/>
    <w:rsid w:val="0084769F"/>
    <w:rsid w:val="00847A4A"/>
    <w:rsid w:val="00847C72"/>
    <w:rsid w:val="0085028E"/>
    <w:rsid w:val="00850778"/>
    <w:rsid w:val="00850859"/>
    <w:rsid w:val="0085096B"/>
    <w:rsid w:val="00850F13"/>
    <w:rsid w:val="0085135B"/>
    <w:rsid w:val="0085178C"/>
    <w:rsid w:val="00851975"/>
    <w:rsid w:val="00851CB7"/>
    <w:rsid w:val="008522C6"/>
    <w:rsid w:val="0085271D"/>
    <w:rsid w:val="00852BA2"/>
    <w:rsid w:val="00852EF6"/>
    <w:rsid w:val="00852F04"/>
    <w:rsid w:val="0085360E"/>
    <w:rsid w:val="00853624"/>
    <w:rsid w:val="00853CAC"/>
    <w:rsid w:val="00853DB5"/>
    <w:rsid w:val="00853EF3"/>
    <w:rsid w:val="00855738"/>
    <w:rsid w:val="00855A1F"/>
    <w:rsid w:val="00855C6E"/>
    <w:rsid w:val="00855E02"/>
    <w:rsid w:val="00855E80"/>
    <w:rsid w:val="00856007"/>
    <w:rsid w:val="00856D25"/>
    <w:rsid w:val="008570B5"/>
    <w:rsid w:val="00857149"/>
    <w:rsid w:val="008573BC"/>
    <w:rsid w:val="008579D7"/>
    <w:rsid w:val="00857CAB"/>
    <w:rsid w:val="00857D35"/>
    <w:rsid w:val="00857DC0"/>
    <w:rsid w:val="00857F28"/>
    <w:rsid w:val="00860243"/>
    <w:rsid w:val="008604B3"/>
    <w:rsid w:val="0086075B"/>
    <w:rsid w:val="00860A25"/>
    <w:rsid w:val="00861031"/>
    <w:rsid w:val="008620FB"/>
    <w:rsid w:val="008621F5"/>
    <w:rsid w:val="008628B6"/>
    <w:rsid w:val="00862AEB"/>
    <w:rsid w:val="00862AFD"/>
    <w:rsid w:val="0086365F"/>
    <w:rsid w:val="00863BF6"/>
    <w:rsid w:val="00863DC6"/>
    <w:rsid w:val="00864400"/>
    <w:rsid w:val="00864428"/>
    <w:rsid w:val="00864785"/>
    <w:rsid w:val="008649DA"/>
    <w:rsid w:val="00864A45"/>
    <w:rsid w:val="008671C1"/>
    <w:rsid w:val="0086755F"/>
    <w:rsid w:val="0086770F"/>
    <w:rsid w:val="00867F3A"/>
    <w:rsid w:val="00870155"/>
    <w:rsid w:val="008709B3"/>
    <w:rsid w:val="00871328"/>
    <w:rsid w:val="008716C6"/>
    <w:rsid w:val="00871967"/>
    <w:rsid w:val="00871BB2"/>
    <w:rsid w:val="00871C7D"/>
    <w:rsid w:val="00872302"/>
    <w:rsid w:val="0087250A"/>
    <w:rsid w:val="00872AED"/>
    <w:rsid w:val="008733AE"/>
    <w:rsid w:val="00873AF3"/>
    <w:rsid w:val="00873FA3"/>
    <w:rsid w:val="00873FEF"/>
    <w:rsid w:val="008741E1"/>
    <w:rsid w:val="00874321"/>
    <w:rsid w:val="0087462C"/>
    <w:rsid w:val="00874894"/>
    <w:rsid w:val="00874EB8"/>
    <w:rsid w:val="00874F17"/>
    <w:rsid w:val="00875476"/>
    <w:rsid w:val="008755C6"/>
    <w:rsid w:val="008758E7"/>
    <w:rsid w:val="008759A9"/>
    <w:rsid w:val="00875C34"/>
    <w:rsid w:val="00875C59"/>
    <w:rsid w:val="00875C94"/>
    <w:rsid w:val="00876307"/>
    <w:rsid w:val="0087688E"/>
    <w:rsid w:val="00876927"/>
    <w:rsid w:val="00876A48"/>
    <w:rsid w:val="00876A5E"/>
    <w:rsid w:val="00876CE1"/>
    <w:rsid w:val="00876F89"/>
    <w:rsid w:val="0087739D"/>
    <w:rsid w:val="00877636"/>
    <w:rsid w:val="00877CB9"/>
    <w:rsid w:val="00877DC6"/>
    <w:rsid w:val="00877F36"/>
    <w:rsid w:val="00880416"/>
    <w:rsid w:val="00880B1D"/>
    <w:rsid w:val="008812B8"/>
    <w:rsid w:val="00881D15"/>
    <w:rsid w:val="0088216A"/>
    <w:rsid w:val="0088229B"/>
    <w:rsid w:val="008822DD"/>
    <w:rsid w:val="00882A61"/>
    <w:rsid w:val="00882CED"/>
    <w:rsid w:val="00883652"/>
    <w:rsid w:val="00883815"/>
    <w:rsid w:val="008838CD"/>
    <w:rsid w:val="00884151"/>
    <w:rsid w:val="00884208"/>
    <w:rsid w:val="0088472A"/>
    <w:rsid w:val="00884887"/>
    <w:rsid w:val="0088493F"/>
    <w:rsid w:val="008849F5"/>
    <w:rsid w:val="00884F29"/>
    <w:rsid w:val="00884F41"/>
    <w:rsid w:val="00885687"/>
    <w:rsid w:val="00885C95"/>
    <w:rsid w:val="00885CA0"/>
    <w:rsid w:val="00885DC9"/>
    <w:rsid w:val="008867F5"/>
    <w:rsid w:val="00886888"/>
    <w:rsid w:val="00886A68"/>
    <w:rsid w:val="00886BF7"/>
    <w:rsid w:val="00886CA0"/>
    <w:rsid w:val="00886CBA"/>
    <w:rsid w:val="00886FDD"/>
    <w:rsid w:val="008870B8"/>
    <w:rsid w:val="008873D5"/>
    <w:rsid w:val="008874BC"/>
    <w:rsid w:val="008874D1"/>
    <w:rsid w:val="00887812"/>
    <w:rsid w:val="00887B67"/>
    <w:rsid w:val="00887C85"/>
    <w:rsid w:val="00887E80"/>
    <w:rsid w:val="00887F9A"/>
    <w:rsid w:val="008902BD"/>
    <w:rsid w:val="008907BE"/>
    <w:rsid w:val="00890859"/>
    <w:rsid w:val="00890C9C"/>
    <w:rsid w:val="008911AB"/>
    <w:rsid w:val="008911D6"/>
    <w:rsid w:val="0089132A"/>
    <w:rsid w:val="00891506"/>
    <w:rsid w:val="0089198D"/>
    <w:rsid w:val="008919F4"/>
    <w:rsid w:val="00891E5F"/>
    <w:rsid w:val="00892309"/>
    <w:rsid w:val="0089270E"/>
    <w:rsid w:val="0089272A"/>
    <w:rsid w:val="00892E21"/>
    <w:rsid w:val="00893617"/>
    <w:rsid w:val="00893A31"/>
    <w:rsid w:val="00893BE5"/>
    <w:rsid w:val="00893DBC"/>
    <w:rsid w:val="00894604"/>
    <w:rsid w:val="0089493F"/>
    <w:rsid w:val="008959E1"/>
    <w:rsid w:val="008962AC"/>
    <w:rsid w:val="00896E9B"/>
    <w:rsid w:val="008971EF"/>
    <w:rsid w:val="008974F5"/>
    <w:rsid w:val="00897BC6"/>
    <w:rsid w:val="00897C30"/>
    <w:rsid w:val="00897DEF"/>
    <w:rsid w:val="00897E6E"/>
    <w:rsid w:val="008A0055"/>
    <w:rsid w:val="008A06BF"/>
    <w:rsid w:val="008A09CD"/>
    <w:rsid w:val="008A0AC8"/>
    <w:rsid w:val="008A0B7D"/>
    <w:rsid w:val="008A10F8"/>
    <w:rsid w:val="008A1789"/>
    <w:rsid w:val="008A1968"/>
    <w:rsid w:val="008A2043"/>
    <w:rsid w:val="008A280A"/>
    <w:rsid w:val="008A2886"/>
    <w:rsid w:val="008A35A2"/>
    <w:rsid w:val="008A3770"/>
    <w:rsid w:val="008A37CA"/>
    <w:rsid w:val="008A39F1"/>
    <w:rsid w:val="008A3AE6"/>
    <w:rsid w:val="008A4178"/>
    <w:rsid w:val="008A41E4"/>
    <w:rsid w:val="008A4C88"/>
    <w:rsid w:val="008A4C91"/>
    <w:rsid w:val="008A4CF0"/>
    <w:rsid w:val="008A4F8C"/>
    <w:rsid w:val="008A50AE"/>
    <w:rsid w:val="008A51E7"/>
    <w:rsid w:val="008A551A"/>
    <w:rsid w:val="008A580C"/>
    <w:rsid w:val="008A5DB8"/>
    <w:rsid w:val="008A5FA5"/>
    <w:rsid w:val="008A6693"/>
    <w:rsid w:val="008A7130"/>
    <w:rsid w:val="008A75C7"/>
    <w:rsid w:val="008A76DD"/>
    <w:rsid w:val="008A7C01"/>
    <w:rsid w:val="008A7F0C"/>
    <w:rsid w:val="008A7FCA"/>
    <w:rsid w:val="008B04F3"/>
    <w:rsid w:val="008B0586"/>
    <w:rsid w:val="008B06FE"/>
    <w:rsid w:val="008B089F"/>
    <w:rsid w:val="008B0995"/>
    <w:rsid w:val="008B1060"/>
    <w:rsid w:val="008B13DF"/>
    <w:rsid w:val="008B18A5"/>
    <w:rsid w:val="008B1A60"/>
    <w:rsid w:val="008B1AA0"/>
    <w:rsid w:val="008B1C58"/>
    <w:rsid w:val="008B1EBB"/>
    <w:rsid w:val="008B1F25"/>
    <w:rsid w:val="008B29DF"/>
    <w:rsid w:val="008B2DC6"/>
    <w:rsid w:val="008B328D"/>
    <w:rsid w:val="008B3635"/>
    <w:rsid w:val="008B3665"/>
    <w:rsid w:val="008B36F5"/>
    <w:rsid w:val="008B3746"/>
    <w:rsid w:val="008B37DD"/>
    <w:rsid w:val="008B3BD7"/>
    <w:rsid w:val="008B3CE4"/>
    <w:rsid w:val="008B4283"/>
    <w:rsid w:val="008B4444"/>
    <w:rsid w:val="008B4592"/>
    <w:rsid w:val="008B50C5"/>
    <w:rsid w:val="008B5123"/>
    <w:rsid w:val="008B517E"/>
    <w:rsid w:val="008B53F7"/>
    <w:rsid w:val="008B5707"/>
    <w:rsid w:val="008B5BB2"/>
    <w:rsid w:val="008B66AF"/>
    <w:rsid w:val="008B6856"/>
    <w:rsid w:val="008B698D"/>
    <w:rsid w:val="008B6B66"/>
    <w:rsid w:val="008B6BF6"/>
    <w:rsid w:val="008B6D18"/>
    <w:rsid w:val="008B6F3D"/>
    <w:rsid w:val="008B7003"/>
    <w:rsid w:val="008B7533"/>
    <w:rsid w:val="008B7942"/>
    <w:rsid w:val="008B7B61"/>
    <w:rsid w:val="008B7EAF"/>
    <w:rsid w:val="008C046B"/>
    <w:rsid w:val="008C08B6"/>
    <w:rsid w:val="008C0C0B"/>
    <w:rsid w:val="008C0CE3"/>
    <w:rsid w:val="008C0EC7"/>
    <w:rsid w:val="008C14F0"/>
    <w:rsid w:val="008C170B"/>
    <w:rsid w:val="008C1CBC"/>
    <w:rsid w:val="008C1DDE"/>
    <w:rsid w:val="008C22BB"/>
    <w:rsid w:val="008C24C3"/>
    <w:rsid w:val="008C2D1E"/>
    <w:rsid w:val="008C3030"/>
    <w:rsid w:val="008C383D"/>
    <w:rsid w:val="008C3903"/>
    <w:rsid w:val="008C39FE"/>
    <w:rsid w:val="008C3BBE"/>
    <w:rsid w:val="008C3F51"/>
    <w:rsid w:val="008C41AB"/>
    <w:rsid w:val="008C41BD"/>
    <w:rsid w:val="008C4377"/>
    <w:rsid w:val="008C4B8B"/>
    <w:rsid w:val="008C5901"/>
    <w:rsid w:val="008C5F27"/>
    <w:rsid w:val="008C5F68"/>
    <w:rsid w:val="008C6081"/>
    <w:rsid w:val="008C629F"/>
    <w:rsid w:val="008C640B"/>
    <w:rsid w:val="008C6420"/>
    <w:rsid w:val="008C683D"/>
    <w:rsid w:val="008C68C2"/>
    <w:rsid w:val="008C6D49"/>
    <w:rsid w:val="008C6FF2"/>
    <w:rsid w:val="008C753E"/>
    <w:rsid w:val="008C780E"/>
    <w:rsid w:val="008C78FF"/>
    <w:rsid w:val="008C794C"/>
    <w:rsid w:val="008C7E67"/>
    <w:rsid w:val="008D000D"/>
    <w:rsid w:val="008D001B"/>
    <w:rsid w:val="008D005B"/>
    <w:rsid w:val="008D0735"/>
    <w:rsid w:val="008D08C0"/>
    <w:rsid w:val="008D0ACB"/>
    <w:rsid w:val="008D0CBC"/>
    <w:rsid w:val="008D0EAE"/>
    <w:rsid w:val="008D118F"/>
    <w:rsid w:val="008D1B66"/>
    <w:rsid w:val="008D1DB4"/>
    <w:rsid w:val="008D1E1F"/>
    <w:rsid w:val="008D1FEF"/>
    <w:rsid w:val="008D217C"/>
    <w:rsid w:val="008D2250"/>
    <w:rsid w:val="008D22A8"/>
    <w:rsid w:val="008D2FA6"/>
    <w:rsid w:val="008D370C"/>
    <w:rsid w:val="008D3907"/>
    <w:rsid w:val="008D3A05"/>
    <w:rsid w:val="008D3AC1"/>
    <w:rsid w:val="008D4083"/>
    <w:rsid w:val="008D4308"/>
    <w:rsid w:val="008D44EE"/>
    <w:rsid w:val="008D4C37"/>
    <w:rsid w:val="008D5266"/>
    <w:rsid w:val="008D583E"/>
    <w:rsid w:val="008D58B6"/>
    <w:rsid w:val="008D5B6F"/>
    <w:rsid w:val="008D5DA2"/>
    <w:rsid w:val="008D5FB6"/>
    <w:rsid w:val="008D621B"/>
    <w:rsid w:val="008D63E2"/>
    <w:rsid w:val="008D6510"/>
    <w:rsid w:val="008D68C5"/>
    <w:rsid w:val="008D68E5"/>
    <w:rsid w:val="008D6C35"/>
    <w:rsid w:val="008D6C4D"/>
    <w:rsid w:val="008D6D1E"/>
    <w:rsid w:val="008D6E3E"/>
    <w:rsid w:val="008D7450"/>
    <w:rsid w:val="008D7C0F"/>
    <w:rsid w:val="008D7D85"/>
    <w:rsid w:val="008D7DBF"/>
    <w:rsid w:val="008D7F43"/>
    <w:rsid w:val="008E00B7"/>
    <w:rsid w:val="008E013B"/>
    <w:rsid w:val="008E0321"/>
    <w:rsid w:val="008E0404"/>
    <w:rsid w:val="008E0416"/>
    <w:rsid w:val="008E0580"/>
    <w:rsid w:val="008E08A0"/>
    <w:rsid w:val="008E09C0"/>
    <w:rsid w:val="008E0ACB"/>
    <w:rsid w:val="008E0BA9"/>
    <w:rsid w:val="008E17A8"/>
    <w:rsid w:val="008E18B2"/>
    <w:rsid w:val="008E1F66"/>
    <w:rsid w:val="008E203B"/>
    <w:rsid w:val="008E248D"/>
    <w:rsid w:val="008E2538"/>
    <w:rsid w:val="008E2D41"/>
    <w:rsid w:val="008E30DE"/>
    <w:rsid w:val="008E3A64"/>
    <w:rsid w:val="008E3B9D"/>
    <w:rsid w:val="008E3BFE"/>
    <w:rsid w:val="008E3FE8"/>
    <w:rsid w:val="008E402A"/>
    <w:rsid w:val="008E411D"/>
    <w:rsid w:val="008E45C6"/>
    <w:rsid w:val="008E4816"/>
    <w:rsid w:val="008E4A91"/>
    <w:rsid w:val="008E4B30"/>
    <w:rsid w:val="008E50BD"/>
    <w:rsid w:val="008E575C"/>
    <w:rsid w:val="008E585A"/>
    <w:rsid w:val="008E5CC4"/>
    <w:rsid w:val="008E5F88"/>
    <w:rsid w:val="008E5FCF"/>
    <w:rsid w:val="008E60B0"/>
    <w:rsid w:val="008E674D"/>
    <w:rsid w:val="008E688E"/>
    <w:rsid w:val="008E6AC8"/>
    <w:rsid w:val="008E6B33"/>
    <w:rsid w:val="008E6CDA"/>
    <w:rsid w:val="008E6E7A"/>
    <w:rsid w:val="008E703B"/>
    <w:rsid w:val="008E714A"/>
    <w:rsid w:val="008E72FF"/>
    <w:rsid w:val="008E7B0C"/>
    <w:rsid w:val="008E7E3A"/>
    <w:rsid w:val="008E7E98"/>
    <w:rsid w:val="008F0C03"/>
    <w:rsid w:val="008F0C71"/>
    <w:rsid w:val="008F164F"/>
    <w:rsid w:val="008F1846"/>
    <w:rsid w:val="008F18F0"/>
    <w:rsid w:val="008F1D3E"/>
    <w:rsid w:val="008F22AB"/>
    <w:rsid w:val="008F22E2"/>
    <w:rsid w:val="008F3109"/>
    <w:rsid w:val="008F343B"/>
    <w:rsid w:val="008F3536"/>
    <w:rsid w:val="008F3761"/>
    <w:rsid w:val="008F378E"/>
    <w:rsid w:val="008F3796"/>
    <w:rsid w:val="008F3CC7"/>
    <w:rsid w:val="008F3E23"/>
    <w:rsid w:val="008F456E"/>
    <w:rsid w:val="008F45EC"/>
    <w:rsid w:val="008F4C51"/>
    <w:rsid w:val="008F4D35"/>
    <w:rsid w:val="008F4D63"/>
    <w:rsid w:val="008F4FCD"/>
    <w:rsid w:val="008F5159"/>
    <w:rsid w:val="008F626F"/>
    <w:rsid w:val="008F6538"/>
    <w:rsid w:val="008F6BBD"/>
    <w:rsid w:val="008F6D78"/>
    <w:rsid w:val="008F6F95"/>
    <w:rsid w:val="008F725A"/>
    <w:rsid w:val="008F79E6"/>
    <w:rsid w:val="008F7D5E"/>
    <w:rsid w:val="00900139"/>
    <w:rsid w:val="009001E7"/>
    <w:rsid w:val="009004E1"/>
    <w:rsid w:val="0090098B"/>
    <w:rsid w:val="009009D8"/>
    <w:rsid w:val="00901035"/>
    <w:rsid w:val="009015A5"/>
    <w:rsid w:val="009015BE"/>
    <w:rsid w:val="009024E8"/>
    <w:rsid w:val="00902582"/>
    <w:rsid w:val="00902D9D"/>
    <w:rsid w:val="00902F1A"/>
    <w:rsid w:val="00902FAA"/>
    <w:rsid w:val="0090347F"/>
    <w:rsid w:val="009039C2"/>
    <w:rsid w:val="00903A2A"/>
    <w:rsid w:val="00903D18"/>
    <w:rsid w:val="00904517"/>
    <w:rsid w:val="00904AB6"/>
    <w:rsid w:val="00904F6F"/>
    <w:rsid w:val="009051DE"/>
    <w:rsid w:val="00905345"/>
    <w:rsid w:val="009056E8"/>
    <w:rsid w:val="00905B38"/>
    <w:rsid w:val="009061B4"/>
    <w:rsid w:val="009062ED"/>
    <w:rsid w:val="00906D4E"/>
    <w:rsid w:val="00907177"/>
    <w:rsid w:val="009072A2"/>
    <w:rsid w:val="00907587"/>
    <w:rsid w:val="0090769D"/>
    <w:rsid w:val="00907787"/>
    <w:rsid w:val="00907CD4"/>
    <w:rsid w:val="00907E8A"/>
    <w:rsid w:val="0091020D"/>
    <w:rsid w:val="009104D1"/>
    <w:rsid w:val="00910A03"/>
    <w:rsid w:val="00910C3E"/>
    <w:rsid w:val="00911293"/>
    <w:rsid w:val="00911858"/>
    <w:rsid w:val="00911B59"/>
    <w:rsid w:val="00911F57"/>
    <w:rsid w:val="0091209F"/>
    <w:rsid w:val="009122AE"/>
    <w:rsid w:val="009127B5"/>
    <w:rsid w:val="00912DC7"/>
    <w:rsid w:val="00912F56"/>
    <w:rsid w:val="00913340"/>
    <w:rsid w:val="0091385D"/>
    <w:rsid w:val="00914224"/>
    <w:rsid w:val="009148A6"/>
    <w:rsid w:val="00914A71"/>
    <w:rsid w:val="00914BE6"/>
    <w:rsid w:val="009150CD"/>
    <w:rsid w:val="00915F0E"/>
    <w:rsid w:val="00915FC4"/>
    <w:rsid w:val="00916BF7"/>
    <w:rsid w:val="00917184"/>
    <w:rsid w:val="00917293"/>
    <w:rsid w:val="00917550"/>
    <w:rsid w:val="00917759"/>
    <w:rsid w:val="00917C38"/>
    <w:rsid w:val="00917FD5"/>
    <w:rsid w:val="0092019A"/>
    <w:rsid w:val="009204BF"/>
    <w:rsid w:val="00920AA0"/>
    <w:rsid w:val="009212C8"/>
    <w:rsid w:val="0092159F"/>
    <w:rsid w:val="00922141"/>
    <w:rsid w:val="00922AA8"/>
    <w:rsid w:val="00922E64"/>
    <w:rsid w:val="009230A4"/>
    <w:rsid w:val="0092399D"/>
    <w:rsid w:val="009239F4"/>
    <w:rsid w:val="00923C3C"/>
    <w:rsid w:val="00923CBC"/>
    <w:rsid w:val="00923E37"/>
    <w:rsid w:val="00923EC2"/>
    <w:rsid w:val="009245E1"/>
    <w:rsid w:val="009245E7"/>
    <w:rsid w:val="0092466D"/>
    <w:rsid w:val="0092492E"/>
    <w:rsid w:val="00924DFF"/>
    <w:rsid w:val="00925318"/>
    <w:rsid w:val="00925628"/>
    <w:rsid w:val="00925F1C"/>
    <w:rsid w:val="00926121"/>
    <w:rsid w:val="00927A20"/>
    <w:rsid w:val="00927C32"/>
    <w:rsid w:val="00927E92"/>
    <w:rsid w:val="00927F09"/>
    <w:rsid w:val="00930177"/>
    <w:rsid w:val="009301F0"/>
    <w:rsid w:val="00930215"/>
    <w:rsid w:val="00930C4C"/>
    <w:rsid w:val="00931AA4"/>
    <w:rsid w:val="00931B30"/>
    <w:rsid w:val="0093208E"/>
    <w:rsid w:val="00932F99"/>
    <w:rsid w:val="009330A3"/>
    <w:rsid w:val="00933239"/>
    <w:rsid w:val="00933502"/>
    <w:rsid w:val="00933850"/>
    <w:rsid w:val="00933DB3"/>
    <w:rsid w:val="00933ED7"/>
    <w:rsid w:val="00933F10"/>
    <w:rsid w:val="009342AC"/>
    <w:rsid w:val="009345CC"/>
    <w:rsid w:val="009349FF"/>
    <w:rsid w:val="00934B5D"/>
    <w:rsid w:val="00934E3F"/>
    <w:rsid w:val="009351AB"/>
    <w:rsid w:val="009353E8"/>
    <w:rsid w:val="00935B27"/>
    <w:rsid w:val="00936425"/>
    <w:rsid w:val="0093698A"/>
    <w:rsid w:val="00936C2C"/>
    <w:rsid w:val="00936C5C"/>
    <w:rsid w:val="00937240"/>
    <w:rsid w:val="00937AA6"/>
    <w:rsid w:val="00937EB6"/>
    <w:rsid w:val="00940114"/>
    <w:rsid w:val="0094039C"/>
    <w:rsid w:val="0094079D"/>
    <w:rsid w:val="009408C8"/>
    <w:rsid w:val="009408FF"/>
    <w:rsid w:val="00940C2A"/>
    <w:rsid w:val="00940E05"/>
    <w:rsid w:val="00940E3C"/>
    <w:rsid w:val="00941EFC"/>
    <w:rsid w:val="00942431"/>
    <w:rsid w:val="0094254F"/>
    <w:rsid w:val="00942557"/>
    <w:rsid w:val="009428B2"/>
    <w:rsid w:val="009429FB"/>
    <w:rsid w:val="00942F9C"/>
    <w:rsid w:val="00943909"/>
    <w:rsid w:val="00944530"/>
    <w:rsid w:val="00944D55"/>
    <w:rsid w:val="009450D4"/>
    <w:rsid w:val="0094577B"/>
    <w:rsid w:val="00945A37"/>
    <w:rsid w:val="00945CA0"/>
    <w:rsid w:val="009460B3"/>
    <w:rsid w:val="0094612A"/>
    <w:rsid w:val="0094620C"/>
    <w:rsid w:val="009467D9"/>
    <w:rsid w:val="009469C3"/>
    <w:rsid w:val="00946B94"/>
    <w:rsid w:val="00946EE9"/>
    <w:rsid w:val="00946EFD"/>
    <w:rsid w:val="00946F4B"/>
    <w:rsid w:val="00947079"/>
    <w:rsid w:val="00947118"/>
    <w:rsid w:val="0094756C"/>
    <w:rsid w:val="00947778"/>
    <w:rsid w:val="00947879"/>
    <w:rsid w:val="009479E0"/>
    <w:rsid w:val="00947A27"/>
    <w:rsid w:val="00947CC3"/>
    <w:rsid w:val="00947E66"/>
    <w:rsid w:val="0095001C"/>
    <w:rsid w:val="00950021"/>
    <w:rsid w:val="00950E25"/>
    <w:rsid w:val="00951272"/>
    <w:rsid w:val="009519D9"/>
    <w:rsid w:val="00951E3C"/>
    <w:rsid w:val="00951E98"/>
    <w:rsid w:val="00952007"/>
    <w:rsid w:val="00952464"/>
    <w:rsid w:val="00952516"/>
    <w:rsid w:val="00952537"/>
    <w:rsid w:val="00952716"/>
    <w:rsid w:val="00952D6C"/>
    <w:rsid w:val="009532BA"/>
    <w:rsid w:val="00953457"/>
    <w:rsid w:val="00953667"/>
    <w:rsid w:val="00953879"/>
    <w:rsid w:val="00953F2F"/>
    <w:rsid w:val="00954502"/>
    <w:rsid w:val="00954614"/>
    <w:rsid w:val="009549C5"/>
    <w:rsid w:val="00954AA9"/>
    <w:rsid w:val="00954F9A"/>
    <w:rsid w:val="00954FE8"/>
    <w:rsid w:val="00955801"/>
    <w:rsid w:val="0095587F"/>
    <w:rsid w:val="00955BF8"/>
    <w:rsid w:val="009562F2"/>
    <w:rsid w:val="00956DA6"/>
    <w:rsid w:val="009571AF"/>
    <w:rsid w:val="0095728E"/>
    <w:rsid w:val="00957AF6"/>
    <w:rsid w:val="00957D9C"/>
    <w:rsid w:val="00957DB3"/>
    <w:rsid w:val="00957EE7"/>
    <w:rsid w:val="00960866"/>
    <w:rsid w:val="00960B9D"/>
    <w:rsid w:val="00960E0D"/>
    <w:rsid w:val="00961CA7"/>
    <w:rsid w:val="00961E7C"/>
    <w:rsid w:val="00962054"/>
    <w:rsid w:val="009620B9"/>
    <w:rsid w:val="009622E9"/>
    <w:rsid w:val="00962471"/>
    <w:rsid w:val="009624CC"/>
    <w:rsid w:val="009625FF"/>
    <w:rsid w:val="009627DF"/>
    <w:rsid w:val="00962EA4"/>
    <w:rsid w:val="00963119"/>
    <w:rsid w:val="009632A2"/>
    <w:rsid w:val="009633CD"/>
    <w:rsid w:val="00963630"/>
    <w:rsid w:val="00963F3E"/>
    <w:rsid w:val="00963FA4"/>
    <w:rsid w:val="0096411D"/>
    <w:rsid w:val="009643D9"/>
    <w:rsid w:val="00964649"/>
    <w:rsid w:val="00964F12"/>
    <w:rsid w:val="00965204"/>
    <w:rsid w:val="00965535"/>
    <w:rsid w:val="009657DB"/>
    <w:rsid w:val="009658E5"/>
    <w:rsid w:val="00965B47"/>
    <w:rsid w:val="00965FE1"/>
    <w:rsid w:val="009661EF"/>
    <w:rsid w:val="00966262"/>
    <w:rsid w:val="009662DE"/>
    <w:rsid w:val="009665B7"/>
    <w:rsid w:val="009665DD"/>
    <w:rsid w:val="009669F5"/>
    <w:rsid w:val="00967150"/>
    <w:rsid w:val="00967776"/>
    <w:rsid w:val="00967D9A"/>
    <w:rsid w:val="00967F23"/>
    <w:rsid w:val="00967FF0"/>
    <w:rsid w:val="00970452"/>
    <w:rsid w:val="0097055A"/>
    <w:rsid w:val="009709BD"/>
    <w:rsid w:val="00970D42"/>
    <w:rsid w:val="0097144A"/>
    <w:rsid w:val="009717B4"/>
    <w:rsid w:val="009719B4"/>
    <w:rsid w:val="009725FC"/>
    <w:rsid w:val="009726B2"/>
    <w:rsid w:val="009728BB"/>
    <w:rsid w:val="00972BDA"/>
    <w:rsid w:val="00972C32"/>
    <w:rsid w:val="00972C5C"/>
    <w:rsid w:val="00972D36"/>
    <w:rsid w:val="00972E10"/>
    <w:rsid w:val="00972F2F"/>
    <w:rsid w:val="009736D8"/>
    <w:rsid w:val="0097378D"/>
    <w:rsid w:val="009737F6"/>
    <w:rsid w:val="00973927"/>
    <w:rsid w:val="00973AA7"/>
    <w:rsid w:val="00974260"/>
    <w:rsid w:val="009743A3"/>
    <w:rsid w:val="00974489"/>
    <w:rsid w:val="00974836"/>
    <w:rsid w:val="00974866"/>
    <w:rsid w:val="00974917"/>
    <w:rsid w:val="00974C20"/>
    <w:rsid w:val="0097511A"/>
    <w:rsid w:val="009751A5"/>
    <w:rsid w:val="009751F1"/>
    <w:rsid w:val="0097576F"/>
    <w:rsid w:val="009758EA"/>
    <w:rsid w:val="00975975"/>
    <w:rsid w:val="00975A18"/>
    <w:rsid w:val="0097659C"/>
    <w:rsid w:val="009771AA"/>
    <w:rsid w:val="0097760B"/>
    <w:rsid w:val="00977978"/>
    <w:rsid w:val="00977AA4"/>
    <w:rsid w:val="00977B02"/>
    <w:rsid w:val="00977C5A"/>
    <w:rsid w:val="00977C92"/>
    <w:rsid w:val="00977D74"/>
    <w:rsid w:val="009801F5"/>
    <w:rsid w:val="0098029B"/>
    <w:rsid w:val="009802BC"/>
    <w:rsid w:val="009802CF"/>
    <w:rsid w:val="0098075C"/>
    <w:rsid w:val="00980AE7"/>
    <w:rsid w:val="00980D2A"/>
    <w:rsid w:val="00980D2B"/>
    <w:rsid w:val="009814A0"/>
    <w:rsid w:val="00981577"/>
    <w:rsid w:val="00981768"/>
    <w:rsid w:val="00981907"/>
    <w:rsid w:val="009819D0"/>
    <w:rsid w:val="00982026"/>
    <w:rsid w:val="009822C2"/>
    <w:rsid w:val="0098261A"/>
    <w:rsid w:val="00982E1F"/>
    <w:rsid w:val="00982E9E"/>
    <w:rsid w:val="00982FA2"/>
    <w:rsid w:val="0098328B"/>
    <w:rsid w:val="009833F6"/>
    <w:rsid w:val="00983443"/>
    <w:rsid w:val="00983473"/>
    <w:rsid w:val="00983540"/>
    <w:rsid w:val="00983654"/>
    <w:rsid w:val="0098374C"/>
    <w:rsid w:val="009837DB"/>
    <w:rsid w:val="009837DF"/>
    <w:rsid w:val="00983A63"/>
    <w:rsid w:val="00984205"/>
    <w:rsid w:val="009842F1"/>
    <w:rsid w:val="00984305"/>
    <w:rsid w:val="009844FC"/>
    <w:rsid w:val="0098486A"/>
    <w:rsid w:val="00984A29"/>
    <w:rsid w:val="00984BCF"/>
    <w:rsid w:val="00984E5A"/>
    <w:rsid w:val="00984EAE"/>
    <w:rsid w:val="00984FDD"/>
    <w:rsid w:val="00985931"/>
    <w:rsid w:val="0098689A"/>
    <w:rsid w:val="00986A52"/>
    <w:rsid w:val="0098732C"/>
    <w:rsid w:val="00987530"/>
    <w:rsid w:val="00987AC4"/>
    <w:rsid w:val="009907EB"/>
    <w:rsid w:val="00990EC6"/>
    <w:rsid w:val="00990FDF"/>
    <w:rsid w:val="00990FFC"/>
    <w:rsid w:val="0099100C"/>
    <w:rsid w:val="00991263"/>
    <w:rsid w:val="00991EAD"/>
    <w:rsid w:val="009928E8"/>
    <w:rsid w:val="00992F26"/>
    <w:rsid w:val="00993081"/>
    <w:rsid w:val="00993859"/>
    <w:rsid w:val="009939EC"/>
    <w:rsid w:val="009940D7"/>
    <w:rsid w:val="0099434E"/>
    <w:rsid w:val="009944F9"/>
    <w:rsid w:val="00994761"/>
    <w:rsid w:val="009948A2"/>
    <w:rsid w:val="00994A52"/>
    <w:rsid w:val="00994CD6"/>
    <w:rsid w:val="00994DE6"/>
    <w:rsid w:val="00994E49"/>
    <w:rsid w:val="00995003"/>
    <w:rsid w:val="00995253"/>
    <w:rsid w:val="00995363"/>
    <w:rsid w:val="009953D4"/>
    <w:rsid w:val="00996EAC"/>
    <w:rsid w:val="00997A15"/>
    <w:rsid w:val="00997F02"/>
    <w:rsid w:val="009A0623"/>
    <w:rsid w:val="009A06BD"/>
    <w:rsid w:val="009A0D50"/>
    <w:rsid w:val="009A0DCD"/>
    <w:rsid w:val="009A0E9C"/>
    <w:rsid w:val="009A146C"/>
    <w:rsid w:val="009A154B"/>
    <w:rsid w:val="009A167A"/>
    <w:rsid w:val="009A16F1"/>
    <w:rsid w:val="009A174E"/>
    <w:rsid w:val="009A1978"/>
    <w:rsid w:val="009A1B1D"/>
    <w:rsid w:val="009A1F41"/>
    <w:rsid w:val="009A2111"/>
    <w:rsid w:val="009A2466"/>
    <w:rsid w:val="009A27AF"/>
    <w:rsid w:val="009A2D84"/>
    <w:rsid w:val="009A35DD"/>
    <w:rsid w:val="009A38B2"/>
    <w:rsid w:val="009A39AD"/>
    <w:rsid w:val="009A3F30"/>
    <w:rsid w:val="009A4894"/>
    <w:rsid w:val="009A4B2C"/>
    <w:rsid w:val="009A4B3D"/>
    <w:rsid w:val="009A4B73"/>
    <w:rsid w:val="009A5470"/>
    <w:rsid w:val="009A585F"/>
    <w:rsid w:val="009A5CCE"/>
    <w:rsid w:val="009A6B8B"/>
    <w:rsid w:val="009A71C4"/>
    <w:rsid w:val="009A772A"/>
    <w:rsid w:val="009A7926"/>
    <w:rsid w:val="009B02D3"/>
    <w:rsid w:val="009B0B61"/>
    <w:rsid w:val="009B1222"/>
    <w:rsid w:val="009B138F"/>
    <w:rsid w:val="009B13D9"/>
    <w:rsid w:val="009B1986"/>
    <w:rsid w:val="009B1BFF"/>
    <w:rsid w:val="009B1EF1"/>
    <w:rsid w:val="009B1F7C"/>
    <w:rsid w:val="009B2309"/>
    <w:rsid w:val="009B231B"/>
    <w:rsid w:val="009B24DC"/>
    <w:rsid w:val="009B2775"/>
    <w:rsid w:val="009B2782"/>
    <w:rsid w:val="009B2E1A"/>
    <w:rsid w:val="009B30C5"/>
    <w:rsid w:val="009B323B"/>
    <w:rsid w:val="009B3442"/>
    <w:rsid w:val="009B3740"/>
    <w:rsid w:val="009B3913"/>
    <w:rsid w:val="009B3921"/>
    <w:rsid w:val="009B3D96"/>
    <w:rsid w:val="009B3F92"/>
    <w:rsid w:val="009B465B"/>
    <w:rsid w:val="009B478B"/>
    <w:rsid w:val="009B4A91"/>
    <w:rsid w:val="009B4B58"/>
    <w:rsid w:val="009B4D84"/>
    <w:rsid w:val="009B54BA"/>
    <w:rsid w:val="009B6161"/>
    <w:rsid w:val="009B6392"/>
    <w:rsid w:val="009B6881"/>
    <w:rsid w:val="009B6AD1"/>
    <w:rsid w:val="009B6B27"/>
    <w:rsid w:val="009B6D27"/>
    <w:rsid w:val="009B7992"/>
    <w:rsid w:val="009C09B5"/>
    <w:rsid w:val="009C0C3A"/>
    <w:rsid w:val="009C1166"/>
    <w:rsid w:val="009C1888"/>
    <w:rsid w:val="009C20E7"/>
    <w:rsid w:val="009C2180"/>
    <w:rsid w:val="009C23E8"/>
    <w:rsid w:val="009C25F1"/>
    <w:rsid w:val="009C2C55"/>
    <w:rsid w:val="009C36CF"/>
    <w:rsid w:val="009C3DF1"/>
    <w:rsid w:val="009C4081"/>
    <w:rsid w:val="009C40C1"/>
    <w:rsid w:val="009C432E"/>
    <w:rsid w:val="009C435F"/>
    <w:rsid w:val="009C4508"/>
    <w:rsid w:val="009C4E3F"/>
    <w:rsid w:val="009C4F3F"/>
    <w:rsid w:val="009C50C4"/>
    <w:rsid w:val="009C567C"/>
    <w:rsid w:val="009C5789"/>
    <w:rsid w:val="009C5A34"/>
    <w:rsid w:val="009C5A97"/>
    <w:rsid w:val="009C5D8E"/>
    <w:rsid w:val="009C5DFB"/>
    <w:rsid w:val="009C60A6"/>
    <w:rsid w:val="009C60AC"/>
    <w:rsid w:val="009C62A4"/>
    <w:rsid w:val="009C6B08"/>
    <w:rsid w:val="009C6B4C"/>
    <w:rsid w:val="009C6D44"/>
    <w:rsid w:val="009C76F1"/>
    <w:rsid w:val="009C7B12"/>
    <w:rsid w:val="009C7D26"/>
    <w:rsid w:val="009C7E5E"/>
    <w:rsid w:val="009D00C1"/>
    <w:rsid w:val="009D0136"/>
    <w:rsid w:val="009D0213"/>
    <w:rsid w:val="009D04CB"/>
    <w:rsid w:val="009D0725"/>
    <w:rsid w:val="009D0C74"/>
    <w:rsid w:val="009D1F04"/>
    <w:rsid w:val="009D1F58"/>
    <w:rsid w:val="009D218D"/>
    <w:rsid w:val="009D2347"/>
    <w:rsid w:val="009D28EF"/>
    <w:rsid w:val="009D2AAF"/>
    <w:rsid w:val="009D31D4"/>
    <w:rsid w:val="009D3316"/>
    <w:rsid w:val="009D3B82"/>
    <w:rsid w:val="009D4006"/>
    <w:rsid w:val="009D4336"/>
    <w:rsid w:val="009D4823"/>
    <w:rsid w:val="009D4E1E"/>
    <w:rsid w:val="009D4E71"/>
    <w:rsid w:val="009D51DC"/>
    <w:rsid w:val="009D54D6"/>
    <w:rsid w:val="009D5770"/>
    <w:rsid w:val="009D5D76"/>
    <w:rsid w:val="009D5DC9"/>
    <w:rsid w:val="009D5E78"/>
    <w:rsid w:val="009D6104"/>
    <w:rsid w:val="009D63CA"/>
    <w:rsid w:val="009D6838"/>
    <w:rsid w:val="009D6A2B"/>
    <w:rsid w:val="009D6BFA"/>
    <w:rsid w:val="009D6C56"/>
    <w:rsid w:val="009D6D5C"/>
    <w:rsid w:val="009D768D"/>
    <w:rsid w:val="009E00DF"/>
    <w:rsid w:val="009E0134"/>
    <w:rsid w:val="009E0359"/>
    <w:rsid w:val="009E0496"/>
    <w:rsid w:val="009E0867"/>
    <w:rsid w:val="009E0887"/>
    <w:rsid w:val="009E0B17"/>
    <w:rsid w:val="009E0C00"/>
    <w:rsid w:val="009E0ECA"/>
    <w:rsid w:val="009E1628"/>
    <w:rsid w:val="009E164C"/>
    <w:rsid w:val="009E19F6"/>
    <w:rsid w:val="009E1EA5"/>
    <w:rsid w:val="009E235F"/>
    <w:rsid w:val="009E27D1"/>
    <w:rsid w:val="009E327C"/>
    <w:rsid w:val="009E36C6"/>
    <w:rsid w:val="009E389C"/>
    <w:rsid w:val="009E38DA"/>
    <w:rsid w:val="009E3D70"/>
    <w:rsid w:val="009E415F"/>
    <w:rsid w:val="009E47A2"/>
    <w:rsid w:val="009E48CC"/>
    <w:rsid w:val="009E4C3C"/>
    <w:rsid w:val="009E51B2"/>
    <w:rsid w:val="009E57F2"/>
    <w:rsid w:val="009E5E5A"/>
    <w:rsid w:val="009E6194"/>
    <w:rsid w:val="009E63CF"/>
    <w:rsid w:val="009E6910"/>
    <w:rsid w:val="009E6926"/>
    <w:rsid w:val="009E700F"/>
    <w:rsid w:val="009E7382"/>
    <w:rsid w:val="009E73C3"/>
    <w:rsid w:val="009E75B2"/>
    <w:rsid w:val="009E7937"/>
    <w:rsid w:val="009E7AF5"/>
    <w:rsid w:val="009F0455"/>
    <w:rsid w:val="009F0A3D"/>
    <w:rsid w:val="009F0A9C"/>
    <w:rsid w:val="009F0AAC"/>
    <w:rsid w:val="009F1465"/>
    <w:rsid w:val="009F1F7F"/>
    <w:rsid w:val="009F27B0"/>
    <w:rsid w:val="009F2BBF"/>
    <w:rsid w:val="009F2CA0"/>
    <w:rsid w:val="009F304E"/>
    <w:rsid w:val="009F325C"/>
    <w:rsid w:val="009F3278"/>
    <w:rsid w:val="009F360F"/>
    <w:rsid w:val="009F3790"/>
    <w:rsid w:val="009F416A"/>
    <w:rsid w:val="009F4244"/>
    <w:rsid w:val="009F43E5"/>
    <w:rsid w:val="009F47E6"/>
    <w:rsid w:val="009F4E71"/>
    <w:rsid w:val="009F4FB6"/>
    <w:rsid w:val="009F5BEC"/>
    <w:rsid w:val="009F5FAB"/>
    <w:rsid w:val="009F6229"/>
    <w:rsid w:val="009F6546"/>
    <w:rsid w:val="009F6B99"/>
    <w:rsid w:val="009F6C32"/>
    <w:rsid w:val="009F7D56"/>
    <w:rsid w:val="009F7F49"/>
    <w:rsid w:val="00A005DA"/>
    <w:rsid w:val="00A00990"/>
    <w:rsid w:val="00A01302"/>
    <w:rsid w:val="00A0151A"/>
    <w:rsid w:val="00A016F1"/>
    <w:rsid w:val="00A01DCE"/>
    <w:rsid w:val="00A0203C"/>
    <w:rsid w:val="00A0215C"/>
    <w:rsid w:val="00A02184"/>
    <w:rsid w:val="00A0244E"/>
    <w:rsid w:val="00A02684"/>
    <w:rsid w:val="00A02762"/>
    <w:rsid w:val="00A02B07"/>
    <w:rsid w:val="00A03224"/>
    <w:rsid w:val="00A03587"/>
    <w:rsid w:val="00A035CD"/>
    <w:rsid w:val="00A03F1E"/>
    <w:rsid w:val="00A0434B"/>
    <w:rsid w:val="00A0475C"/>
    <w:rsid w:val="00A04844"/>
    <w:rsid w:val="00A0488E"/>
    <w:rsid w:val="00A04C5E"/>
    <w:rsid w:val="00A04FCB"/>
    <w:rsid w:val="00A05132"/>
    <w:rsid w:val="00A051F4"/>
    <w:rsid w:val="00A0552E"/>
    <w:rsid w:val="00A056AF"/>
    <w:rsid w:val="00A058F4"/>
    <w:rsid w:val="00A05AE3"/>
    <w:rsid w:val="00A05C94"/>
    <w:rsid w:val="00A05D13"/>
    <w:rsid w:val="00A06064"/>
    <w:rsid w:val="00A063A7"/>
    <w:rsid w:val="00A06C29"/>
    <w:rsid w:val="00A0715C"/>
    <w:rsid w:val="00A0746D"/>
    <w:rsid w:val="00A0767C"/>
    <w:rsid w:val="00A0795C"/>
    <w:rsid w:val="00A07AF0"/>
    <w:rsid w:val="00A07C22"/>
    <w:rsid w:val="00A10008"/>
    <w:rsid w:val="00A109AC"/>
    <w:rsid w:val="00A10AE0"/>
    <w:rsid w:val="00A10CAC"/>
    <w:rsid w:val="00A110BA"/>
    <w:rsid w:val="00A1131B"/>
    <w:rsid w:val="00A11801"/>
    <w:rsid w:val="00A1184F"/>
    <w:rsid w:val="00A11AA0"/>
    <w:rsid w:val="00A11BE4"/>
    <w:rsid w:val="00A124A3"/>
    <w:rsid w:val="00A128EF"/>
    <w:rsid w:val="00A132AE"/>
    <w:rsid w:val="00A137B9"/>
    <w:rsid w:val="00A138F2"/>
    <w:rsid w:val="00A1391A"/>
    <w:rsid w:val="00A139EB"/>
    <w:rsid w:val="00A139FE"/>
    <w:rsid w:val="00A13A84"/>
    <w:rsid w:val="00A13F52"/>
    <w:rsid w:val="00A142AD"/>
    <w:rsid w:val="00A1445A"/>
    <w:rsid w:val="00A14A80"/>
    <w:rsid w:val="00A1540C"/>
    <w:rsid w:val="00A16939"/>
    <w:rsid w:val="00A16A25"/>
    <w:rsid w:val="00A16E3C"/>
    <w:rsid w:val="00A1754F"/>
    <w:rsid w:val="00A17898"/>
    <w:rsid w:val="00A17A59"/>
    <w:rsid w:val="00A203AE"/>
    <w:rsid w:val="00A20676"/>
    <w:rsid w:val="00A20DDB"/>
    <w:rsid w:val="00A210EA"/>
    <w:rsid w:val="00A214E9"/>
    <w:rsid w:val="00A21615"/>
    <w:rsid w:val="00A21863"/>
    <w:rsid w:val="00A218B4"/>
    <w:rsid w:val="00A21927"/>
    <w:rsid w:val="00A21A04"/>
    <w:rsid w:val="00A21B69"/>
    <w:rsid w:val="00A22469"/>
    <w:rsid w:val="00A22600"/>
    <w:rsid w:val="00A22CB3"/>
    <w:rsid w:val="00A22D42"/>
    <w:rsid w:val="00A22D8F"/>
    <w:rsid w:val="00A22F23"/>
    <w:rsid w:val="00A23401"/>
    <w:rsid w:val="00A243B2"/>
    <w:rsid w:val="00A247CE"/>
    <w:rsid w:val="00A24DF9"/>
    <w:rsid w:val="00A251A4"/>
    <w:rsid w:val="00A25682"/>
    <w:rsid w:val="00A2571D"/>
    <w:rsid w:val="00A25D4F"/>
    <w:rsid w:val="00A25E87"/>
    <w:rsid w:val="00A26202"/>
    <w:rsid w:val="00A2625E"/>
    <w:rsid w:val="00A26503"/>
    <w:rsid w:val="00A2650D"/>
    <w:rsid w:val="00A26E52"/>
    <w:rsid w:val="00A271FE"/>
    <w:rsid w:val="00A273F4"/>
    <w:rsid w:val="00A278AC"/>
    <w:rsid w:val="00A27AAC"/>
    <w:rsid w:val="00A301E6"/>
    <w:rsid w:val="00A30330"/>
    <w:rsid w:val="00A30784"/>
    <w:rsid w:val="00A31081"/>
    <w:rsid w:val="00A31A44"/>
    <w:rsid w:val="00A31BA3"/>
    <w:rsid w:val="00A31C30"/>
    <w:rsid w:val="00A31C5C"/>
    <w:rsid w:val="00A31EEA"/>
    <w:rsid w:val="00A3247D"/>
    <w:rsid w:val="00A32E46"/>
    <w:rsid w:val="00A33094"/>
    <w:rsid w:val="00A334B2"/>
    <w:rsid w:val="00A33556"/>
    <w:rsid w:val="00A33638"/>
    <w:rsid w:val="00A337A7"/>
    <w:rsid w:val="00A33AE1"/>
    <w:rsid w:val="00A33E05"/>
    <w:rsid w:val="00A33FC6"/>
    <w:rsid w:val="00A34230"/>
    <w:rsid w:val="00A34343"/>
    <w:rsid w:val="00A34648"/>
    <w:rsid w:val="00A34B32"/>
    <w:rsid w:val="00A350BB"/>
    <w:rsid w:val="00A35564"/>
    <w:rsid w:val="00A355F4"/>
    <w:rsid w:val="00A3561B"/>
    <w:rsid w:val="00A35C99"/>
    <w:rsid w:val="00A35E9D"/>
    <w:rsid w:val="00A35FF8"/>
    <w:rsid w:val="00A3654C"/>
    <w:rsid w:val="00A366BD"/>
    <w:rsid w:val="00A36A3B"/>
    <w:rsid w:val="00A36D20"/>
    <w:rsid w:val="00A3722E"/>
    <w:rsid w:val="00A373E5"/>
    <w:rsid w:val="00A37BE8"/>
    <w:rsid w:val="00A37ED5"/>
    <w:rsid w:val="00A4002F"/>
    <w:rsid w:val="00A40376"/>
    <w:rsid w:val="00A403A9"/>
    <w:rsid w:val="00A40854"/>
    <w:rsid w:val="00A40B3E"/>
    <w:rsid w:val="00A40EC3"/>
    <w:rsid w:val="00A41428"/>
    <w:rsid w:val="00A415C1"/>
    <w:rsid w:val="00A4169A"/>
    <w:rsid w:val="00A41C78"/>
    <w:rsid w:val="00A41C92"/>
    <w:rsid w:val="00A41F18"/>
    <w:rsid w:val="00A423F7"/>
    <w:rsid w:val="00A42448"/>
    <w:rsid w:val="00A4271E"/>
    <w:rsid w:val="00A4302F"/>
    <w:rsid w:val="00A431F6"/>
    <w:rsid w:val="00A438A0"/>
    <w:rsid w:val="00A43C56"/>
    <w:rsid w:val="00A4429D"/>
    <w:rsid w:val="00A444E8"/>
    <w:rsid w:val="00A4491B"/>
    <w:rsid w:val="00A44A8C"/>
    <w:rsid w:val="00A44F54"/>
    <w:rsid w:val="00A458D0"/>
    <w:rsid w:val="00A45BA5"/>
    <w:rsid w:val="00A45C87"/>
    <w:rsid w:val="00A46440"/>
    <w:rsid w:val="00A46636"/>
    <w:rsid w:val="00A467FE"/>
    <w:rsid w:val="00A4710D"/>
    <w:rsid w:val="00A472A5"/>
    <w:rsid w:val="00A4734A"/>
    <w:rsid w:val="00A4762A"/>
    <w:rsid w:val="00A47C06"/>
    <w:rsid w:val="00A47EC4"/>
    <w:rsid w:val="00A504B3"/>
    <w:rsid w:val="00A50D73"/>
    <w:rsid w:val="00A50E1A"/>
    <w:rsid w:val="00A514EC"/>
    <w:rsid w:val="00A515B3"/>
    <w:rsid w:val="00A51BD1"/>
    <w:rsid w:val="00A52136"/>
    <w:rsid w:val="00A528E9"/>
    <w:rsid w:val="00A529CD"/>
    <w:rsid w:val="00A529FA"/>
    <w:rsid w:val="00A52B9A"/>
    <w:rsid w:val="00A52E01"/>
    <w:rsid w:val="00A5383E"/>
    <w:rsid w:val="00A53A5D"/>
    <w:rsid w:val="00A544D2"/>
    <w:rsid w:val="00A54DB6"/>
    <w:rsid w:val="00A54F7D"/>
    <w:rsid w:val="00A55312"/>
    <w:rsid w:val="00A554D2"/>
    <w:rsid w:val="00A558F4"/>
    <w:rsid w:val="00A559CE"/>
    <w:rsid w:val="00A55F46"/>
    <w:rsid w:val="00A560EC"/>
    <w:rsid w:val="00A56571"/>
    <w:rsid w:val="00A56C2E"/>
    <w:rsid w:val="00A56CC1"/>
    <w:rsid w:val="00A57438"/>
    <w:rsid w:val="00A57564"/>
    <w:rsid w:val="00A57C4F"/>
    <w:rsid w:val="00A6004C"/>
    <w:rsid w:val="00A6051F"/>
    <w:rsid w:val="00A6076F"/>
    <w:rsid w:val="00A60873"/>
    <w:rsid w:val="00A60937"/>
    <w:rsid w:val="00A60A07"/>
    <w:rsid w:val="00A60CA6"/>
    <w:rsid w:val="00A60EE0"/>
    <w:rsid w:val="00A61680"/>
    <w:rsid w:val="00A61700"/>
    <w:rsid w:val="00A61EC5"/>
    <w:rsid w:val="00A61F23"/>
    <w:rsid w:val="00A6211E"/>
    <w:rsid w:val="00A62C3C"/>
    <w:rsid w:val="00A62D07"/>
    <w:rsid w:val="00A62D0A"/>
    <w:rsid w:val="00A62F01"/>
    <w:rsid w:val="00A631B3"/>
    <w:rsid w:val="00A631CD"/>
    <w:rsid w:val="00A632F8"/>
    <w:rsid w:val="00A633EE"/>
    <w:rsid w:val="00A6376E"/>
    <w:rsid w:val="00A63EB9"/>
    <w:rsid w:val="00A63EE8"/>
    <w:rsid w:val="00A64109"/>
    <w:rsid w:val="00A6484D"/>
    <w:rsid w:val="00A649B7"/>
    <w:rsid w:val="00A64D54"/>
    <w:rsid w:val="00A64DDC"/>
    <w:rsid w:val="00A651BD"/>
    <w:rsid w:val="00A65308"/>
    <w:rsid w:val="00A6552E"/>
    <w:rsid w:val="00A6584F"/>
    <w:rsid w:val="00A65D94"/>
    <w:rsid w:val="00A661D9"/>
    <w:rsid w:val="00A66340"/>
    <w:rsid w:val="00A66F5F"/>
    <w:rsid w:val="00A670FA"/>
    <w:rsid w:val="00A67F03"/>
    <w:rsid w:val="00A67F1C"/>
    <w:rsid w:val="00A701D4"/>
    <w:rsid w:val="00A70D69"/>
    <w:rsid w:val="00A70D88"/>
    <w:rsid w:val="00A70F97"/>
    <w:rsid w:val="00A713C7"/>
    <w:rsid w:val="00A713EC"/>
    <w:rsid w:val="00A7154C"/>
    <w:rsid w:val="00A71604"/>
    <w:rsid w:val="00A719CB"/>
    <w:rsid w:val="00A71AE7"/>
    <w:rsid w:val="00A71CAC"/>
    <w:rsid w:val="00A7224B"/>
    <w:rsid w:val="00A72525"/>
    <w:rsid w:val="00A72B66"/>
    <w:rsid w:val="00A72E13"/>
    <w:rsid w:val="00A73580"/>
    <w:rsid w:val="00A73793"/>
    <w:rsid w:val="00A73B42"/>
    <w:rsid w:val="00A73CB5"/>
    <w:rsid w:val="00A740D9"/>
    <w:rsid w:val="00A7429C"/>
    <w:rsid w:val="00A74445"/>
    <w:rsid w:val="00A74ADA"/>
    <w:rsid w:val="00A75135"/>
    <w:rsid w:val="00A751E2"/>
    <w:rsid w:val="00A7535F"/>
    <w:rsid w:val="00A75569"/>
    <w:rsid w:val="00A755F5"/>
    <w:rsid w:val="00A75620"/>
    <w:rsid w:val="00A75886"/>
    <w:rsid w:val="00A76056"/>
    <w:rsid w:val="00A7614A"/>
    <w:rsid w:val="00A76A19"/>
    <w:rsid w:val="00A76B60"/>
    <w:rsid w:val="00A76D12"/>
    <w:rsid w:val="00A771C6"/>
    <w:rsid w:val="00A7724E"/>
    <w:rsid w:val="00A77CF0"/>
    <w:rsid w:val="00A77FE2"/>
    <w:rsid w:val="00A80078"/>
    <w:rsid w:val="00A8022B"/>
    <w:rsid w:val="00A806F5"/>
    <w:rsid w:val="00A80BD6"/>
    <w:rsid w:val="00A80ECB"/>
    <w:rsid w:val="00A81765"/>
    <w:rsid w:val="00A81EC1"/>
    <w:rsid w:val="00A81FF8"/>
    <w:rsid w:val="00A82457"/>
    <w:rsid w:val="00A827C0"/>
    <w:rsid w:val="00A8285A"/>
    <w:rsid w:val="00A82A87"/>
    <w:rsid w:val="00A82FB1"/>
    <w:rsid w:val="00A83C93"/>
    <w:rsid w:val="00A8447B"/>
    <w:rsid w:val="00A847A6"/>
    <w:rsid w:val="00A84854"/>
    <w:rsid w:val="00A84868"/>
    <w:rsid w:val="00A849E2"/>
    <w:rsid w:val="00A849EE"/>
    <w:rsid w:val="00A84B55"/>
    <w:rsid w:val="00A84BAE"/>
    <w:rsid w:val="00A84DBD"/>
    <w:rsid w:val="00A84F36"/>
    <w:rsid w:val="00A852AB"/>
    <w:rsid w:val="00A854D6"/>
    <w:rsid w:val="00A8553D"/>
    <w:rsid w:val="00A85858"/>
    <w:rsid w:val="00A85D08"/>
    <w:rsid w:val="00A87904"/>
    <w:rsid w:val="00A87AF2"/>
    <w:rsid w:val="00A87B25"/>
    <w:rsid w:val="00A87E12"/>
    <w:rsid w:val="00A9024E"/>
    <w:rsid w:val="00A902BE"/>
    <w:rsid w:val="00A90A0A"/>
    <w:rsid w:val="00A90A2C"/>
    <w:rsid w:val="00A90B55"/>
    <w:rsid w:val="00A90E24"/>
    <w:rsid w:val="00A90EF9"/>
    <w:rsid w:val="00A90FAE"/>
    <w:rsid w:val="00A9134B"/>
    <w:rsid w:val="00A9161C"/>
    <w:rsid w:val="00A92017"/>
    <w:rsid w:val="00A92050"/>
    <w:rsid w:val="00A92098"/>
    <w:rsid w:val="00A92407"/>
    <w:rsid w:val="00A9287B"/>
    <w:rsid w:val="00A92D87"/>
    <w:rsid w:val="00A92F4D"/>
    <w:rsid w:val="00A93046"/>
    <w:rsid w:val="00A93131"/>
    <w:rsid w:val="00A93282"/>
    <w:rsid w:val="00A9389E"/>
    <w:rsid w:val="00A93A96"/>
    <w:rsid w:val="00A93D35"/>
    <w:rsid w:val="00A941AF"/>
    <w:rsid w:val="00A94213"/>
    <w:rsid w:val="00A94277"/>
    <w:rsid w:val="00A944F2"/>
    <w:rsid w:val="00A9470B"/>
    <w:rsid w:val="00A9477F"/>
    <w:rsid w:val="00A94A98"/>
    <w:rsid w:val="00A94AE2"/>
    <w:rsid w:val="00A9554D"/>
    <w:rsid w:val="00A958BD"/>
    <w:rsid w:val="00A95A8C"/>
    <w:rsid w:val="00A96D58"/>
    <w:rsid w:val="00A9711D"/>
    <w:rsid w:val="00A9717F"/>
    <w:rsid w:val="00A97B25"/>
    <w:rsid w:val="00A97C4C"/>
    <w:rsid w:val="00A97FA5"/>
    <w:rsid w:val="00AA0800"/>
    <w:rsid w:val="00AA0889"/>
    <w:rsid w:val="00AA08CA"/>
    <w:rsid w:val="00AA1614"/>
    <w:rsid w:val="00AA188D"/>
    <w:rsid w:val="00AA1B7E"/>
    <w:rsid w:val="00AA1C6B"/>
    <w:rsid w:val="00AA1CA9"/>
    <w:rsid w:val="00AA2536"/>
    <w:rsid w:val="00AA2740"/>
    <w:rsid w:val="00AA274A"/>
    <w:rsid w:val="00AA2776"/>
    <w:rsid w:val="00AA2965"/>
    <w:rsid w:val="00AA2A12"/>
    <w:rsid w:val="00AA379F"/>
    <w:rsid w:val="00AA380B"/>
    <w:rsid w:val="00AA3900"/>
    <w:rsid w:val="00AA3D0F"/>
    <w:rsid w:val="00AA43C7"/>
    <w:rsid w:val="00AA4600"/>
    <w:rsid w:val="00AA4C3D"/>
    <w:rsid w:val="00AA5075"/>
    <w:rsid w:val="00AA50B9"/>
    <w:rsid w:val="00AA51B8"/>
    <w:rsid w:val="00AA5897"/>
    <w:rsid w:val="00AA5A5C"/>
    <w:rsid w:val="00AA5FC9"/>
    <w:rsid w:val="00AA6065"/>
    <w:rsid w:val="00AA61A0"/>
    <w:rsid w:val="00AA61BC"/>
    <w:rsid w:val="00AA639E"/>
    <w:rsid w:val="00AA6853"/>
    <w:rsid w:val="00AA6967"/>
    <w:rsid w:val="00AA6C35"/>
    <w:rsid w:val="00AA6EAE"/>
    <w:rsid w:val="00AA7759"/>
    <w:rsid w:val="00AA79A1"/>
    <w:rsid w:val="00AA7A57"/>
    <w:rsid w:val="00AB0516"/>
    <w:rsid w:val="00AB08C6"/>
    <w:rsid w:val="00AB0BBE"/>
    <w:rsid w:val="00AB0FAE"/>
    <w:rsid w:val="00AB1598"/>
    <w:rsid w:val="00AB1B1A"/>
    <w:rsid w:val="00AB21B6"/>
    <w:rsid w:val="00AB2E06"/>
    <w:rsid w:val="00AB311E"/>
    <w:rsid w:val="00AB341E"/>
    <w:rsid w:val="00AB38E0"/>
    <w:rsid w:val="00AB3FC6"/>
    <w:rsid w:val="00AB403D"/>
    <w:rsid w:val="00AB4DF3"/>
    <w:rsid w:val="00AB4EA8"/>
    <w:rsid w:val="00AB5179"/>
    <w:rsid w:val="00AB5448"/>
    <w:rsid w:val="00AB5511"/>
    <w:rsid w:val="00AB56C6"/>
    <w:rsid w:val="00AB56DD"/>
    <w:rsid w:val="00AB5B63"/>
    <w:rsid w:val="00AB5C05"/>
    <w:rsid w:val="00AB5CDF"/>
    <w:rsid w:val="00AB6096"/>
    <w:rsid w:val="00AB60CD"/>
    <w:rsid w:val="00AB6324"/>
    <w:rsid w:val="00AB656A"/>
    <w:rsid w:val="00AB6971"/>
    <w:rsid w:val="00AB69E7"/>
    <w:rsid w:val="00AB6D88"/>
    <w:rsid w:val="00AB6D9F"/>
    <w:rsid w:val="00AB7C58"/>
    <w:rsid w:val="00AC06EA"/>
    <w:rsid w:val="00AC07E6"/>
    <w:rsid w:val="00AC0D0C"/>
    <w:rsid w:val="00AC0ED8"/>
    <w:rsid w:val="00AC1266"/>
    <w:rsid w:val="00AC1315"/>
    <w:rsid w:val="00AC1625"/>
    <w:rsid w:val="00AC16FD"/>
    <w:rsid w:val="00AC1D07"/>
    <w:rsid w:val="00AC25B9"/>
    <w:rsid w:val="00AC2AFF"/>
    <w:rsid w:val="00AC2C6C"/>
    <w:rsid w:val="00AC2FD1"/>
    <w:rsid w:val="00AC316E"/>
    <w:rsid w:val="00AC3562"/>
    <w:rsid w:val="00AC3636"/>
    <w:rsid w:val="00AC3753"/>
    <w:rsid w:val="00AC3997"/>
    <w:rsid w:val="00AC3C6D"/>
    <w:rsid w:val="00AC4100"/>
    <w:rsid w:val="00AC42FB"/>
    <w:rsid w:val="00AC4413"/>
    <w:rsid w:val="00AC4460"/>
    <w:rsid w:val="00AC48C9"/>
    <w:rsid w:val="00AC4E35"/>
    <w:rsid w:val="00AC5023"/>
    <w:rsid w:val="00AC5692"/>
    <w:rsid w:val="00AC56EE"/>
    <w:rsid w:val="00AC5A5C"/>
    <w:rsid w:val="00AC5D7F"/>
    <w:rsid w:val="00AC618F"/>
    <w:rsid w:val="00AC659D"/>
    <w:rsid w:val="00AC676B"/>
    <w:rsid w:val="00AC6A0A"/>
    <w:rsid w:val="00AC6C87"/>
    <w:rsid w:val="00AC6D20"/>
    <w:rsid w:val="00AC6E40"/>
    <w:rsid w:val="00AC7062"/>
    <w:rsid w:val="00AC74FF"/>
    <w:rsid w:val="00AC7B02"/>
    <w:rsid w:val="00AC7FB3"/>
    <w:rsid w:val="00AD01C7"/>
    <w:rsid w:val="00AD04C7"/>
    <w:rsid w:val="00AD0A95"/>
    <w:rsid w:val="00AD0F02"/>
    <w:rsid w:val="00AD10B7"/>
    <w:rsid w:val="00AD137A"/>
    <w:rsid w:val="00AD14EB"/>
    <w:rsid w:val="00AD1574"/>
    <w:rsid w:val="00AD16A6"/>
    <w:rsid w:val="00AD216E"/>
    <w:rsid w:val="00AD21AC"/>
    <w:rsid w:val="00AD21D8"/>
    <w:rsid w:val="00AD25E8"/>
    <w:rsid w:val="00AD293C"/>
    <w:rsid w:val="00AD2F4D"/>
    <w:rsid w:val="00AD31BB"/>
    <w:rsid w:val="00AD324E"/>
    <w:rsid w:val="00AD3410"/>
    <w:rsid w:val="00AD4044"/>
    <w:rsid w:val="00AD473F"/>
    <w:rsid w:val="00AD4C23"/>
    <w:rsid w:val="00AD4E1A"/>
    <w:rsid w:val="00AD4EE4"/>
    <w:rsid w:val="00AD5160"/>
    <w:rsid w:val="00AD583E"/>
    <w:rsid w:val="00AD5CED"/>
    <w:rsid w:val="00AD60AD"/>
    <w:rsid w:val="00AD61FA"/>
    <w:rsid w:val="00AD65A8"/>
    <w:rsid w:val="00AD65E9"/>
    <w:rsid w:val="00AD6F8C"/>
    <w:rsid w:val="00AD7011"/>
    <w:rsid w:val="00AD72B4"/>
    <w:rsid w:val="00AD72E4"/>
    <w:rsid w:val="00AD746D"/>
    <w:rsid w:val="00AD74C6"/>
    <w:rsid w:val="00AD770D"/>
    <w:rsid w:val="00AD7861"/>
    <w:rsid w:val="00AD7A1E"/>
    <w:rsid w:val="00AD7AC2"/>
    <w:rsid w:val="00AD7D8C"/>
    <w:rsid w:val="00AE0E50"/>
    <w:rsid w:val="00AE17FE"/>
    <w:rsid w:val="00AE1916"/>
    <w:rsid w:val="00AE1A81"/>
    <w:rsid w:val="00AE1C41"/>
    <w:rsid w:val="00AE254B"/>
    <w:rsid w:val="00AE25A7"/>
    <w:rsid w:val="00AE26A3"/>
    <w:rsid w:val="00AE2852"/>
    <w:rsid w:val="00AE28F4"/>
    <w:rsid w:val="00AE2992"/>
    <w:rsid w:val="00AE2997"/>
    <w:rsid w:val="00AE2B78"/>
    <w:rsid w:val="00AE2E58"/>
    <w:rsid w:val="00AE2F87"/>
    <w:rsid w:val="00AE30D6"/>
    <w:rsid w:val="00AE32D7"/>
    <w:rsid w:val="00AE32E6"/>
    <w:rsid w:val="00AE33D2"/>
    <w:rsid w:val="00AE35C1"/>
    <w:rsid w:val="00AE36FF"/>
    <w:rsid w:val="00AE3FB3"/>
    <w:rsid w:val="00AE41D1"/>
    <w:rsid w:val="00AE4604"/>
    <w:rsid w:val="00AE482B"/>
    <w:rsid w:val="00AE4C00"/>
    <w:rsid w:val="00AE4DC1"/>
    <w:rsid w:val="00AE50FF"/>
    <w:rsid w:val="00AE5124"/>
    <w:rsid w:val="00AE52A9"/>
    <w:rsid w:val="00AE5355"/>
    <w:rsid w:val="00AE5459"/>
    <w:rsid w:val="00AE5514"/>
    <w:rsid w:val="00AE57CC"/>
    <w:rsid w:val="00AE5937"/>
    <w:rsid w:val="00AE5E7F"/>
    <w:rsid w:val="00AE5F1D"/>
    <w:rsid w:val="00AE5FAF"/>
    <w:rsid w:val="00AE6301"/>
    <w:rsid w:val="00AE7344"/>
    <w:rsid w:val="00AE7A05"/>
    <w:rsid w:val="00AE7B3F"/>
    <w:rsid w:val="00AE7C5C"/>
    <w:rsid w:val="00AF028F"/>
    <w:rsid w:val="00AF058E"/>
    <w:rsid w:val="00AF0620"/>
    <w:rsid w:val="00AF0A2E"/>
    <w:rsid w:val="00AF0DDD"/>
    <w:rsid w:val="00AF0F8D"/>
    <w:rsid w:val="00AF10A3"/>
    <w:rsid w:val="00AF1412"/>
    <w:rsid w:val="00AF1759"/>
    <w:rsid w:val="00AF1942"/>
    <w:rsid w:val="00AF1BD6"/>
    <w:rsid w:val="00AF1D4B"/>
    <w:rsid w:val="00AF2478"/>
    <w:rsid w:val="00AF2525"/>
    <w:rsid w:val="00AF32BA"/>
    <w:rsid w:val="00AF3752"/>
    <w:rsid w:val="00AF3AD4"/>
    <w:rsid w:val="00AF3BBC"/>
    <w:rsid w:val="00AF3EFD"/>
    <w:rsid w:val="00AF4333"/>
    <w:rsid w:val="00AF4427"/>
    <w:rsid w:val="00AF49BD"/>
    <w:rsid w:val="00AF4C60"/>
    <w:rsid w:val="00AF4D94"/>
    <w:rsid w:val="00AF599A"/>
    <w:rsid w:val="00AF6008"/>
    <w:rsid w:val="00AF60E1"/>
    <w:rsid w:val="00AF6166"/>
    <w:rsid w:val="00AF6225"/>
    <w:rsid w:val="00AF6981"/>
    <w:rsid w:val="00AF6D40"/>
    <w:rsid w:val="00AF75ED"/>
    <w:rsid w:val="00AF7A25"/>
    <w:rsid w:val="00AF7FAE"/>
    <w:rsid w:val="00AF7FC5"/>
    <w:rsid w:val="00B002BC"/>
    <w:rsid w:val="00B004DB"/>
    <w:rsid w:val="00B00C00"/>
    <w:rsid w:val="00B00FDE"/>
    <w:rsid w:val="00B01471"/>
    <w:rsid w:val="00B01E30"/>
    <w:rsid w:val="00B0201A"/>
    <w:rsid w:val="00B0235E"/>
    <w:rsid w:val="00B0296E"/>
    <w:rsid w:val="00B02D3C"/>
    <w:rsid w:val="00B0313E"/>
    <w:rsid w:val="00B0327D"/>
    <w:rsid w:val="00B03569"/>
    <w:rsid w:val="00B03793"/>
    <w:rsid w:val="00B03C83"/>
    <w:rsid w:val="00B0401B"/>
    <w:rsid w:val="00B04331"/>
    <w:rsid w:val="00B0444D"/>
    <w:rsid w:val="00B04611"/>
    <w:rsid w:val="00B047E7"/>
    <w:rsid w:val="00B050D3"/>
    <w:rsid w:val="00B052BC"/>
    <w:rsid w:val="00B05922"/>
    <w:rsid w:val="00B05FBA"/>
    <w:rsid w:val="00B06606"/>
    <w:rsid w:val="00B068D2"/>
    <w:rsid w:val="00B06B6B"/>
    <w:rsid w:val="00B06C4F"/>
    <w:rsid w:val="00B07176"/>
    <w:rsid w:val="00B07AE4"/>
    <w:rsid w:val="00B07F6A"/>
    <w:rsid w:val="00B100AD"/>
    <w:rsid w:val="00B10193"/>
    <w:rsid w:val="00B1023E"/>
    <w:rsid w:val="00B10245"/>
    <w:rsid w:val="00B102B1"/>
    <w:rsid w:val="00B10448"/>
    <w:rsid w:val="00B108AB"/>
    <w:rsid w:val="00B1094E"/>
    <w:rsid w:val="00B1100A"/>
    <w:rsid w:val="00B11134"/>
    <w:rsid w:val="00B111D7"/>
    <w:rsid w:val="00B1178F"/>
    <w:rsid w:val="00B119EA"/>
    <w:rsid w:val="00B11D6B"/>
    <w:rsid w:val="00B1232B"/>
    <w:rsid w:val="00B12B20"/>
    <w:rsid w:val="00B135C9"/>
    <w:rsid w:val="00B138CD"/>
    <w:rsid w:val="00B13C31"/>
    <w:rsid w:val="00B13CC4"/>
    <w:rsid w:val="00B13CF2"/>
    <w:rsid w:val="00B13E7F"/>
    <w:rsid w:val="00B1458D"/>
    <w:rsid w:val="00B150F3"/>
    <w:rsid w:val="00B152EB"/>
    <w:rsid w:val="00B15CE7"/>
    <w:rsid w:val="00B16242"/>
    <w:rsid w:val="00B164AE"/>
    <w:rsid w:val="00B16742"/>
    <w:rsid w:val="00B167A0"/>
    <w:rsid w:val="00B16858"/>
    <w:rsid w:val="00B168B7"/>
    <w:rsid w:val="00B1693B"/>
    <w:rsid w:val="00B16988"/>
    <w:rsid w:val="00B17225"/>
    <w:rsid w:val="00B1772A"/>
    <w:rsid w:val="00B178BE"/>
    <w:rsid w:val="00B17A41"/>
    <w:rsid w:val="00B17AC6"/>
    <w:rsid w:val="00B2036E"/>
    <w:rsid w:val="00B2063F"/>
    <w:rsid w:val="00B20728"/>
    <w:rsid w:val="00B20A26"/>
    <w:rsid w:val="00B2108C"/>
    <w:rsid w:val="00B213A4"/>
    <w:rsid w:val="00B21824"/>
    <w:rsid w:val="00B2205C"/>
    <w:rsid w:val="00B220D2"/>
    <w:rsid w:val="00B22198"/>
    <w:rsid w:val="00B2252D"/>
    <w:rsid w:val="00B2266E"/>
    <w:rsid w:val="00B228F7"/>
    <w:rsid w:val="00B22AC6"/>
    <w:rsid w:val="00B22B10"/>
    <w:rsid w:val="00B23530"/>
    <w:rsid w:val="00B2367B"/>
    <w:rsid w:val="00B236BA"/>
    <w:rsid w:val="00B23A05"/>
    <w:rsid w:val="00B23B04"/>
    <w:rsid w:val="00B23F5F"/>
    <w:rsid w:val="00B24174"/>
    <w:rsid w:val="00B24424"/>
    <w:rsid w:val="00B245BC"/>
    <w:rsid w:val="00B2463A"/>
    <w:rsid w:val="00B24738"/>
    <w:rsid w:val="00B24FAF"/>
    <w:rsid w:val="00B25043"/>
    <w:rsid w:val="00B25691"/>
    <w:rsid w:val="00B25BC5"/>
    <w:rsid w:val="00B25C9D"/>
    <w:rsid w:val="00B25ED0"/>
    <w:rsid w:val="00B260D9"/>
    <w:rsid w:val="00B26512"/>
    <w:rsid w:val="00B266FC"/>
    <w:rsid w:val="00B26C84"/>
    <w:rsid w:val="00B26E1F"/>
    <w:rsid w:val="00B270DE"/>
    <w:rsid w:val="00B271F2"/>
    <w:rsid w:val="00B2724B"/>
    <w:rsid w:val="00B27E7E"/>
    <w:rsid w:val="00B27FD9"/>
    <w:rsid w:val="00B307BE"/>
    <w:rsid w:val="00B30EC1"/>
    <w:rsid w:val="00B30EE9"/>
    <w:rsid w:val="00B30FD9"/>
    <w:rsid w:val="00B3102C"/>
    <w:rsid w:val="00B3123C"/>
    <w:rsid w:val="00B31971"/>
    <w:rsid w:val="00B31BD4"/>
    <w:rsid w:val="00B31F97"/>
    <w:rsid w:val="00B32BD4"/>
    <w:rsid w:val="00B32CC6"/>
    <w:rsid w:val="00B32CCB"/>
    <w:rsid w:val="00B32EBE"/>
    <w:rsid w:val="00B33195"/>
    <w:rsid w:val="00B3371E"/>
    <w:rsid w:val="00B33FE3"/>
    <w:rsid w:val="00B34343"/>
    <w:rsid w:val="00B34B3D"/>
    <w:rsid w:val="00B34EF1"/>
    <w:rsid w:val="00B359C3"/>
    <w:rsid w:val="00B35ABC"/>
    <w:rsid w:val="00B35ABE"/>
    <w:rsid w:val="00B361C9"/>
    <w:rsid w:val="00B3644A"/>
    <w:rsid w:val="00B36A73"/>
    <w:rsid w:val="00B3708E"/>
    <w:rsid w:val="00B37231"/>
    <w:rsid w:val="00B37366"/>
    <w:rsid w:val="00B373AF"/>
    <w:rsid w:val="00B3750F"/>
    <w:rsid w:val="00B37831"/>
    <w:rsid w:val="00B3799C"/>
    <w:rsid w:val="00B37A97"/>
    <w:rsid w:val="00B37CA1"/>
    <w:rsid w:val="00B40483"/>
    <w:rsid w:val="00B40F85"/>
    <w:rsid w:val="00B410F8"/>
    <w:rsid w:val="00B4121C"/>
    <w:rsid w:val="00B418C1"/>
    <w:rsid w:val="00B41F48"/>
    <w:rsid w:val="00B41F82"/>
    <w:rsid w:val="00B421B3"/>
    <w:rsid w:val="00B42E65"/>
    <w:rsid w:val="00B43CA9"/>
    <w:rsid w:val="00B44909"/>
    <w:rsid w:val="00B44B02"/>
    <w:rsid w:val="00B44B7F"/>
    <w:rsid w:val="00B44B98"/>
    <w:rsid w:val="00B45085"/>
    <w:rsid w:val="00B45319"/>
    <w:rsid w:val="00B4562D"/>
    <w:rsid w:val="00B45AB9"/>
    <w:rsid w:val="00B467D1"/>
    <w:rsid w:val="00B469FC"/>
    <w:rsid w:val="00B4779B"/>
    <w:rsid w:val="00B479FB"/>
    <w:rsid w:val="00B47AA6"/>
    <w:rsid w:val="00B47ECF"/>
    <w:rsid w:val="00B47EEA"/>
    <w:rsid w:val="00B47F9F"/>
    <w:rsid w:val="00B47FF1"/>
    <w:rsid w:val="00B50266"/>
    <w:rsid w:val="00B503C8"/>
    <w:rsid w:val="00B50664"/>
    <w:rsid w:val="00B50CF6"/>
    <w:rsid w:val="00B50D0C"/>
    <w:rsid w:val="00B50EB0"/>
    <w:rsid w:val="00B5135E"/>
    <w:rsid w:val="00B516F2"/>
    <w:rsid w:val="00B5218E"/>
    <w:rsid w:val="00B5219C"/>
    <w:rsid w:val="00B5219E"/>
    <w:rsid w:val="00B523D8"/>
    <w:rsid w:val="00B527C2"/>
    <w:rsid w:val="00B52909"/>
    <w:rsid w:val="00B52AAF"/>
    <w:rsid w:val="00B530E8"/>
    <w:rsid w:val="00B53214"/>
    <w:rsid w:val="00B5346E"/>
    <w:rsid w:val="00B5367F"/>
    <w:rsid w:val="00B5388B"/>
    <w:rsid w:val="00B53D82"/>
    <w:rsid w:val="00B5401C"/>
    <w:rsid w:val="00B5404C"/>
    <w:rsid w:val="00B540B9"/>
    <w:rsid w:val="00B5414D"/>
    <w:rsid w:val="00B543D1"/>
    <w:rsid w:val="00B543E9"/>
    <w:rsid w:val="00B5450F"/>
    <w:rsid w:val="00B54860"/>
    <w:rsid w:val="00B54D50"/>
    <w:rsid w:val="00B554B3"/>
    <w:rsid w:val="00B557C1"/>
    <w:rsid w:val="00B55C9E"/>
    <w:rsid w:val="00B55F5B"/>
    <w:rsid w:val="00B56407"/>
    <w:rsid w:val="00B566D6"/>
    <w:rsid w:val="00B56AC8"/>
    <w:rsid w:val="00B57113"/>
    <w:rsid w:val="00B5732F"/>
    <w:rsid w:val="00B573C8"/>
    <w:rsid w:val="00B573FE"/>
    <w:rsid w:val="00B57436"/>
    <w:rsid w:val="00B57520"/>
    <w:rsid w:val="00B57681"/>
    <w:rsid w:val="00B57829"/>
    <w:rsid w:val="00B57A4C"/>
    <w:rsid w:val="00B57CA1"/>
    <w:rsid w:val="00B57F81"/>
    <w:rsid w:val="00B57FA7"/>
    <w:rsid w:val="00B60777"/>
    <w:rsid w:val="00B609FB"/>
    <w:rsid w:val="00B60EDC"/>
    <w:rsid w:val="00B61038"/>
    <w:rsid w:val="00B6132F"/>
    <w:rsid w:val="00B61397"/>
    <w:rsid w:val="00B62273"/>
    <w:rsid w:val="00B62396"/>
    <w:rsid w:val="00B62C36"/>
    <w:rsid w:val="00B62CAE"/>
    <w:rsid w:val="00B62CCE"/>
    <w:rsid w:val="00B62FA5"/>
    <w:rsid w:val="00B6307E"/>
    <w:rsid w:val="00B63360"/>
    <w:rsid w:val="00B6345B"/>
    <w:rsid w:val="00B636C0"/>
    <w:rsid w:val="00B63A85"/>
    <w:rsid w:val="00B63D19"/>
    <w:rsid w:val="00B63EA1"/>
    <w:rsid w:val="00B63F20"/>
    <w:rsid w:val="00B63F3B"/>
    <w:rsid w:val="00B640D7"/>
    <w:rsid w:val="00B64C9C"/>
    <w:rsid w:val="00B64D6E"/>
    <w:rsid w:val="00B64EF8"/>
    <w:rsid w:val="00B652BE"/>
    <w:rsid w:val="00B65DFB"/>
    <w:rsid w:val="00B662DC"/>
    <w:rsid w:val="00B6655C"/>
    <w:rsid w:val="00B67184"/>
    <w:rsid w:val="00B6778C"/>
    <w:rsid w:val="00B678DD"/>
    <w:rsid w:val="00B67C14"/>
    <w:rsid w:val="00B67DE1"/>
    <w:rsid w:val="00B67E53"/>
    <w:rsid w:val="00B67EC0"/>
    <w:rsid w:val="00B70278"/>
    <w:rsid w:val="00B70379"/>
    <w:rsid w:val="00B7066A"/>
    <w:rsid w:val="00B706F1"/>
    <w:rsid w:val="00B716F0"/>
    <w:rsid w:val="00B71740"/>
    <w:rsid w:val="00B71933"/>
    <w:rsid w:val="00B7213F"/>
    <w:rsid w:val="00B7238F"/>
    <w:rsid w:val="00B723CF"/>
    <w:rsid w:val="00B72478"/>
    <w:rsid w:val="00B724A0"/>
    <w:rsid w:val="00B72528"/>
    <w:rsid w:val="00B7289B"/>
    <w:rsid w:val="00B72D04"/>
    <w:rsid w:val="00B73155"/>
    <w:rsid w:val="00B737EB"/>
    <w:rsid w:val="00B73873"/>
    <w:rsid w:val="00B73B44"/>
    <w:rsid w:val="00B73B8B"/>
    <w:rsid w:val="00B73C8D"/>
    <w:rsid w:val="00B73CDB"/>
    <w:rsid w:val="00B73D0F"/>
    <w:rsid w:val="00B73E2B"/>
    <w:rsid w:val="00B74340"/>
    <w:rsid w:val="00B745E3"/>
    <w:rsid w:val="00B746FD"/>
    <w:rsid w:val="00B74A7A"/>
    <w:rsid w:val="00B74BD7"/>
    <w:rsid w:val="00B750E3"/>
    <w:rsid w:val="00B7539A"/>
    <w:rsid w:val="00B755EA"/>
    <w:rsid w:val="00B758CC"/>
    <w:rsid w:val="00B75C12"/>
    <w:rsid w:val="00B760FC"/>
    <w:rsid w:val="00B7649F"/>
    <w:rsid w:val="00B76594"/>
    <w:rsid w:val="00B76629"/>
    <w:rsid w:val="00B76AA6"/>
    <w:rsid w:val="00B772BD"/>
    <w:rsid w:val="00B773C9"/>
    <w:rsid w:val="00B77748"/>
    <w:rsid w:val="00B77918"/>
    <w:rsid w:val="00B77D08"/>
    <w:rsid w:val="00B77FEB"/>
    <w:rsid w:val="00B8050F"/>
    <w:rsid w:val="00B80606"/>
    <w:rsid w:val="00B8089D"/>
    <w:rsid w:val="00B809EE"/>
    <w:rsid w:val="00B80FB9"/>
    <w:rsid w:val="00B811E3"/>
    <w:rsid w:val="00B8130A"/>
    <w:rsid w:val="00B81595"/>
    <w:rsid w:val="00B819AB"/>
    <w:rsid w:val="00B81BF4"/>
    <w:rsid w:val="00B82268"/>
    <w:rsid w:val="00B82736"/>
    <w:rsid w:val="00B829AF"/>
    <w:rsid w:val="00B82D73"/>
    <w:rsid w:val="00B83029"/>
    <w:rsid w:val="00B83688"/>
    <w:rsid w:val="00B83BC0"/>
    <w:rsid w:val="00B83E2F"/>
    <w:rsid w:val="00B83FA3"/>
    <w:rsid w:val="00B84549"/>
    <w:rsid w:val="00B847CD"/>
    <w:rsid w:val="00B84892"/>
    <w:rsid w:val="00B84E25"/>
    <w:rsid w:val="00B856DC"/>
    <w:rsid w:val="00B85712"/>
    <w:rsid w:val="00B85A3A"/>
    <w:rsid w:val="00B85B4B"/>
    <w:rsid w:val="00B86313"/>
    <w:rsid w:val="00B86476"/>
    <w:rsid w:val="00B86480"/>
    <w:rsid w:val="00B866EC"/>
    <w:rsid w:val="00B86751"/>
    <w:rsid w:val="00B869B9"/>
    <w:rsid w:val="00B86C66"/>
    <w:rsid w:val="00B86EDB"/>
    <w:rsid w:val="00B872DB"/>
    <w:rsid w:val="00B878F9"/>
    <w:rsid w:val="00B87BAE"/>
    <w:rsid w:val="00B904F6"/>
    <w:rsid w:val="00B90DD9"/>
    <w:rsid w:val="00B91162"/>
    <w:rsid w:val="00B91324"/>
    <w:rsid w:val="00B9237A"/>
    <w:rsid w:val="00B927FA"/>
    <w:rsid w:val="00B92831"/>
    <w:rsid w:val="00B929FF"/>
    <w:rsid w:val="00B92A82"/>
    <w:rsid w:val="00B92AC3"/>
    <w:rsid w:val="00B92D80"/>
    <w:rsid w:val="00B92F39"/>
    <w:rsid w:val="00B92F50"/>
    <w:rsid w:val="00B9315B"/>
    <w:rsid w:val="00B93645"/>
    <w:rsid w:val="00B9367D"/>
    <w:rsid w:val="00B937E8"/>
    <w:rsid w:val="00B93AAF"/>
    <w:rsid w:val="00B93E6B"/>
    <w:rsid w:val="00B9407C"/>
    <w:rsid w:val="00B9426C"/>
    <w:rsid w:val="00B944A9"/>
    <w:rsid w:val="00B9460D"/>
    <w:rsid w:val="00B94AEF"/>
    <w:rsid w:val="00B94EA7"/>
    <w:rsid w:val="00B94ED9"/>
    <w:rsid w:val="00B957BE"/>
    <w:rsid w:val="00B959FB"/>
    <w:rsid w:val="00B95D58"/>
    <w:rsid w:val="00B95E01"/>
    <w:rsid w:val="00B95F57"/>
    <w:rsid w:val="00B95FEF"/>
    <w:rsid w:val="00B9623A"/>
    <w:rsid w:val="00B96256"/>
    <w:rsid w:val="00B9663A"/>
    <w:rsid w:val="00B966F6"/>
    <w:rsid w:val="00B96A10"/>
    <w:rsid w:val="00B96DA5"/>
    <w:rsid w:val="00B9705D"/>
    <w:rsid w:val="00B97168"/>
    <w:rsid w:val="00B97322"/>
    <w:rsid w:val="00B9787B"/>
    <w:rsid w:val="00B97BBB"/>
    <w:rsid w:val="00B97BD4"/>
    <w:rsid w:val="00BA0224"/>
    <w:rsid w:val="00BA0611"/>
    <w:rsid w:val="00BA07E1"/>
    <w:rsid w:val="00BA08D6"/>
    <w:rsid w:val="00BA1093"/>
    <w:rsid w:val="00BA1314"/>
    <w:rsid w:val="00BA14AC"/>
    <w:rsid w:val="00BA1500"/>
    <w:rsid w:val="00BA155E"/>
    <w:rsid w:val="00BA16E1"/>
    <w:rsid w:val="00BA1839"/>
    <w:rsid w:val="00BA18F8"/>
    <w:rsid w:val="00BA196A"/>
    <w:rsid w:val="00BA1A6B"/>
    <w:rsid w:val="00BA1C93"/>
    <w:rsid w:val="00BA201B"/>
    <w:rsid w:val="00BA20DE"/>
    <w:rsid w:val="00BA20F8"/>
    <w:rsid w:val="00BA217F"/>
    <w:rsid w:val="00BA2B3B"/>
    <w:rsid w:val="00BA30EE"/>
    <w:rsid w:val="00BA326E"/>
    <w:rsid w:val="00BA3F4F"/>
    <w:rsid w:val="00BA4438"/>
    <w:rsid w:val="00BA451E"/>
    <w:rsid w:val="00BA49ED"/>
    <w:rsid w:val="00BA4A68"/>
    <w:rsid w:val="00BA4DC2"/>
    <w:rsid w:val="00BA4DCB"/>
    <w:rsid w:val="00BA4E35"/>
    <w:rsid w:val="00BA4F2A"/>
    <w:rsid w:val="00BA4FE5"/>
    <w:rsid w:val="00BA5F7E"/>
    <w:rsid w:val="00BA6013"/>
    <w:rsid w:val="00BA61EA"/>
    <w:rsid w:val="00BA6377"/>
    <w:rsid w:val="00BA6925"/>
    <w:rsid w:val="00BA6C20"/>
    <w:rsid w:val="00BA6F13"/>
    <w:rsid w:val="00BA7A00"/>
    <w:rsid w:val="00BA7BFA"/>
    <w:rsid w:val="00BA7D75"/>
    <w:rsid w:val="00BA7ECF"/>
    <w:rsid w:val="00BB0253"/>
    <w:rsid w:val="00BB03E0"/>
    <w:rsid w:val="00BB03F5"/>
    <w:rsid w:val="00BB06E4"/>
    <w:rsid w:val="00BB09DE"/>
    <w:rsid w:val="00BB0BB2"/>
    <w:rsid w:val="00BB0F46"/>
    <w:rsid w:val="00BB0F98"/>
    <w:rsid w:val="00BB1245"/>
    <w:rsid w:val="00BB1283"/>
    <w:rsid w:val="00BB1466"/>
    <w:rsid w:val="00BB158C"/>
    <w:rsid w:val="00BB1764"/>
    <w:rsid w:val="00BB17D9"/>
    <w:rsid w:val="00BB1929"/>
    <w:rsid w:val="00BB1B5C"/>
    <w:rsid w:val="00BB1C22"/>
    <w:rsid w:val="00BB29FD"/>
    <w:rsid w:val="00BB2C8B"/>
    <w:rsid w:val="00BB2F37"/>
    <w:rsid w:val="00BB3025"/>
    <w:rsid w:val="00BB31A4"/>
    <w:rsid w:val="00BB3B88"/>
    <w:rsid w:val="00BB3E27"/>
    <w:rsid w:val="00BB3E72"/>
    <w:rsid w:val="00BB3EF0"/>
    <w:rsid w:val="00BB40FE"/>
    <w:rsid w:val="00BB43DE"/>
    <w:rsid w:val="00BB4767"/>
    <w:rsid w:val="00BB4C2C"/>
    <w:rsid w:val="00BB5068"/>
    <w:rsid w:val="00BB509D"/>
    <w:rsid w:val="00BB52B6"/>
    <w:rsid w:val="00BB5898"/>
    <w:rsid w:val="00BB5CCA"/>
    <w:rsid w:val="00BB60F4"/>
    <w:rsid w:val="00BB6581"/>
    <w:rsid w:val="00BB6C8D"/>
    <w:rsid w:val="00BB6F39"/>
    <w:rsid w:val="00BB73FC"/>
    <w:rsid w:val="00BB79C0"/>
    <w:rsid w:val="00BB7BF4"/>
    <w:rsid w:val="00BC0186"/>
    <w:rsid w:val="00BC046D"/>
    <w:rsid w:val="00BC0519"/>
    <w:rsid w:val="00BC0642"/>
    <w:rsid w:val="00BC0649"/>
    <w:rsid w:val="00BC06CE"/>
    <w:rsid w:val="00BC0789"/>
    <w:rsid w:val="00BC11B1"/>
    <w:rsid w:val="00BC190B"/>
    <w:rsid w:val="00BC1BD9"/>
    <w:rsid w:val="00BC1DA0"/>
    <w:rsid w:val="00BC228A"/>
    <w:rsid w:val="00BC22D3"/>
    <w:rsid w:val="00BC22DD"/>
    <w:rsid w:val="00BC22E8"/>
    <w:rsid w:val="00BC2303"/>
    <w:rsid w:val="00BC283D"/>
    <w:rsid w:val="00BC2D82"/>
    <w:rsid w:val="00BC3337"/>
    <w:rsid w:val="00BC3952"/>
    <w:rsid w:val="00BC3E69"/>
    <w:rsid w:val="00BC3E8E"/>
    <w:rsid w:val="00BC4221"/>
    <w:rsid w:val="00BC4373"/>
    <w:rsid w:val="00BC4B16"/>
    <w:rsid w:val="00BC4CB8"/>
    <w:rsid w:val="00BC5442"/>
    <w:rsid w:val="00BC5601"/>
    <w:rsid w:val="00BC58DE"/>
    <w:rsid w:val="00BC5DBD"/>
    <w:rsid w:val="00BC659A"/>
    <w:rsid w:val="00BC6761"/>
    <w:rsid w:val="00BC7499"/>
    <w:rsid w:val="00BD01B0"/>
    <w:rsid w:val="00BD042C"/>
    <w:rsid w:val="00BD0C6D"/>
    <w:rsid w:val="00BD1095"/>
    <w:rsid w:val="00BD15F4"/>
    <w:rsid w:val="00BD1627"/>
    <w:rsid w:val="00BD16CA"/>
    <w:rsid w:val="00BD21D5"/>
    <w:rsid w:val="00BD2BD5"/>
    <w:rsid w:val="00BD319A"/>
    <w:rsid w:val="00BD34A1"/>
    <w:rsid w:val="00BD350F"/>
    <w:rsid w:val="00BD3717"/>
    <w:rsid w:val="00BD373C"/>
    <w:rsid w:val="00BD3B18"/>
    <w:rsid w:val="00BD3CA0"/>
    <w:rsid w:val="00BD4372"/>
    <w:rsid w:val="00BD44F9"/>
    <w:rsid w:val="00BD4855"/>
    <w:rsid w:val="00BD4B69"/>
    <w:rsid w:val="00BD4E3A"/>
    <w:rsid w:val="00BD4E8D"/>
    <w:rsid w:val="00BD4EC7"/>
    <w:rsid w:val="00BD508F"/>
    <w:rsid w:val="00BD52F2"/>
    <w:rsid w:val="00BD5374"/>
    <w:rsid w:val="00BD5465"/>
    <w:rsid w:val="00BD5A48"/>
    <w:rsid w:val="00BD5ACC"/>
    <w:rsid w:val="00BD615F"/>
    <w:rsid w:val="00BD673B"/>
    <w:rsid w:val="00BD6AB7"/>
    <w:rsid w:val="00BD6B2A"/>
    <w:rsid w:val="00BD6EF9"/>
    <w:rsid w:val="00BD723E"/>
    <w:rsid w:val="00BD7252"/>
    <w:rsid w:val="00BD7570"/>
    <w:rsid w:val="00BD7C0E"/>
    <w:rsid w:val="00BE059A"/>
    <w:rsid w:val="00BE0702"/>
    <w:rsid w:val="00BE0DC1"/>
    <w:rsid w:val="00BE14EE"/>
    <w:rsid w:val="00BE15F3"/>
    <w:rsid w:val="00BE205C"/>
    <w:rsid w:val="00BE2097"/>
    <w:rsid w:val="00BE21FD"/>
    <w:rsid w:val="00BE2377"/>
    <w:rsid w:val="00BE260C"/>
    <w:rsid w:val="00BE2E30"/>
    <w:rsid w:val="00BE3109"/>
    <w:rsid w:val="00BE34A5"/>
    <w:rsid w:val="00BE3533"/>
    <w:rsid w:val="00BE3E34"/>
    <w:rsid w:val="00BE4041"/>
    <w:rsid w:val="00BE4461"/>
    <w:rsid w:val="00BE456B"/>
    <w:rsid w:val="00BE4570"/>
    <w:rsid w:val="00BE4C94"/>
    <w:rsid w:val="00BE4D22"/>
    <w:rsid w:val="00BE4E65"/>
    <w:rsid w:val="00BE5E67"/>
    <w:rsid w:val="00BE634B"/>
    <w:rsid w:val="00BE6526"/>
    <w:rsid w:val="00BE662D"/>
    <w:rsid w:val="00BE699E"/>
    <w:rsid w:val="00BE69E8"/>
    <w:rsid w:val="00BE6A04"/>
    <w:rsid w:val="00BE6C45"/>
    <w:rsid w:val="00BE7219"/>
    <w:rsid w:val="00BE7609"/>
    <w:rsid w:val="00BE7635"/>
    <w:rsid w:val="00BE79C7"/>
    <w:rsid w:val="00BE7B7A"/>
    <w:rsid w:val="00BE7BBD"/>
    <w:rsid w:val="00BE7FEB"/>
    <w:rsid w:val="00BF0799"/>
    <w:rsid w:val="00BF092B"/>
    <w:rsid w:val="00BF12C1"/>
    <w:rsid w:val="00BF1538"/>
    <w:rsid w:val="00BF1864"/>
    <w:rsid w:val="00BF1913"/>
    <w:rsid w:val="00BF1B78"/>
    <w:rsid w:val="00BF1D88"/>
    <w:rsid w:val="00BF23CF"/>
    <w:rsid w:val="00BF263A"/>
    <w:rsid w:val="00BF2894"/>
    <w:rsid w:val="00BF2AAA"/>
    <w:rsid w:val="00BF2AF4"/>
    <w:rsid w:val="00BF2BA7"/>
    <w:rsid w:val="00BF359A"/>
    <w:rsid w:val="00BF3680"/>
    <w:rsid w:val="00BF392B"/>
    <w:rsid w:val="00BF3B52"/>
    <w:rsid w:val="00BF44CC"/>
    <w:rsid w:val="00BF4640"/>
    <w:rsid w:val="00BF46FC"/>
    <w:rsid w:val="00BF4764"/>
    <w:rsid w:val="00BF4A3A"/>
    <w:rsid w:val="00BF5143"/>
    <w:rsid w:val="00BF51C0"/>
    <w:rsid w:val="00BF57B8"/>
    <w:rsid w:val="00BF5AE5"/>
    <w:rsid w:val="00BF5E91"/>
    <w:rsid w:val="00BF5EE8"/>
    <w:rsid w:val="00BF6586"/>
    <w:rsid w:val="00BF6C89"/>
    <w:rsid w:val="00BF6DF8"/>
    <w:rsid w:val="00BF742B"/>
    <w:rsid w:val="00BF7616"/>
    <w:rsid w:val="00BF765D"/>
    <w:rsid w:val="00BF7CD6"/>
    <w:rsid w:val="00C0006D"/>
    <w:rsid w:val="00C00395"/>
    <w:rsid w:val="00C0061E"/>
    <w:rsid w:val="00C00897"/>
    <w:rsid w:val="00C00A2E"/>
    <w:rsid w:val="00C00FA3"/>
    <w:rsid w:val="00C01031"/>
    <w:rsid w:val="00C01230"/>
    <w:rsid w:val="00C02170"/>
    <w:rsid w:val="00C02B66"/>
    <w:rsid w:val="00C03010"/>
    <w:rsid w:val="00C0325D"/>
    <w:rsid w:val="00C0364E"/>
    <w:rsid w:val="00C03E20"/>
    <w:rsid w:val="00C0412A"/>
    <w:rsid w:val="00C04442"/>
    <w:rsid w:val="00C0460D"/>
    <w:rsid w:val="00C048CE"/>
    <w:rsid w:val="00C04B4E"/>
    <w:rsid w:val="00C050EF"/>
    <w:rsid w:val="00C052B6"/>
    <w:rsid w:val="00C0577B"/>
    <w:rsid w:val="00C05982"/>
    <w:rsid w:val="00C060C9"/>
    <w:rsid w:val="00C061AC"/>
    <w:rsid w:val="00C0666D"/>
    <w:rsid w:val="00C070C5"/>
    <w:rsid w:val="00C071F2"/>
    <w:rsid w:val="00C073A9"/>
    <w:rsid w:val="00C07430"/>
    <w:rsid w:val="00C0755E"/>
    <w:rsid w:val="00C07602"/>
    <w:rsid w:val="00C07771"/>
    <w:rsid w:val="00C07942"/>
    <w:rsid w:val="00C07A9F"/>
    <w:rsid w:val="00C102E7"/>
    <w:rsid w:val="00C10392"/>
    <w:rsid w:val="00C10453"/>
    <w:rsid w:val="00C10675"/>
    <w:rsid w:val="00C109D5"/>
    <w:rsid w:val="00C10C0E"/>
    <w:rsid w:val="00C10D78"/>
    <w:rsid w:val="00C10DD2"/>
    <w:rsid w:val="00C111AA"/>
    <w:rsid w:val="00C11347"/>
    <w:rsid w:val="00C11BEF"/>
    <w:rsid w:val="00C11E2D"/>
    <w:rsid w:val="00C1230A"/>
    <w:rsid w:val="00C1232B"/>
    <w:rsid w:val="00C12823"/>
    <w:rsid w:val="00C1297B"/>
    <w:rsid w:val="00C12983"/>
    <w:rsid w:val="00C12AC5"/>
    <w:rsid w:val="00C13936"/>
    <w:rsid w:val="00C139C0"/>
    <w:rsid w:val="00C13AEB"/>
    <w:rsid w:val="00C13B55"/>
    <w:rsid w:val="00C13B7A"/>
    <w:rsid w:val="00C1457A"/>
    <w:rsid w:val="00C1459F"/>
    <w:rsid w:val="00C145A6"/>
    <w:rsid w:val="00C1524D"/>
    <w:rsid w:val="00C155AF"/>
    <w:rsid w:val="00C1586F"/>
    <w:rsid w:val="00C15877"/>
    <w:rsid w:val="00C158C3"/>
    <w:rsid w:val="00C15A02"/>
    <w:rsid w:val="00C15A07"/>
    <w:rsid w:val="00C16565"/>
    <w:rsid w:val="00C167D3"/>
    <w:rsid w:val="00C1688F"/>
    <w:rsid w:val="00C16BBE"/>
    <w:rsid w:val="00C16C1B"/>
    <w:rsid w:val="00C16D8D"/>
    <w:rsid w:val="00C16E15"/>
    <w:rsid w:val="00C17021"/>
    <w:rsid w:val="00C1712F"/>
    <w:rsid w:val="00C17755"/>
    <w:rsid w:val="00C1795B"/>
    <w:rsid w:val="00C2059D"/>
    <w:rsid w:val="00C2086E"/>
    <w:rsid w:val="00C20A98"/>
    <w:rsid w:val="00C2185B"/>
    <w:rsid w:val="00C219A7"/>
    <w:rsid w:val="00C21D3D"/>
    <w:rsid w:val="00C21F86"/>
    <w:rsid w:val="00C221D7"/>
    <w:rsid w:val="00C222C7"/>
    <w:rsid w:val="00C22484"/>
    <w:rsid w:val="00C226E4"/>
    <w:rsid w:val="00C22DC8"/>
    <w:rsid w:val="00C23122"/>
    <w:rsid w:val="00C23146"/>
    <w:rsid w:val="00C2335F"/>
    <w:rsid w:val="00C237FC"/>
    <w:rsid w:val="00C23A64"/>
    <w:rsid w:val="00C23CAC"/>
    <w:rsid w:val="00C24009"/>
    <w:rsid w:val="00C244A5"/>
    <w:rsid w:val="00C24841"/>
    <w:rsid w:val="00C2496F"/>
    <w:rsid w:val="00C25D86"/>
    <w:rsid w:val="00C2612D"/>
    <w:rsid w:val="00C26755"/>
    <w:rsid w:val="00C27079"/>
    <w:rsid w:val="00C2722D"/>
    <w:rsid w:val="00C27493"/>
    <w:rsid w:val="00C27E6E"/>
    <w:rsid w:val="00C30357"/>
    <w:rsid w:val="00C3052B"/>
    <w:rsid w:val="00C3061D"/>
    <w:rsid w:val="00C30676"/>
    <w:rsid w:val="00C306E9"/>
    <w:rsid w:val="00C30C62"/>
    <w:rsid w:val="00C30EC2"/>
    <w:rsid w:val="00C319EC"/>
    <w:rsid w:val="00C31B41"/>
    <w:rsid w:val="00C3212F"/>
    <w:rsid w:val="00C32271"/>
    <w:rsid w:val="00C3244B"/>
    <w:rsid w:val="00C324E2"/>
    <w:rsid w:val="00C3266C"/>
    <w:rsid w:val="00C32B86"/>
    <w:rsid w:val="00C32ECE"/>
    <w:rsid w:val="00C32F82"/>
    <w:rsid w:val="00C33177"/>
    <w:rsid w:val="00C333E5"/>
    <w:rsid w:val="00C334CE"/>
    <w:rsid w:val="00C33CA3"/>
    <w:rsid w:val="00C34623"/>
    <w:rsid w:val="00C34AA2"/>
    <w:rsid w:val="00C34C17"/>
    <w:rsid w:val="00C34CA0"/>
    <w:rsid w:val="00C35187"/>
    <w:rsid w:val="00C357FB"/>
    <w:rsid w:val="00C3583B"/>
    <w:rsid w:val="00C3595E"/>
    <w:rsid w:val="00C35A1E"/>
    <w:rsid w:val="00C35A2A"/>
    <w:rsid w:val="00C3647B"/>
    <w:rsid w:val="00C366B0"/>
    <w:rsid w:val="00C36D3B"/>
    <w:rsid w:val="00C36D9A"/>
    <w:rsid w:val="00C37675"/>
    <w:rsid w:val="00C37859"/>
    <w:rsid w:val="00C3798B"/>
    <w:rsid w:val="00C37F6A"/>
    <w:rsid w:val="00C40255"/>
    <w:rsid w:val="00C40278"/>
    <w:rsid w:val="00C408D4"/>
    <w:rsid w:val="00C40CF7"/>
    <w:rsid w:val="00C4132A"/>
    <w:rsid w:val="00C41516"/>
    <w:rsid w:val="00C4198B"/>
    <w:rsid w:val="00C41FCC"/>
    <w:rsid w:val="00C422DA"/>
    <w:rsid w:val="00C42CBF"/>
    <w:rsid w:val="00C42D6A"/>
    <w:rsid w:val="00C42DCC"/>
    <w:rsid w:val="00C43A7D"/>
    <w:rsid w:val="00C43C2C"/>
    <w:rsid w:val="00C43EDA"/>
    <w:rsid w:val="00C43F29"/>
    <w:rsid w:val="00C444B2"/>
    <w:rsid w:val="00C444B7"/>
    <w:rsid w:val="00C44561"/>
    <w:rsid w:val="00C44667"/>
    <w:rsid w:val="00C4498C"/>
    <w:rsid w:val="00C44C70"/>
    <w:rsid w:val="00C44EC9"/>
    <w:rsid w:val="00C451D9"/>
    <w:rsid w:val="00C4532D"/>
    <w:rsid w:val="00C45338"/>
    <w:rsid w:val="00C453CB"/>
    <w:rsid w:val="00C45705"/>
    <w:rsid w:val="00C45784"/>
    <w:rsid w:val="00C45917"/>
    <w:rsid w:val="00C45B39"/>
    <w:rsid w:val="00C45C39"/>
    <w:rsid w:val="00C45F09"/>
    <w:rsid w:val="00C45FC4"/>
    <w:rsid w:val="00C46158"/>
    <w:rsid w:val="00C462D0"/>
    <w:rsid w:val="00C46705"/>
    <w:rsid w:val="00C46882"/>
    <w:rsid w:val="00C46A42"/>
    <w:rsid w:val="00C46E1F"/>
    <w:rsid w:val="00C47468"/>
    <w:rsid w:val="00C47559"/>
    <w:rsid w:val="00C4797C"/>
    <w:rsid w:val="00C47F4A"/>
    <w:rsid w:val="00C50024"/>
    <w:rsid w:val="00C50073"/>
    <w:rsid w:val="00C5074C"/>
    <w:rsid w:val="00C509A7"/>
    <w:rsid w:val="00C50D47"/>
    <w:rsid w:val="00C50DD2"/>
    <w:rsid w:val="00C510CA"/>
    <w:rsid w:val="00C5123A"/>
    <w:rsid w:val="00C51434"/>
    <w:rsid w:val="00C51515"/>
    <w:rsid w:val="00C51944"/>
    <w:rsid w:val="00C5236D"/>
    <w:rsid w:val="00C5253E"/>
    <w:rsid w:val="00C525D6"/>
    <w:rsid w:val="00C52658"/>
    <w:rsid w:val="00C52A6A"/>
    <w:rsid w:val="00C5304A"/>
    <w:rsid w:val="00C5349D"/>
    <w:rsid w:val="00C5358B"/>
    <w:rsid w:val="00C5382F"/>
    <w:rsid w:val="00C53C6A"/>
    <w:rsid w:val="00C54282"/>
    <w:rsid w:val="00C54AD8"/>
    <w:rsid w:val="00C54C9C"/>
    <w:rsid w:val="00C55234"/>
    <w:rsid w:val="00C5559A"/>
    <w:rsid w:val="00C55705"/>
    <w:rsid w:val="00C55CCF"/>
    <w:rsid w:val="00C55D09"/>
    <w:rsid w:val="00C55E5B"/>
    <w:rsid w:val="00C5638C"/>
    <w:rsid w:val="00C5638E"/>
    <w:rsid w:val="00C56452"/>
    <w:rsid w:val="00C5667C"/>
    <w:rsid w:val="00C56B49"/>
    <w:rsid w:val="00C56F4F"/>
    <w:rsid w:val="00C57494"/>
    <w:rsid w:val="00C57528"/>
    <w:rsid w:val="00C57CE0"/>
    <w:rsid w:val="00C57E62"/>
    <w:rsid w:val="00C57F05"/>
    <w:rsid w:val="00C60066"/>
    <w:rsid w:val="00C6014E"/>
    <w:rsid w:val="00C603E6"/>
    <w:rsid w:val="00C60434"/>
    <w:rsid w:val="00C606EF"/>
    <w:rsid w:val="00C6072B"/>
    <w:rsid w:val="00C60C4D"/>
    <w:rsid w:val="00C611DB"/>
    <w:rsid w:val="00C611DC"/>
    <w:rsid w:val="00C6185B"/>
    <w:rsid w:val="00C61BE2"/>
    <w:rsid w:val="00C62313"/>
    <w:rsid w:val="00C6270F"/>
    <w:rsid w:val="00C62B70"/>
    <w:rsid w:val="00C62C4E"/>
    <w:rsid w:val="00C62CD5"/>
    <w:rsid w:val="00C62EE5"/>
    <w:rsid w:val="00C62F28"/>
    <w:rsid w:val="00C62F3C"/>
    <w:rsid w:val="00C62F98"/>
    <w:rsid w:val="00C63230"/>
    <w:rsid w:val="00C632CF"/>
    <w:rsid w:val="00C633B3"/>
    <w:rsid w:val="00C63844"/>
    <w:rsid w:val="00C638A8"/>
    <w:rsid w:val="00C64056"/>
    <w:rsid w:val="00C643C0"/>
    <w:rsid w:val="00C64434"/>
    <w:rsid w:val="00C64510"/>
    <w:rsid w:val="00C648B0"/>
    <w:rsid w:val="00C6499C"/>
    <w:rsid w:val="00C649FD"/>
    <w:rsid w:val="00C64E13"/>
    <w:rsid w:val="00C64EE5"/>
    <w:rsid w:val="00C65675"/>
    <w:rsid w:val="00C6593C"/>
    <w:rsid w:val="00C66C88"/>
    <w:rsid w:val="00C66CDC"/>
    <w:rsid w:val="00C66F41"/>
    <w:rsid w:val="00C6746C"/>
    <w:rsid w:val="00C676FE"/>
    <w:rsid w:val="00C677C2"/>
    <w:rsid w:val="00C67956"/>
    <w:rsid w:val="00C7010D"/>
    <w:rsid w:val="00C70587"/>
    <w:rsid w:val="00C70AA0"/>
    <w:rsid w:val="00C70D34"/>
    <w:rsid w:val="00C70F78"/>
    <w:rsid w:val="00C711DE"/>
    <w:rsid w:val="00C7197C"/>
    <w:rsid w:val="00C7198D"/>
    <w:rsid w:val="00C71E0C"/>
    <w:rsid w:val="00C71F33"/>
    <w:rsid w:val="00C720CD"/>
    <w:rsid w:val="00C7245F"/>
    <w:rsid w:val="00C72688"/>
    <w:rsid w:val="00C7287D"/>
    <w:rsid w:val="00C7291F"/>
    <w:rsid w:val="00C7322D"/>
    <w:rsid w:val="00C7335F"/>
    <w:rsid w:val="00C73A6F"/>
    <w:rsid w:val="00C73CA9"/>
    <w:rsid w:val="00C73D49"/>
    <w:rsid w:val="00C73DFF"/>
    <w:rsid w:val="00C74623"/>
    <w:rsid w:val="00C7486B"/>
    <w:rsid w:val="00C748B0"/>
    <w:rsid w:val="00C749DF"/>
    <w:rsid w:val="00C74A45"/>
    <w:rsid w:val="00C74C2E"/>
    <w:rsid w:val="00C75291"/>
    <w:rsid w:val="00C75526"/>
    <w:rsid w:val="00C75A94"/>
    <w:rsid w:val="00C76521"/>
    <w:rsid w:val="00C76560"/>
    <w:rsid w:val="00C768A4"/>
    <w:rsid w:val="00C77220"/>
    <w:rsid w:val="00C7732E"/>
    <w:rsid w:val="00C77865"/>
    <w:rsid w:val="00C77A42"/>
    <w:rsid w:val="00C77A46"/>
    <w:rsid w:val="00C77AD3"/>
    <w:rsid w:val="00C77ADC"/>
    <w:rsid w:val="00C77FED"/>
    <w:rsid w:val="00C77FFC"/>
    <w:rsid w:val="00C800BC"/>
    <w:rsid w:val="00C806B0"/>
    <w:rsid w:val="00C809A9"/>
    <w:rsid w:val="00C80A97"/>
    <w:rsid w:val="00C80BDB"/>
    <w:rsid w:val="00C80F37"/>
    <w:rsid w:val="00C80FAC"/>
    <w:rsid w:val="00C81544"/>
    <w:rsid w:val="00C815DD"/>
    <w:rsid w:val="00C818FF"/>
    <w:rsid w:val="00C81C3F"/>
    <w:rsid w:val="00C81D68"/>
    <w:rsid w:val="00C823CA"/>
    <w:rsid w:val="00C82B77"/>
    <w:rsid w:val="00C82B92"/>
    <w:rsid w:val="00C82BB3"/>
    <w:rsid w:val="00C82C6D"/>
    <w:rsid w:val="00C82E9A"/>
    <w:rsid w:val="00C83799"/>
    <w:rsid w:val="00C837D6"/>
    <w:rsid w:val="00C83BA3"/>
    <w:rsid w:val="00C83DD0"/>
    <w:rsid w:val="00C83ED8"/>
    <w:rsid w:val="00C83FEE"/>
    <w:rsid w:val="00C8421C"/>
    <w:rsid w:val="00C84437"/>
    <w:rsid w:val="00C847C8"/>
    <w:rsid w:val="00C84950"/>
    <w:rsid w:val="00C8518E"/>
    <w:rsid w:val="00C85339"/>
    <w:rsid w:val="00C85497"/>
    <w:rsid w:val="00C854DE"/>
    <w:rsid w:val="00C8573E"/>
    <w:rsid w:val="00C8585B"/>
    <w:rsid w:val="00C8586A"/>
    <w:rsid w:val="00C859CF"/>
    <w:rsid w:val="00C85C27"/>
    <w:rsid w:val="00C86108"/>
    <w:rsid w:val="00C86494"/>
    <w:rsid w:val="00C86D2A"/>
    <w:rsid w:val="00C87366"/>
    <w:rsid w:val="00C875B7"/>
    <w:rsid w:val="00C87B9A"/>
    <w:rsid w:val="00C90225"/>
    <w:rsid w:val="00C90322"/>
    <w:rsid w:val="00C90452"/>
    <w:rsid w:val="00C90863"/>
    <w:rsid w:val="00C90C24"/>
    <w:rsid w:val="00C9104F"/>
    <w:rsid w:val="00C911AF"/>
    <w:rsid w:val="00C911DF"/>
    <w:rsid w:val="00C91244"/>
    <w:rsid w:val="00C91334"/>
    <w:rsid w:val="00C91449"/>
    <w:rsid w:val="00C920FF"/>
    <w:rsid w:val="00C92147"/>
    <w:rsid w:val="00C92415"/>
    <w:rsid w:val="00C926AD"/>
    <w:rsid w:val="00C92774"/>
    <w:rsid w:val="00C9292B"/>
    <w:rsid w:val="00C92BDE"/>
    <w:rsid w:val="00C92CC1"/>
    <w:rsid w:val="00C92D7B"/>
    <w:rsid w:val="00C93502"/>
    <w:rsid w:val="00C93580"/>
    <w:rsid w:val="00C936B8"/>
    <w:rsid w:val="00C936DC"/>
    <w:rsid w:val="00C937F8"/>
    <w:rsid w:val="00C93C22"/>
    <w:rsid w:val="00C93C40"/>
    <w:rsid w:val="00C93C6E"/>
    <w:rsid w:val="00C93D3C"/>
    <w:rsid w:val="00C93D7E"/>
    <w:rsid w:val="00C93E5B"/>
    <w:rsid w:val="00C93F99"/>
    <w:rsid w:val="00C940E4"/>
    <w:rsid w:val="00C94ACA"/>
    <w:rsid w:val="00C94B59"/>
    <w:rsid w:val="00C95098"/>
    <w:rsid w:val="00C959A4"/>
    <w:rsid w:val="00C95A06"/>
    <w:rsid w:val="00C95BAC"/>
    <w:rsid w:val="00C95CA8"/>
    <w:rsid w:val="00C95F7F"/>
    <w:rsid w:val="00C96735"/>
    <w:rsid w:val="00C969C1"/>
    <w:rsid w:val="00C97B74"/>
    <w:rsid w:val="00C97D1C"/>
    <w:rsid w:val="00C97FC7"/>
    <w:rsid w:val="00CA0087"/>
    <w:rsid w:val="00CA02AB"/>
    <w:rsid w:val="00CA048D"/>
    <w:rsid w:val="00CA0976"/>
    <w:rsid w:val="00CA0A57"/>
    <w:rsid w:val="00CA0D3A"/>
    <w:rsid w:val="00CA1328"/>
    <w:rsid w:val="00CA1C85"/>
    <w:rsid w:val="00CA1F9E"/>
    <w:rsid w:val="00CA20CC"/>
    <w:rsid w:val="00CA26FD"/>
    <w:rsid w:val="00CA2710"/>
    <w:rsid w:val="00CA27A0"/>
    <w:rsid w:val="00CA2BE2"/>
    <w:rsid w:val="00CA3F90"/>
    <w:rsid w:val="00CA403E"/>
    <w:rsid w:val="00CA4557"/>
    <w:rsid w:val="00CA461C"/>
    <w:rsid w:val="00CA4B80"/>
    <w:rsid w:val="00CA4B8E"/>
    <w:rsid w:val="00CA4CEA"/>
    <w:rsid w:val="00CA50C3"/>
    <w:rsid w:val="00CA51DF"/>
    <w:rsid w:val="00CA54C1"/>
    <w:rsid w:val="00CA569C"/>
    <w:rsid w:val="00CA64CB"/>
    <w:rsid w:val="00CA67F7"/>
    <w:rsid w:val="00CA6AC4"/>
    <w:rsid w:val="00CA6BA6"/>
    <w:rsid w:val="00CA6DBF"/>
    <w:rsid w:val="00CA6F38"/>
    <w:rsid w:val="00CA7117"/>
    <w:rsid w:val="00CA73FE"/>
    <w:rsid w:val="00CA748E"/>
    <w:rsid w:val="00CA7830"/>
    <w:rsid w:val="00CA791C"/>
    <w:rsid w:val="00CA7EBE"/>
    <w:rsid w:val="00CB022C"/>
    <w:rsid w:val="00CB035F"/>
    <w:rsid w:val="00CB0C03"/>
    <w:rsid w:val="00CB188E"/>
    <w:rsid w:val="00CB1C16"/>
    <w:rsid w:val="00CB1D01"/>
    <w:rsid w:val="00CB2533"/>
    <w:rsid w:val="00CB25FA"/>
    <w:rsid w:val="00CB269F"/>
    <w:rsid w:val="00CB28BE"/>
    <w:rsid w:val="00CB2970"/>
    <w:rsid w:val="00CB2997"/>
    <w:rsid w:val="00CB2ADD"/>
    <w:rsid w:val="00CB2CBD"/>
    <w:rsid w:val="00CB2E14"/>
    <w:rsid w:val="00CB2EAC"/>
    <w:rsid w:val="00CB2EC6"/>
    <w:rsid w:val="00CB314F"/>
    <w:rsid w:val="00CB3574"/>
    <w:rsid w:val="00CB3DC1"/>
    <w:rsid w:val="00CB3EDB"/>
    <w:rsid w:val="00CB402E"/>
    <w:rsid w:val="00CB4F1A"/>
    <w:rsid w:val="00CB5034"/>
    <w:rsid w:val="00CB55B9"/>
    <w:rsid w:val="00CB5742"/>
    <w:rsid w:val="00CB5792"/>
    <w:rsid w:val="00CB599A"/>
    <w:rsid w:val="00CB5A4B"/>
    <w:rsid w:val="00CB5E03"/>
    <w:rsid w:val="00CB5EF3"/>
    <w:rsid w:val="00CB6165"/>
    <w:rsid w:val="00CB6940"/>
    <w:rsid w:val="00CB6A38"/>
    <w:rsid w:val="00CB6A79"/>
    <w:rsid w:val="00CB6AA5"/>
    <w:rsid w:val="00CB6AE1"/>
    <w:rsid w:val="00CB6EDA"/>
    <w:rsid w:val="00CB6F17"/>
    <w:rsid w:val="00CB7029"/>
    <w:rsid w:val="00CB70DC"/>
    <w:rsid w:val="00CB764D"/>
    <w:rsid w:val="00CB79D9"/>
    <w:rsid w:val="00CC01CA"/>
    <w:rsid w:val="00CC0303"/>
    <w:rsid w:val="00CC0807"/>
    <w:rsid w:val="00CC093D"/>
    <w:rsid w:val="00CC0944"/>
    <w:rsid w:val="00CC0ACA"/>
    <w:rsid w:val="00CC131F"/>
    <w:rsid w:val="00CC17C9"/>
    <w:rsid w:val="00CC181B"/>
    <w:rsid w:val="00CC1A65"/>
    <w:rsid w:val="00CC1CAE"/>
    <w:rsid w:val="00CC23A9"/>
    <w:rsid w:val="00CC2541"/>
    <w:rsid w:val="00CC25E2"/>
    <w:rsid w:val="00CC2ACA"/>
    <w:rsid w:val="00CC2FF6"/>
    <w:rsid w:val="00CC3015"/>
    <w:rsid w:val="00CC314C"/>
    <w:rsid w:val="00CC3428"/>
    <w:rsid w:val="00CC3521"/>
    <w:rsid w:val="00CC36B5"/>
    <w:rsid w:val="00CC38A8"/>
    <w:rsid w:val="00CC3AB3"/>
    <w:rsid w:val="00CC3EAD"/>
    <w:rsid w:val="00CC3EB6"/>
    <w:rsid w:val="00CC3F94"/>
    <w:rsid w:val="00CC40BC"/>
    <w:rsid w:val="00CC485D"/>
    <w:rsid w:val="00CC5090"/>
    <w:rsid w:val="00CC50F2"/>
    <w:rsid w:val="00CC541A"/>
    <w:rsid w:val="00CC541F"/>
    <w:rsid w:val="00CC5A19"/>
    <w:rsid w:val="00CC6003"/>
    <w:rsid w:val="00CC6231"/>
    <w:rsid w:val="00CC62B2"/>
    <w:rsid w:val="00CC655F"/>
    <w:rsid w:val="00CC66D9"/>
    <w:rsid w:val="00CC6CE2"/>
    <w:rsid w:val="00CC6E55"/>
    <w:rsid w:val="00CC713B"/>
    <w:rsid w:val="00CC7C49"/>
    <w:rsid w:val="00CD0001"/>
    <w:rsid w:val="00CD01CD"/>
    <w:rsid w:val="00CD02E5"/>
    <w:rsid w:val="00CD0543"/>
    <w:rsid w:val="00CD0752"/>
    <w:rsid w:val="00CD0E80"/>
    <w:rsid w:val="00CD0F8E"/>
    <w:rsid w:val="00CD1D40"/>
    <w:rsid w:val="00CD1F8C"/>
    <w:rsid w:val="00CD22E1"/>
    <w:rsid w:val="00CD2753"/>
    <w:rsid w:val="00CD27F4"/>
    <w:rsid w:val="00CD292D"/>
    <w:rsid w:val="00CD2A2C"/>
    <w:rsid w:val="00CD2E13"/>
    <w:rsid w:val="00CD3416"/>
    <w:rsid w:val="00CD3481"/>
    <w:rsid w:val="00CD3713"/>
    <w:rsid w:val="00CD3834"/>
    <w:rsid w:val="00CD4259"/>
    <w:rsid w:val="00CD4363"/>
    <w:rsid w:val="00CD4579"/>
    <w:rsid w:val="00CD45AC"/>
    <w:rsid w:val="00CD47B6"/>
    <w:rsid w:val="00CD4962"/>
    <w:rsid w:val="00CD499F"/>
    <w:rsid w:val="00CD4A41"/>
    <w:rsid w:val="00CD4BDC"/>
    <w:rsid w:val="00CD4C32"/>
    <w:rsid w:val="00CD4D90"/>
    <w:rsid w:val="00CD4D9A"/>
    <w:rsid w:val="00CD51E7"/>
    <w:rsid w:val="00CD54C9"/>
    <w:rsid w:val="00CD54F3"/>
    <w:rsid w:val="00CD57A3"/>
    <w:rsid w:val="00CD57A9"/>
    <w:rsid w:val="00CD59D8"/>
    <w:rsid w:val="00CD5A4F"/>
    <w:rsid w:val="00CD6631"/>
    <w:rsid w:val="00CD66FF"/>
    <w:rsid w:val="00CD6753"/>
    <w:rsid w:val="00CD6C78"/>
    <w:rsid w:val="00CD6CCC"/>
    <w:rsid w:val="00CD6D2E"/>
    <w:rsid w:val="00CD7441"/>
    <w:rsid w:val="00CD799E"/>
    <w:rsid w:val="00CE0017"/>
    <w:rsid w:val="00CE00BA"/>
    <w:rsid w:val="00CE0374"/>
    <w:rsid w:val="00CE0607"/>
    <w:rsid w:val="00CE06AB"/>
    <w:rsid w:val="00CE116D"/>
    <w:rsid w:val="00CE183D"/>
    <w:rsid w:val="00CE1869"/>
    <w:rsid w:val="00CE1A22"/>
    <w:rsid w:val="00CE1D9C"/>
    <w:rsid w:val="00CE20C0"/>
    <w:rsid w:val="00CE2B47"/>
    <w:rsid w:val="00CE2D23"/>
    <w:rsid w:val="00CE2D56"/>
    <w:rsid w:val="00CE2E38"/>
    <w:rsid w:val="00CE3164"/>
    <w:rsid w:val="00CE352E"/>
    <w:rsid w:val="00CE3654"/>
    <w:rsid w:val="00CE39B9"/>
    <w:rsid w:val="00CE42F8"/>
    <w:rsid w:val="00CE447D"/>
    <w:rsid w:val="00CE5EDB"/>
    <w:rsid w:val="00CE6062"/>
    <w:rsid w:val="00CE60CC"/>
    <w:rsid w:val="00CE635D"/>
    <w:rsid w:val="00CE66F1"/>
    <w:rsid w:val="00CE6B09"/>
    <w:rsid w:val="00CE6EA0"/>
    <w:rsid w:val="00CE6EDA"/>
    <w:rsid w:val="00CE6EEE"/>
    <w:rsid w:val="00CE7255"/>
    <w:rsid w:val="00CE727C"/>
    <w:rsid w:val="00CE75F2"/>
    <w:rsid w:val="00CE7637"/>
    <w:rsid w:val="00CE7B1A"/>
    <w:rsid w:val="00CE7DD1"/>
    <w:rsid w:val="00CE7E33"/>
    <w:rsid w:val="00CF003B"/>
    <w:rsid w:val="00CF02F1"/>
    <w:rsid w:val="00CF0CD5"/>
    <w:rsid w:val="00CF123C"/>
    <w:rsid w:val="00CF18A8"/>
    <w:rsid w:val="00CF20F6"/>
    <w:rsid w:val="00CF2188"/>
    <w:rsid w:val="00CF25C5"/>
    <w:rsid w:val="00CF2980"/>
    <w:rsid w:val="00CF2E56"/>
    <w:rsid w:val="00CF30CD"/>
    <w:rsid w:val="00CF35D4"/>
    <w:rsid w:val="00CF3B41"/>
    <w:rsid w:val="00CF3E15"/>
    <w:rsid w:val="00CF3E24"/>
    <w:rsid w:val="00CF420B"/>
    <w:rsid w:val="00CF4219"/>
    <w:rsid w:val="00CF42A0"/>
    <w:rsid w:val="00CF46CB"/>
    <w:rsid w:val="00CF4A64"/>
    <w:rsid w:val="00CF4F8D"/>
    <w:rsid w:val="00CF541A"/>
    <w:rsid w:val="00CF584A"/>
    <w:rsid w:val="00CF5C04"/>
    <w:rsid w:val="00CF6494"/>
    <w:rsid w:val="00CF6B2B"/>
    <w:rsid w:val="00CF6CCF"/>
    <w:rsid w:val="00CF6E97"/>
    <w:rsid w:val="00CF770C"/>
    <w:rsid w:val="00CF7ACA"/>
    <w:rsid w:val="00D002F8"/>
    <w:rsid w:val="00D00350"/>
    <w:rsid w:val="00D0058F"/>
    <w:rsid w:val="00D006A8"/>
    <w:rsid w:val="00D008A9"/>
    <w:rsid w:val="00D00D5C"/>
    <w:rsid w:val="00D01528"/>
    <w:rsid w:val="00D016FA"/>
    <w:rsid w:val="00D01771"/>
    <w:rsid w:val="00D01B8D"/>
    <w:rsid w:val="00D01C10"/>
    <w:rsid w:val="00D01E08"/>
    <w:rsid w:val="00D02641"/>
    <w:rsid w:val="00D02859"/>
    <w:rsid w:val="00D02DB1"/>
    <w:rsid w:val="00D041AE"/>
    <w:rsid w:val="00D043C9"/>
    <w:rsid w:val="00D04908"/>
    <w:rsid w:val="00D04972"/>
    <w:rsid w:val="00D04A27"/>
    <w:rsid w:val="00D04C8B"/>
    <w:rsid w:val="00D04CE5"/>
    <w:rsid w:val="00D04E4F"/>
    <w:rsid w:val="00D04E76"/>
    <w:rsid w:val="00D0585D"/>
    <w:rsid w:val="00D058B4"/>
    <w:rsid w:val="00D05C76"/>
    <w:rsid w:val="00D060C8"/>
    <w:rsid w:val="00D06A17"/>
    <w:rsid w:val="00D06C1E"/>
    <w:rsid w:val="00D06CFC"/>
    <w:rsid w:val="00D06EC7"/>
    <w:rsid w:val="00D07340"/>
    <w:rsid w:val="00D073FB"/>
    <w:rsid w:val="00D075DF"/>
    <w:rsid w:val="00D079F6"/>
    <w:rsid w:val="00D07D02"/>
    <w:rsid w:val="00D07FB8"/>
    <w:rsid w:val="00D1011F"/>
    <w:rsid w:val="00D102B3"/>
    <w:rsid w:val="00D10440"/>
    <w:rsid w:val="00D106DE"/>
    <w:rsid w:val="00D10A1D"/>
    <w:rsid w:val="00D1144D"/>
    <w:rsid w:val="00D11503"/>
    <w:rsid w:val="00D11684"/>
    <w:rsid w:val="00D11B1D"/>
    <w:rsid w:val="00D11B31"/>
    <w:rsid w:val="00D11EF0"/>
    <w:rsid w:val="00D11FD6"/>
    <w:rsid w:val="00D1265D"/>
    <w:rsid w:val="00D127B8"/>
    <w:rsid w:val="00D1328F"/>
    <w:rsid w:val="00D1347C"/>
    <w:rsid w:val="00D1352A"/>
    <w:rsid w:val="00D13817"/>
    <w:rsid w:val="00D1392F"/>
    <w:rsid w:val="00D13E66"/>
    <w:rsid w:val="00D13F00"/>
    <w:rsid w:val="00D14403"/>
    <w:rsid w:val="00D1441C"/>
    <w:rsid w:val="00D150D6"/>
    <w:rsid w:val="00D1520E"/>
    <w:rsid w:val="00D1528A"/>
    <w:rsid w:val="00D154D3"/>
    <w:rsid w:val="00D154E0"/>
    <w:rsid w:val="00D155FE"/>
    <w:rsid w:val="00D16241"/>
    <w:rsid w:val="00D16528"/>
    <w:rsid w:val="00D16661"/>
    <w:rsid w:val="00D166BC"/>
    <w:rsid w:val="00D16755"/>
    <w:rsid w:val="00D16759"/>
    <w:rsid w:val="00D1680B"/>
    <w:rsid w:val="00D169A6"/>
    <w:rsid w:val="00D16B8F"/>
    <w:rsid w:val="00D16E17"/>
    <w:rsid w:val="00D170C5"/>
    <w:rsid w:val="00D177B4"/>
    <w:rsid w:val="00D17A79"/>
    <w:rsid w:val="00D17B90"/>
    <w:rsid w:val="00D17DFA"/>
    <w:rsid w:val="00D17F27"/>
    <w:rsid w:val="00D17F3A"/>
    <w:rsid w:val="00D17F98"/>
    <w:rsid w:val="00D202EA"/>
    <w:rsid w:val="00D207B2"/>
    <w:rsid w:val="00D2104B"/>
    <w:rsid w:val="00D215FB"/>
    <w:rsid w:val="00D21683"/>
    <w:rsid w:val="00D21CA8"/>
    <w:rsid w:val="00D21E96"/>
    <w:rsid w:val="00D220CA"/>
    <w:rsid w:val="00D2232D"/>
    <w:rsid w:val="00D22386"/>
    <w:rsid w:val="00D225DE"/>
    <w:rsid w:val="00D2283F"/>
    <w:rsid w:val="00D23163"/>
    <w:rsid w:val="00D2369D"/>
    <w:rsid w:val="00D239E1"/>
    <w:rsid w:val="00D23C59"/>
    <w:rsid w:val="00D23DEC"/>
    <w:rsid w:val="00D2438C"/>
    <w:rsid w:val="00D247F2"/>
    <w:rsid w:val="00D2487E"/>
    <w:rsid w:val="00D248B8"/>
    <w:rsid w:val="00D24DE0"/>
    <w:rsid w:val="00D25A7F"/>
    <w:rsid w:val="00D25B65"/>
    <w:rsid w:val="00D25B92"/>
    <w:rsid w:val="00D25F4F"/>
    <w:rsid w:val="00D26006"/>
    <w:rsid w:val="00D2621F"/>
    <w:rsid w:val="00D266A9"/>
    <w:rsid w:val="00D26EEC"/>
    <w:rsid w:val="00D26F4C"/>
    <w:rsid w:val="00D270AC"/>
    <w:rsid w:val="00D27311"/>
    <w:rsid w:val="00D274D8"/>
    <w:rsid w:val="00D275BC"/>
    <w:rsid w:val="00D27A03"/>
    <w:rsid w:val="00D27B04"/>
    <w:rsid w:val="00D27C79"/>
    <w:rsid w:val="00D27CB0"/>
    <w:rsid w:val="00D30B34"/>
    <w:rsid w:val="00D30E79"/>
    <w:rsid w:val="00D31328"/>
    <w:rsid w:val="00D314B2"/>
    <w:rsid w:val="00D31507"/>
    <w:rsid w:val="00D317A8"/>
    <w:rsid w:val="00D31CEA"/>
    <w:rsid w:val="00D31F42"/>
    <w:rsid w:val="00D32329"/>
    <w:rsid w:val="00D323F1"/>
    <w:rsid w:val="00D32468"/>
    <w:rsid w:val="00D3267C"/>
    <w:rsid w:val="00D326A3"/>
    <w:rsid w:val="00D32731"/>
    <w:rsid w:val="00D327DE"/>
    <w:rsid w:val="00D3300D"/>
    <w:rsid w:val="00D3305C"/>
    <w:rsid w:val="00D33A4C"/>
    <w:rsid w:val="00D33ECA"/>
    <w:rsid w:val="00D33FA0"/>
    <w:rsid w:val="00D341FE"/>
    <w:rsid w:val="00D346BA"/>
    <w:rsid w:val="00D3479A"/>
    <w:rsid w:val="00D34841"/>
    <w:rsid w:val="00D34953"/>
    <w:rsid w:val="00D34993"/>
    <w:rsid w:val="00D34F6C"/>
    <w:rsid w:val="00D354CC"/>
    <w:rsid w:val="00D35527"/>
    <w:rsid w:val="00D35DC9"/>
    <w:rsid w:val="00D36017"/>
    <w:rsid w:val="00D36CCF"/>
    <w:rsid w:val="00D36E02"/>
    <w:rsid w:val="00D36E3F"/>
    <w:rsid w:val="00D37299"/>
    <w:rsid w:val="00D376A4"/>
    <w:rsid w:val="00D37744"/>
    <w:rsid w:val="00D378EA"/>
    <w:rsid w:val="00D37A15"/>
    <w:rsid w:val="00D37A91"/>
    <w:rsid w:val="00D40174"/>
    <w:rsid w:val="00D40244"/>
    <w:rsid w:val="00D404F8"/>
    <w:rsid w:val="00D40BE6"/>
    <w:rsid w:val="00D40CA1"/>
    <w:rsid w:val="00D4108C"/>
    <w:rsid w:val="00D416A4"/>
    <w:rsid w:val="00D41BD9"/>
    <w:rsid w:val="00D42021"/>
    <w:rsid w:val="00D4204B"/>
    <w:rsid w:val="00D4208F"/>
    <w:rsid w:val="00D4276E"/>
    <w:rsid w:val="00D42AE0"/>
    <w:rsid w:val="00D42D10"/>
    <w:rsid w:val="00D43075"/>
    <w:rsid w:val="00D4308F"/>
    <w:rsid w:val="00D4358F"/>
    <w:rsid w:val="00D435A6"/>
    <w:rsid w:val="00D43644"/>
    <w:rsid w:val="00D437BB"/>
    <w:rsid w:val="00D43815"/>
    <w:rsid w:val="00D43B8F"/>
    <w:rsid w:val="00D43D62"/>
    <w:rsid w:val="00D443E7"/>
    <w:rsid w:val="00D45707"/>
    <w:rsid w:val="00D458F3"/>
    <w:rsid w:val="00D45F7E"/>
    <w:rsid w:val="00D466D9"/>
    <w:rsid w:val="00D46961"/>
    <w:rsid w:val="00D46F83"/>
    <w:rsid w:val="00D47BDD"/>
    <w:rsid w:val="00D47CEB"/>
    <w:rsid w:val="00D47D77"/>
    <w:rsid w:val="00D47D93"/>
    <w:rsid w:val="00D47F2F"/>
    <w:rsid w:val="00D50332"/>
    <w:rsid w:val="00D50FA5"/>
    <w:rsid w:val="00D516E6"/>
    <w:rsid w:val="00D5265A"/>
    <w:rsid w:val="00D527B1"/>
    <w:rsid w:val="00D528D3"/>
    <w:rsid w:val="00D52B3B"/>
    <w:rsid w:val="00D52B8D"/>
    <w:rsid w:val="00D5308A"/>
    <w:rsid w:val="00D530E8"/>
    <w:rsid w:val="00D531F8"/>
    <w:rsid w:val="00D533B5"/>
    <w:rsid w:val="00D53871"/>
    <w:rsid w:val="00D53AB6"/>
    <w:rsid w:val="00D53BF4"/>
    <w:rsid w:val="00D5407E"/>
    <w:rsid w:val="00D540D0"/>
    <w:rsid w:val="00D54515"/>
    <w:rsid w:val="00D545FB"/>
    <w:rsid w:val="00D54A11"/>
    <w:rsid w:val="00D552B2"/>
    <w:rsid w:val="00D554E8"/>
    <w:rsid w:val="00D5571F"/>
    <w:rsid w:val="00D558E1"/>
    <w:rsid w:val="00D55ED2"/>
    <w:rsid w:val="00D55ED9"/>
    <w:rsid w:val="00D561B5"/>
    <w:rsid w:val="00D562EA"/>
    <w:rsid w:val="00D56533"/>
    <w:rsid w:val="00D565B3"/>
    <w:rsid w:val="00D568D1"/>
    <w:rsid w:val="00D578A9"/>
    <w:rsid w:val="00D579F8"/>
    <w:rsid w:val="00D57EB2"/>
    <w:rsid w:val="00D603FE"/>
    <w:rsid w:val="00D6044D"/>
    <w:rsid w:val="00D60B8D"/>
    <w:rsid w:val="00D60BA9"/>
    <w:rsid w:val="00D60F02"/>
    <w:rsid w:val="00D60FFC"/>
    <w:rsid w:val="00D6140D"/>
    <w:rsid w:val="00D6162A"/>
    <w:rsid w:val="00D6162F"/>
    <w:rsid w:val="00D61CAB"/>
    <w:rsid w:val="00D62087"/>
    <w:rsid w:val="00D6217C"/>
    <w:rsid w:val="00D62388"/>
    <w:rsid w:val="00D6240C"/>
    <w:rsid w:val="00D62703"/>
    <w:rsid w:val="00D62C62"/>
    <w:rsid w:val="00D63158"/>
    <w:rsid w:val="00D63431"/>
    <w:rsid w:val="00D637AC"/>
    <w:rsid w:val="00D63AA1"/>
    <w:rsid w:val="00D63FE1"/>
    <w:rsid w:val="00D64245"/>
    <w:rsid w:val="00D64335"/>
    <w:rsid w:val="00D645B2"/>
    <w:rsid w:val="00D64900"/>
    <w:rsid w:val="00D64BB6"/>
    <w:rsid w:val="00D64BF1"/>
    <w:rsid w:val="00D64C33"/>
    <w:rsid w:val="00D656CD"/>
    <w:rsid w:val="00D6571F"/>
    <w:rsid w:val="00D65FB7"/>
    <w:rsid w:val="00D66333"/>
    <w:rsid w:val="00D66569"/>
    <w:rsid w:val="00D6700C"/>
    <w:rsid w:val="00D67438"/>
    <w:rsid w:val="00D679DF"/>
    <w:rsid w:val="00D702ED"/>
    <w:rsid w:val="00D70480"/>
    <w:rsid w:val="00D70648"/>
    <w:rsid w:val="00D707C8"/>
    <w:rsid w:val="00D707F4"/>
    <w:rsid w:val="00D70A12"/>
    <w:rsid w:val="00D70A6E"/>
    <w:rsid w:val="00D70ACC"/>
    <w:rsid w:val="00D70BFF"/>
    <w:rsid w:val="00D70D62"/>
    <w:rsid w:val="00D715C0"/>
    <w:rsid w:val="00D716A2"/>
    <w:rsid w:val="00D716D9"/>
    <w:rsid w:val="00D71FE3"/>
    <w:rsid w:val="00D72DF6"/>
    <w:rsid w:val="00D72E7E"/>
    <w:rsid w:val="00D730C8"/>
    <w:rsid w:val="00D738C3"/>
    <w:rsid w:val="00D73ED4"/>
    <w:rsid w:val="00D73FCA"/>
    <w:rsid w:val="00D7402A"/>
    <w:rsid w:val="00D743B4"/>
    <w:rsid w:val="00D74B43"/>
    <w:rsid w:val="00D751AC"/>
    <w:rsid w:val="00D75421"/>
    <w:rsid w:val="00D7542C"/>
    <w:rsid w:val="00D75766"/>
    <w:rsid w:val="00D75886"/>
    <w:rsid w:val="00D75C7E"/>
    <w:rsid w:val="00D75EB6"/>
    <w:rsid w:val="00D76C05"/>
    <w:rsid w:val="00D76C69"/>
    <w:rsid w:val="00D76F2A"/>
    <w:rsid w:val="00D770A0"/>
    <w:rsid w:val="00D7722E"/>
    <w:rsid w:val="00D77A31"/>
    <w:rsid w:val="00D802F0"/>
    <w:rsid w:val="00D8066B"/>
    <w:rsid w:val="00D80D16"/>
    <w:rsid w:val="00D80ED0"/>
    <w:rsid w:val="00D817B6"/>
    <w:rsid w:val="00D818C6"/>
    <w:rsid w:val="00D81BA0"/>
    <w:rsid w:val="00D81BC1"/>
    <w:rsid w:val="00D81D1E"/>
    <w:rsid w:val="00D82E09"/>
    <w:rsid w:val="00D831A4"/>
    <w:rsid w:val="00D83513"/>
    <w:rsid w:val="00D83605"/>
    <w:rsid w:val="00D83728"/>
    <w:rsid w:val="00D83C2F"/>
    <w:rsid w:val="00D84A18"/>
    <w:rsid w:val="00D84C20"/>
    <w:rsid w:val="00D84D7E"/>
    <w:rsid w:val="00D84F3E"/>
    <w:rsid w:val="00D854F6"/>
    <w:rsid w:val="00D856AE"/>
    <w:rsid w:val="00D85C1B"/>
    <w:rsid w:val="00D85C99"/>
    <w:rsid w:val="00D86489"/>
    <w:rsid w:val="00D86594"/>
    <w:rsid w:val="00D868D2"/>
    <w:rsid w:val="00D86AB4"/>
    <w:rsid w:val="00D86AE7"/>
    <w:rsid w:val="00D86EE4"/>
    <w:rsid w:val="00D871E1"/>
    <w:rsid w:val="00D87385"/>
    <w:rsid w:val="00D87AD5"/>
    <w:rsid w:val="00D87CE8"/>
    <w:rsid w:val="00D87FDA"/>
    <w:rsid w:val="00D9071B"/>
    <w:rsid w:val="00D90C64"/>
    <w:rsid w:val="00D90D7A"/>
    <w:rsid w:val="00D91300"/>
    <w:rsid w:val="00D91863"/>
    <w:rsid w:val="00D91CDD"/>
    <w:rsid w:val="00D91EC1"/>
    <w:rsid w:val="00D9254D"/>
    <w:rsid w:val="00D9255D"/>
    <w:rsid w:val="00D9287C"/>
    <w:rsid w:val="00D929F9"/>
    <w:rsid w:val="00D92CE9"/>
    <w:rsid w:val="00D93087"/>
    <w:rsid w:val="00D935A9"/>
    <w:rsid w:val="00D93876"/>
    <w:rsid w:val="00D93ACE"/>
    <w:rsid w:val="00D93C1C"/>
    <w:rsid w:val="00D93F82"/>
    <w:rsid w:val="00D94679"/>
    <w:rsid w:val="00D94999"/>
    <w:rsid w:val="00D949BA"/>
    <w:rsid w:val="00D94A4B"/>
    <w:rsid w:val="00D94C77"/>
    <w:rsid w:val="00D94EF6"/>
    <w:rsid w:val="00D95110"/>
    <w:rsid w:val="00D952B8"/>
    <w:rsid w:val="00D95736"/>
    <w:rsid w:val="00D95E5A"/>
    <w:rsid w:val="00D960DB"/>
    <w:rsid w:val="00D9617C"/>
    <w:rsid w:val="00D961E8"/>
    <w:rsid w:val="00D965E5"/>
    <w:rsid w:val="00D966BB"/>
    <w:rsid w:val="00D96888"/>
    <w:rsid w:val="00D968F2"/>
    <w:rsid w:val="00D9692C"/>
    <w:rsid w:val="00D96F4D"/>
    <w:rsid w:val="00D976FB"/>
    <w:rsid w:val="00D97806"/>
    <w:rsid w:val="00D97F84"/>
    <w:rsid w:val="00DA0194"/>
    <w:rsid w:val="00DA088D"/>
    <w:rsid w:val="00DA0FDC"/>
    <w:rsid w:val="00DA135F"/>
    <w:rsid w:val="00DA18D7"/>
    <w:rsid w:val="00DA1D96"/>
    <w:rsid w:val="00DA2368"/>
    <w:rsid w:val="00DA23C0"/>
    <w:rsid w:val="00DA2486"/>
    <w:rsid w:val="00DA2681"/>
    <w:rsid w:val="00DA28AC"/>
    <w:rsid w:val="00DA2AF5"/>
    <w:rsid w:val="00DA2FB0"/>
    <w:rsid w:val="00DA3166"/>
    <w:rsid w:val="00DA3633"/>
    <w:rsid w:val="00DA3B9A"/>
    <w:rsid w:val="00DA3C34"/>
    <w:rsid w:val="00DA3D5A"/>
    <w:rsid w:val="00DA4047"/>
    <w:rsid w:val="00DA4352"/>
    <w:rsid w:val="00DA4544"/>
    <w:rsid w:val="00DA4547"/>
    <w:rsid w:val="00DA4792"/>
    <w:rsid w:val="00DA47C5"/>
    <w:rsid w:val="00DA5345"/>
    <w:rsid w:val="00DA546E"/>
    <w:rsid w:val="00DA546F"/>
    <w:rsid w:val="00DA6417"/>
    <w:rsid w:val="00DA6559"/>
    <w:rsid w:val="00DA6BE0"/>
    <w:rsid w:val="00DA6D82"/>
    <w:rsid w:val="00DA6ECE"/>
    <w:rsid w:val="00DA792B"/>
    <w:rsid w:val="00DA7980"/>
    <w:rsid w:val="00DA79B1"/>
    <w:rsid w:val="00DA7B4A"/>
    <w:rsid w:val="00DB01C3"/>
    <w:rsid w:val="00DB029F"/>
    <w:rsid w:val="00DB0750"/>
    <w:rsid w:val="00DB0869"/>
    <w:rsid w:val="00DB0C2D"/>
    <w:rsid w:val="00DB0D2D"/>
    <w:rsid w:val="00DB193E"/>
    <w:rsid w:val="00DB23F7"/>
    <w:rsid w:val="00DB26E1"/>
    <w:rsid w:val="00DB30CE"/>
    <w:rsid w:val="00DB3D2D"/>
    <w:rsid w:val="00DB3FD1"/>
    <w:rsid w:val="00DB4BC5"/>
    <w:rsid w:val="00DB51DD"/>
    <w:rsid w:val="00DB523A"/>
    <w:rsid w:val="00DB5723"/>
    <w:rsid w:val="00DB5F4D"/>
    <w:rsid w:val="00DB5F84"/>
    <w:rsid w:val="00DB6B30"/>
    <w:rsid w:val="00DB6C1B"/>
    <w:rsid w:val="00DB6CC4"/>
    <w:rsid w:val="00DB6CEF"/>
    <w:rsid w:val="00DB6D9C"/>
    <w:rsid w:val="00DB6EBA"/>
    <w:rsid w:val="00DB72F3"/>
    <w:rsid w:val="00DB731E"/>
    <w:rsid w:val="00DB73B7"/>
    <w:rsid w:val="00DB757D"/>
    <w:rsid w:val="00DB75FE"/>
    <w:rsid w:val="00DB7C0E"/>
    <w:rsid w:val="00DB7D98"/>
    <w:rsid w:val="00DC0038"/>
    <w:rsid w:val="00DC0289"/>
    <w:rsid w:val="00DC0552"/>
    <w:rsid w:val="00DC0672"/>
    <w:rsid w:val="00DC080B"/>
    <w:rsid w:val="00DC0E01"/>
    <w:rsid w:val="00DC0FE4"/>
    <w:rsid w:val="00DC1151"/>
    <w:rsid w:val="00DC12D1"/>
    <w:rsid w:val="00DC1C5A"/>
    <w:rsid w:val="00DC239F"/>
    <w:rsid w:val="00DC23B8"/>
    <w:rsid w:val="00DC25DC"/>
    <w:rsid w:val="00DC2638"/>
    <w:rsid w:val="00DC289C"/>
    <w:rsid w:val="00DC298D"/>
    <w:rsid w:val="00DC2D17"/>
    <w:rsid w:val="00DC2F4E"/>
    <w:rsid w:val="00DC3162"/>
    <w:rsid w:val="00DC3674"/>
    <w:rsid w:val="00DC3952"/>
    <w:rsid w:val="00DC3F5E"/>
    <w:rsid w:val="00DC4179"/>
    <w:rsid w:val="00DC447A"/>
    <w:rsid w:val="00DC4493"/>
    <w:rsid w:val="00DC49CD"/>
    <w:rsid w:val="00DC52F3"/>
    <w:rsid w:val="00DC537F"/>
    <w:rsid w:val="00DC5B41"/>
    <w:rsid w:val="00DC5B76"/>
    <w:rsid w:val="00DC60D1"/>
    <w:rsid w:val="00DC61F7"/>
    <w:rsid w:val="00DC6B0E"/>
    <w:rsid w:val="00DC6F15"/>
    <w:rsid w:val="00DC6F70"/>
    <w:rsid w:val="00DC754A"/>
    <w:rsid w:val="00DC792B"/>
    <w:rsid w:val="00DC7BCB"/>
    <w:rsid w:val="00DC7C43"/>
    <w:rsid w:val="00DC7C80"/>
    <w:rsid w:val="00DC7F41"/>
    <w:rsid w:val="00DC7F63"/>
    <w:rsid w:val="00DD051A"/>
    <w:rsid w:val="00DD060D"/>
    <w:rsid w:val="00DD0669"/>
    <w:rsid w:val="00DD08B8"/>
    <w:rsid w:val="00DD099F"/>
    <w:rsid w:val="00DD0E6D"/>
    <w:rsid w:val="00DD0ED4"/>
    <w:rsid w:val="00DD1694"/>
    <w:rsid w:val="00DD179E"/>
    <w:rsid w:val="00DD1A8A"/>
    <w:rsid w:val="00DD1BD5"/>
    <w:rsid w:val="00DD1EB2"/>
    <w:rsid w:val="00DD2B05"/>
    <w:rsid w:val="00DD2D4C"/>
    <w:rsid w:val="00DD341B"/>
    <w:rsid w:val="00DD37D8"/>
    <w:rsid w:val="00DD3AFE"/>
    <w:rsid w:val="00DD3BA5"/>
    <w:rsid w:val="00DD4106"/>
    <w:rsid w:val="00DD45E9"/>
    <w:rsid w:val="00DD46F0"/>
    <w:rsid w:val="00DD4826"/>
    <w:rsid w:val="00DD4A0F"/>
    <w:rsid w:val="00DD4A97"/>
    <w:rsid w:val="00DD4B6C"/>
    <w:rsid w:val="00DD4E54"/>
    <w:rsid w:val="00DD4EC4"/>
    <w:rsid w:val="00DD4F86"/>
    <w:rsid w:val="00DD5233"/>
    <w:rsid w:val="00DD5A32"/>
    <w:rsid w:val="00DD5B5B"/>
    <w:rsid w:val="00DD652A"/>
    <w:rsid w:val="00DD660B"/>
    <w:rsid w:val="00DD6631"/>
    <w:rsid w:val="00DD666D"/>
    <w:rsid w:val="00DD6ED9"/>
    <w:rsid w:val="00DD7439"/>
    <w:rsid w:val="00DD75C9"/>
    <w:rsid w:val="00DD7754"/>
    <w:rsid w:val="00DE0133"/>
    <w:rsid w:val="00DE0596"/>
    <w:rsid w:val="00DE05F7"/>
    <w:rsid w:val="00DE0877"/>
    <w:rsid w:val="00DE1732"/>
    <w:rsid w:val="00DE23E0"/>
    <w:rsid w:val="00DE32C0"/>
    <w:rsid w:val="00DE34C8"/>
    <w:rsid w:val="00DE3690"/>
    <w:rsid w:val="00DE3C20"/>
    <w:rsid w:val="00DE414B"/>
    <w:rsid w:val="00DE420E"/>
    <w:rsid w:val="00DE43EC"/>
    <w:rsid w:val="00DE4484"/>
    <w:rsid w:val="00DE49D0"/>
    <w:rsid w:val="00DE4F8A"/>
    <w:rsid w:val="00DE503D"/>
    <w:rsid w:val="00DE5424"/>
    <w:rsid w:val="00DE5507"/>
    <w:rsid w:val="00DE59E5"/>
    <w:rsid w:val="00DE5BC2"/>
    <w:rsid w:val="00DE5DD1"/>
    <w:rsid w:val="00DE5E3E"/>
    <w:rsid w:val="00DE63BB"/>
    <w:rsid w:val="00DE64E2"/>
    <w:rsid w:val="00DE64E7"/>
    <w:rsid w:val="00DE6517"/>
    <w:rsid w:val="00DE6BD2"/>
    <w:rsid w:val="00DE71F9"/>
    <w:rsid w:val="00DE7364"/>
    <w:rsid w:val="00DE7657"/>
    <w:rsid w:val="00DE76AE"/>
    <w:rsid w:val="00DE770D"/>
    <w:rsid w:val="00DE7EB5"/>
    <w:rsid w:val="00DE7F67"/>
    <w:rsid w:val="00DF015E"/>
    <w:rsid w:val="00DF0375"/>
    <w:rsid w:val="00DF038C"/>
    <w:rsid w:val="00DF03D4"/>
    <w:rsid w:val="00DF09CA"/>
    <w:rsid w:val="00DF1510"/>
    <w:rsid w:val="00DF1940"/>
    <w:rsid w:val="00DF1AC2"/>
    <w:rsid w:val="00DF202E"/>
    <w:rsid w:val="00DF207E"/>
    <w:rsid w:val="00DF268F"/>
    <w:rsid w:val="00DF2ADB"/>
    <w:rsid w:val="00DF2E40"/>
    <w:rsid w:val="00DF3181"/>
    <w:rsid w:val="00DF3255"/>
    <w:rsid w:val="00DF370A"/>
    <w:rsid w:val="00DF39B5"/>
    <w:rsid w:val="00DF3AFD"/>
    <w:rsid w:val="00DF466B"/>
    <w:rsid w:val="00DF4964"/>
    <w:rsid w:val="00DF4A1F"/>
    <w:rsid w:val="00DF4ED9"/>
    <w:rsid w:val="00DF5081"/>
    <w:rsid w:val="00DF5B10"/>
    <w:rsid w:val="00DF5B14"/>
    <w:rsid w:val="00DF5B1A"/>
    <w:rsid w:val="00DF6018"/>
    <w:rsid w:val="00DF66BE"/>
    <w:rsid w:val="00DF6A71"/>
    <w:rsid w:val="00DF6F6B"/>
    <w:rsid w:val="00DF74A1"/>
    <w:rsid w:val="00DF7754"/>
    <w:rsid w:val="00DF7B41"/>
    <w:rsid w:val="00DF7D88"/>
    <w:rsid w:val="00E00154"/>
    <w:rsid w:val="00E00C51"/>
    <w:rsid w:val="00E00ED1"/>
    <w:rsid w:val="00E01165"/>
    <w:rsid w:val="00E0138E"/>
    <w:rsid w:val="00E0168C"/>
    <w:rsid w:val="00E01D6C"/>
    <w:rsid w:val="00E0209F"/>
    <w:rsid w:val="00E022E7"/>
    <w:rsid w:val="00E02555"/>
    <w:rsid w:val="00E03B9E"/>
    <w:rsid w:val="00E03E71"/>
    <w:rsid w:val="00E0402A"/>
    <w:rsid w:val="00E042BB"/>
    <w:rsid w:val="00E044D0"/>
    <w:rsid w:val="00E044F2"/>
    <w:rsid w:val="00E050B7"/>
    <w:rsid w:val="00E05F69"/>
    <w:rsid w:val="00E06992"/>
    <w:rsid w:val="00E06A37"/>
    <w:rsid w:val="00E07077"/>
    <w:rsid w:val="00E076A2"/>
    <w:rsid w:val="00E07A85"/>
    <w:rsid w:val="00E1006E"/>
    <w:rsid w:val="00E108A2"/>
    <w:rsid w:val="00E10AF6"/>
    <w:rsid w:val="00E10F99"/>
    <w:rsid w:val="00E1147C"/>
    <w:rsid w:val="00E11857"/>
    <w:rsid w:val="00E11A74"/>
    <w:rsid w:val="00E12014"/>
    <w:rsid w:val="00E1201D"/>
    <w:rsid w:val="00E1235E"/>
    <w:rsid w:val="00E1310C"/>
    <w:rsid w:val="00E1313B"/>
    <w:rsid w:val="00E137F8"/>
    <w:rsid w:val="00E1391C"/>
    <w:rsid w:val="00E13AD6"/>
    <w:rsid w:val="00E13B89"/>
    <w:rsid w:val="00E13C3B"/>
    <w:rsid w:val="00E13D09"/>
    <w:rsid w:val="00E14829"/>
    <w:rsid w:val="00E148BD"/>
    <w:rsid w:val="00E14AD0"/>
    <w:rsid w:val="00E14CBC"/>
    <w:rsid w:val="00E14D13"/>
    <w:rsid w:val="00E150FD"/>
    <w:rsid w:val="00E15502"/>
    <w:rsid w:val="00E1579B"/>
    <w:rsid w:val="00E15949"/>
    <w:rsid w:val="00E1599E"/>
    <w:rsid w:val="00E15E23"/>
    <w:rsid w:val="00E161AB"/>
    <w:rsid w:val="00E16AFD"/>
    <w:rsid w:val="00E16EFE"/>
    <w:rsid w:val="00E1739B"/>
    <w:rsid w:val="00E177CB"/>
    <w:rsid w:val="00E17C4D"/>
    <w:rsid w:val="00E17CD8"/>
    <w:rsid w:val="00E20021"/>
    <w:rsid w:val="00E20367"/>
    <w:rsid w:val="00E20467"/>
    <w:rsid w:val="00E204C5"/>
    <w:rsid w:val="00E20506"/>
    <w:rsid w:val="00E207A6"/>
    <w:rsid w:val="00E20B71"/>
    <w:rsid w:val="00E20FCF"/>
    <w:rsid w:val="00E2102C"/>
    <w:rsid w:val="00E21098"/>
    <w:rsid w:val="00E2150A"/>
    <w:rsid w:val="00E216D4"/>
    <w:rsid w:val="00E218DB"/>
    <w:rsid w:val="00E21BBC"/>
    <w:rsid w:val="00E226E9"/>
    <w:rsid w:val="00E22940"/>
    <w:rsid w:val="00E22D05"/>
    <w:rsid w:val="00E237DD"/>
    <w:rsid w:val="00E23875"/>
    <w:rsid w:val="00E2423B"/>
    <w:rsid w:val="00E24392"/>
    <w:rsid w:val="00E245CA"/>
    <w:rsid w:val="00E24AFC"/>
    <w:rsid w:val="00E24D61"/>
    <w:rsid w:val="00E251FC"/>
    <w:rsid w:val="00E25D26"/>
    <w:rsid w:val="00E25F62"/>
    <w:rsid w:val="00E26794"/>
    <w:rsid w:val="00E26C4C"/>
    <w:rsid w:val="00E26CE7"/>
    <w:rsid w:val="00E26EF6"/>
    <w:rsid w:val="00E27727"/>
    <w:rsid w:val="00E277A0"/>
    <w:rsid w:val="00E277C3"/>
    <w:rsid w:val="00E279AA"/>
    <w:rsid w:val="00E3007B"/>
    <w:rsid w:val="00E3072C"/>
    <w:rsid w:val="00E30A50"/>
    <w:rsid w:val="00E30C2E"/>
    <w:rsid w:val="00E30E16"/>
    <w:rsid w:val="00E31155"/>
    <w:rsid w:val="00E31848"/>
    <w:rsid w:val="00E31D67"/>
    <w:rsid w:val="00E32812"/>
    <w:rsid w:val="00E3281F"/>
    <w:rsid w:val="00E32AE5"/>
    <w:rsid w:val="00E333A0"/>
    <w:rsid w:val="00E33AEC"/>
    <w:rsid w:val="00E33D97"/>
    <w:rsid w:val="00E33E44"/>
    <w:rsid w:val="00E341A5"/>
    <w:rsid w:val="00E3458E"/>
    <w:rsid w:val="00E3487C"/>
    <w:rsid w:val="00E3493A"/>
    <w:rsid w:val="00E35435"/>
    <w:rsid w:val="00E35AAE"/>
    <w:rsid w:val="00E35CCE"/>
    <w:rsid w:val="00E35CEC"/>
    <w:rsid w:val="00E36189"/>
    <w:rsid w:val="00E363C8"/>
    <w:rsid w:val="00E364CE"/>
    <w:rsid w:val="00E36543"/>
    <w:rsid w:val="00E368B9"/>
    <w:rsid w:val="00E368CE"/>
    <w:rsid w:val="00E36A9E"/>
    <w:rsid w:val="00E36BE7"/>
    <w:rsid w:val="00E36E0F"/>
    <w:rsid w:val="00E37054"/>
    <w:rsid w:val="00E37318"/>
    <w:rsid w:val="00E3790F"/>
    <w:rsid w:val="00E37A1B"/>
    <w:rsid w:val="00E37EAB"/>
    <w:rsid w:val="00E37F77"/>
    <w:rsid w:val="00E4007E"/>
    <w:rsid w:val="00E402D4"/>
    <w:rsid w:val="00E406E1"/>
    <w:rsid w:val="00E40AB7"/>
    <w:rsid w:val="00E40AF4"/>
    <w:rsid w:val="00E40B55"/>
    <w:rsid w:val="00E40C0E"/>
    <w:rsid w:val="00E40E2B"/>
    <w:rsid w:val="00E40F88"/>
    <w:rsid w:val="00E41772"/>
    <w:rsid w:val="00E41858"/>
    <w:rsid w:val="00E422D3"/>
    <w:rsid w:val="00E42726"/>
    <w:rsid w:val="00E42C76"/>
    <w:rsid w:val="00E433DD"/>
    <w:rsid w:val="00E4342C"/>
    <w:rsid w:val="00E435F2"/>
    <w:rsid w:val="00E4370E"/>
    <w:rsid w:val="00E44024"/>
    <w:rsid w:val="00E442A0"/>
    <w:rsid w:val="00E442E5"/>
    <w:rsid w:val="00E444BC"/>
    <w:rsid w:val="00E446FF"/>
    <w:rsid w:val="00E44A1B"/>
    <w:rsid w:val="00E44CE3"/>
    <w:rsid w:val="00E451DD"/>
    <w:rsid w:val="00E452EB"/>
    <w:rsid w:val="00E4543A"/>
    <w:rsid w:val="00E4569B"/>
    <w:rsid w:val="00E4582B"/>
    <w:rsid w:val="00E4586D"/>
    <w:rsid w:val="00E45D8C"/>
    <w:rsid w:val="00E45FF5"/>
    <w:rsid w:val="00E46414"/>
    <w:rsid w:val="00E465D4"/>
    <w:rsid w:val="00E46B54"/>
    <w:rsid w:val="00E46F13"/>
    <w:rsid w:val="00E46F4E"/>
    <w:rsid w:val="00E4716F"/>
    <w:rsid w:val="00E47DD2"/>
    <w:rsid w:val="00E501E4"/>
    <w:rsid w:val="00E5053E"/>
    <w:rsid w:val="00E50556"/>
    <w:rsid w:val="00E50A51"/>
    <w:rsid w:val="00E50B5F"/>
    <w:rsid w:val="00E50CDB"/>
    <w:rsid w:val="00E50D7D"/>
    <w:rsid w:val="00E514B9"/>
    <w:rsid w:val="00E5151C"/>
    <w:rsid w:val="00E517B2"/>
    <w:rsid w:val="00E51B0C"/>
    <w:rsid w:val="00E51B71"/>
    <w:rsid w:val="00E51E9B"/>
    <w:rsid w:val="00E51F3D"/>
    <w:rsid w:val="00E5211D"/>
    <w:rsid w:val="00E52161"/>
    <w:rsid w:val="00E525A8"/>
    <w:rsid w:val="00E52B08"/>
    <w:rsid w:val="00E52D8D"/>
    <w:rsid w:val="00E52E07"/>
    <w:rsid w:val="00E52E53"/>
    <w:rsid w:val="00E532CC"/>
    <w:rsid w:val="00E535A4"/>
    <w:rsid w:val="00E5388F"/>
    <w:rsid w:val="00E53AF4"/>
    <w:rsid w:val="00E53B47"/>
    <w:rsid w:val="00E53F62"/>
    <w:rsid w:val="00E53FF5"/>
    <w:rsid w:val="00E54524"/>
    <w:rsid w:val="00E546CA"/>
    <w:rsid w:val="00E54998"/>
    <w:rsid w:val="00E54E1F"/>
    <w:rsid w:val="00E54E61"/>
    <w:rsid w:val="00E54F56"/>
    <w:rsid w:val="00E55076"/>
    <w:rsid w:val="00E55954"/>
    <w:rsid w:val="00E55F84"/>
    <w:rsid w:val="00E55FAB"/>
    <w:rsid w:val="00E5666B"/>
    <w:rsid w:val="00E56B51"/>
    <w:rsid w:val="00E56C06"/>
    <w:rsid w:val="00E56C22"/>
    <w:rsid w:val="00E56C94"/>
    <w:rsid w:val="00E5708A"/>
    <w:rsid w:val="00E57230"/>
    <w:rsid w:val="00E5773E"/>
    <w:rsid w:val="00E5785C"/>
    <w:rsid w:val="00E57DE6"/>
    <w:rsid w:val="00E57EDA"/>
    <w:rsid w:val="00E6042D"/>
    <w:rsid w:val="00E604DA"/>
    <w:rsid w:val="00E60845"/>
    <w:rsid w:val="00E60E75"/>
    <w:rsid w:val="00E60EA8"/>
    <w:rsid w:val="00E60F48"/>
    <w:rsid w:val="00E6114F"/>
    <w:rsid w:val="00E61365"/>
    <w:rsid w:val="00E616C0"/>
    <w:rsid w:val="00E61A10"/>
    <w:rsid w:val="00E61BA3"/>
    <w:rsid w:val="00E61DB8"/>
    <w:rsid w:val="00E620D0"/>
    <w:rsid w:val="00E622D0"/>
    <w:rsid w:val="00E624D9"/>
    <w:rsid w:val="00E62794"/>
    <w:rsid w:val="00E62A24"/>
    <w:rsid w:val="00E6308D"/>
    <w:rsid w:val="00E63223"/>
    <w:rsid w:val="00E6357E"/>
    <w:rsid w:val="00E63881"/>
    <w:rsid w:val="00E6389D"/>
    <w:rsid w:val="00E63991"/>
    <w:rsid w:val="00E63AE7"/>
    <w:rsid w:val="00E63C94"/>
    <w:rsid w:val="00E64118"/>
    <w:rsid w:val="00E64333"/>
    <w:rsid w:val="00E64663"/>
    <w:rsid w:val="00E648C8"/>
    <w:rsid w:val="00E64F21"/>
    <w:rsid w:val="00E650AA"/>
    <w:rsid w:val="00E65699"/>
    <w:rsid w:val="00E656E9"/>
    <w:rsid w:val="00E65888"/>
    <w:rsid w:val="00E65C56"/>
    <w:rsid w:val="00E66061"/>
    <w:rsid w:val="00E6627B"/>
    <w:rsid w:val="00E666C8"/>
    <w:rsid w:val="00E66709"/>
    <w:rsid w:val="00E6690F"/>
    <w:rsid w:val="00E6699C"/>
    <w:rsid w:val="00E66C36"/>
    <w:rsid w:val="00E67FED"/>
    <w:rsid w:val="00E709EB"/>
    <w:rsid w:val="00E70F76"/>
    <w:rsid w:val="00E715D1"/>
    <w:rsid w:val="00E71E44"/>
    <w:rsid w:val="00E71F33"/>
    <w:rsid w:val="00E71F5F"/>
    <w:rsid w:val="00E71FD0"/>
    <w:rsid w:val="00E7230C"/>
    <w:rsid w:val="00E72449"/>
    <w:rsid w:val="00E724CB"/>
    <w:rsid w:val="00E724EA"/>
    <w:rsid w:val="00E7285D"/>
    <w:rsid w:val="00E72DE2"/>
    <w:rsid w:val="00E73022"/>
    <w:rsid w:val="00E73215"/>
    <w:rsid w:val="00E733A8"/>
    <w:rsid w:val="00E73720"/>
    <w:rsid w:val="00E73A1C"/>
    <w:rsid w:val="00E7445C"/>
    <w:rsid w:val="00E7450F"/>
    <w:rsid w:val="00E7472D"/>
    <w:rsid w:val="00E74A32"/>
    <w:rsid w:val="00E74C3F"/>
    <w:rsid w:val="00E74E5C"/>
    <w:rsid w:val="00E74ECC"/>
    <w:rsid w:val="00E75065"/>
    <w:rsid w:val="00E7510A"/>
    <w:rsid w:val="00E75489"/>
    <w:rsid w:val="00E7563D"/>
    <w:rsid w:val="00E75BE4"/>
    <w:rsid w:val="00E75D08"/>
    <w:rsid w:val="00E75D18"/>
    <w:rsid w:val="00E761E8"/>
    <w:rsid w:val="00E7636A"/>
    <w:rsid w:val="00E7648F"/>
    <w:rsid w:val="00E76E6F"/>
    <w:rsid w:val="00E76F05"/>
    <w:rsid w:val="00E76F7A"/>
    <w:rsid w:val="00E7762A"/>
    <w:rsid w:val="00E777EF"/>
    <w:rsid w:val="00E77AFA"/>
    <w:rsid w:val="00E77FAA"/>
    <w:rsid w:val="00E77FDD"/>
    <w:rsid w:val="00E80AC1"/>
    <w:rsid w:val="00E814AE"/>
    <w:rsid w:val="00E824C5"/>
    <w:rsid w:val="00E825A6"/>
    <w:rsid w:val="00E82A38"/>
    <w:rsid w:val="00E83584"/>
    <w:rsid w:val="00E8362B"/>
    <w:rsid w:val="00E83648"/>
    <w:rsid w:val="00E83F7C"/>
    <w:rsid w:val="00E844D1"/>
    <w:rsid w:val="00E84C42"/>
    <w:rsid w:val="00E84C50"/>
    <w:rsid w:val="00E84CCD"/>
    <w:rsid w:val="00E856D1"/>
    <w:rsid w:val="00E8648B"/>
    <w:rsid w:val="00E868AF"/>
    <w:rsid w:val="00E86BBE"/>
    <w:rsid w:val="00E871E2"/>
    <w:rsid w:val="00E874FD"/>
    <w:rsid w:val="00E87722"/>
    <w:rsid w:val="00E904FC"/>
    <w:rsid w:val="00E90970"/>
    <w:rsid w:val="00E917F3"/>
    <w:rsid w:val="00E92030"/>
    <w:rsid w:val="00E922D7"/>
    <w:rsid w:val="00E9284C"/>
    <w:rsid w:val="00E92C85"/>
    <w:rsid w:val="00E92DD5"/>
    <w:rsid w:val="00E92E59"/>
    <w:rsid w:val="00E932D7"/>
    <w:rsid w:val="00E93596"/>
    <w:rsid w:val="00E93772"/>
    <w:rsid w:val="00E93F0E"/>
    <w:rsid w:val="00E94EE0"/>
    <w:rsid w:val="00E94F1D"/>
    <w:rsid w:val="00E95E87"/>
    <w:rsid w:val="00E962D6"/>
    <w:rsid w:val="00E96348"/>
    <w:rsid w:val="00E963AA"/>
    <w:rsid w:val="00E96802"/>
    <w:rsid w:val="00E96B36"/>
    <w:rsid w:val="00E96B98"/>
    <w:rsid w:val="00E96F56"/>
    <w:rsid w:val="00E97272"/>
    <w:rsid w:val="00E974FC"/>
    <w:rsid w:val="00E9766E"/>
    <w:rsid w:val="00E977D7"/>
    <w:rsid w:val="00E97C8D"/>
    <w:rsid w:val="00E97D98"/>
    <w:rsid w:val="00E97E00"/>
    <w:rsid w:val="00EA034E"/>
    <w:rsid w:val="00EA03B8"/>
    <w:rsid w:val="00EA077E"/>
    <w:rsid w:val="00EA0910"/>
    <w:rsid w:val="00EA09D7"/>
    <w:rsid w:val="00EA0DCD"/>
    <w:rsid w:val="00EA1028"/>
    <w:rsid w:val="00EA1218"/>
    <w:rsid w:val="00EA15B8"/>
    <w:rsid w:val="00EA182B"/>
    <w:rsid w:val="00EA1BB7"/>
    <w:rsid w:val="00EA1C79"/>
    <w:rsid w:val="00EA1E34"/>
    <w:rsid w:val="00EA20DF"/>
    <w:rsid w:val="00EA21AC"/>
    <w:rsid w:val="00EA2559"/>
    <w:rsid w:val="00EA2AB1"/>
    <w:rsid w:val="00EA2B70"/>
    <w:rsid w:val="00EA3058"/>
    <w:rsid w:val="00EA31A8"/>
    <w:rsid w:val="00EA3374"/>
    <w:rsid w:val="00EA3449"/>
    <w:rsid w:val="00EA34DD"/>
    <w:rsid w:val="00EA374D"/>
    <w:rsid w:val="00EA3A71"/>
    <w:rsid w:val="00EA40D6"/>
    <w:rsid w:val="00EA4237"/>
    <w:rsid w:val="00EA44A9"/>
    <w:rsid w:val="00EA487C"/>
    <w:rsid w:val="00EA49C7"/>
    <w:rsid w:val="00EA4BCD"/>
    <w:rsid w:val="00EA4E6A"/>
    <w:rsid w:val="00EA4F73"/>
    <w:rsid w:val="00EA58FB"/>
    <w:rsid w:val="00EA6B4F"/>
    <w:rsid w:val="00EA6DB2"/>
    <w:rsid w:val="00EA72AC"/>
    <w:rsid w:val="00EA7704"/>
    <w:rsid w:val="00EA78F5"/>
    <w:rsid w:val="00EB03E3"/>
    <w:rsid w:val="00EB04CA"/>
    <w:rsid w:val="00EB058D"/>
    <w:rsid w:val="00EB128E"/>
    <w:rsid w:val="00EB1368"/>
    <w:rsid w:val="00EB13CC"/>
    <w:rsid w:val="00EB1445"/>
    <w:rsid w:val="00EB16D0"/>
    <w:rsid w:val="00EB1B43"/>
    <w:rsid w:val="00EB1C9D"/>
    <w:rsid w:val="00EB1CB9"/>
    <w:rsid w:val="00EB20A8"/>
    <w:rsid w:val="00EB219C"/>
    <w:rsid w:val="00EB232E"/>
    <w:rsid w:val="00EB25A0"/>
    <w:rsid w:val="00EB26C9"/>
    <w:rsid w:val="00EB2999"/>
    <w:rsid w:val="00EB2A2E"/>
    <w:rsid w:val="00EB2CCA"/>
    <w:rsid w:val="00EB2DF9"/>
    <w:rsid w:val="00EB3616"/>
    <w:rsid w:val="00EB38EC"/>
    <w:rsid w:val="00EB3B16"/>
    <w:rsid w:val="00EB3CA9"/>
    <w:rsid w:val="00EB3D7E"/>
    <w:rsid w:val="00EB3E7C"/>
    <w:rsid w:val="00EB3EC4"/>
    <w:rsid w:val="00EB4676"/>
    <w:rsid w:val="00EB4838"/>
    <w:rsid w:val="00EB4B02"/>
    <w:rsid w:val="00EB4DA1"/>
    <w:rsid w:val="00EB4EE0"/>
    <w:rsid w:val="00EB54BF"/>
    <w:rsid w:val="00EB5761"/>
    <w:rsid w:val="00EB5E97"/>
    <w:rsid w:val="00EB5FEC"/>
    <w:rsid w:val="00EB6014"/>
    <w:rsid w:val="00EB6418"/>
    <w:rsid w:val="00EB6619"/>
    <w:rsid w:val="00EB6EC3"/>
    <w:rsid w:val="00EB73E8"/>
    <w:rsid w:val="00EB7423"/>
    <w:rsid w:val="00EB77A8"/>
    <w:rsid w:val="00EC0461"/>
    <w:rsid w:val="00EC08BA"/>
    <w:rsid w:val="00EC09BC"/>
    <w:rsid w:val="00EC0B00"/>
    <w:rsid w:val="00EC1562"/>
    <w:rsid w:val="00EC16FE"/>
    <w:rsid w:val="00EC1857"/>
    <w:rsid w:val="00EC194E"/>
    <w:rsid w:val="00EC1AF7"/>
    <w:rsid w:val="00EC1D94"/>
    <w:rsid w:val="00EC2171"/>
    <w:rsid w:val="00EC259A"/>
    <w:rsid w:val="00EC2B2A"/>
    <w:rsid w:val="00EC2D63"/>
    <w:rsid w:val="00EC3017"/>
    <w:rsid w:val="00EC3359"/>
    <w:rsid w:val="00EC36E6"/>
    <w:rsid w:val="00EC37BF"/>
    <w:rsid w:val="00EC3A08"/>
    <w:rsid w:val="00EC40A3"/>
    <w:rsid w:val="00EC40B0"/>
    <w:rsid w:val="00EC414C"/>
    <w:rsid w:val="00EC4789"/>
    <w:rsid w:val="00EC4930"/>
    <w:rsid w:val="00EC4D5B"/>
    <w:rsid w:val="00EC5098"/>
    <w:rsid w:val="00EC5158"/>
    <w:rsid w:val="00EC52D0"/>
    <w:rsid w:val="00EC5900"/>
    <w:rsid w:val="00EC5992"/>
    <w:rsid w:val="00EC5A8A"/>
    <w:rsid w:val="00EC5B05"/>
    <w:rsid w:val="00EC5C05"/>
    <w:rsid w:val="00EC5D23"/>
    <w:rsid w:val="00EC5DA8"/>
    <w:rsid w:val="00EC6171"/>
    <w:rsid w:val="00EC6664"/>
    <w:rsid w:val="00EC6980"/>
    <w:rsid w:val="00EC6A8D"/>
    <w:rsid w:val="00EC6AFF"/>
    <w:rsid w:val="00EC6CB0"/>
    <w:rsid w:val="00EC7471"/>
    <w:rsid w:val="00EC7748"/>
    <w:rsid w:val="00EC7F3D"/>
    <w:rsid w:val="00ED0157"/>
    <w:rsid w:val="00ED0165"/>
    <w:rsid w:val="00ED0298"/>
    <w:rsid w:val="00ED0B29"/>
    <w:rsid w:val="00ED0B3B"/>
    <w:rsid w:val="00ED0DEF"/>
    <w:rsid w:val="00ED1089"/>
    <w:rsid w:val="00ED1290"/>
    <w:rsid w:val="00ED1307"/>
    <w:rsid w:val="00ED14F9"/>
    <w:rsid w:val="00ED1624"/>
    <w:rsid w:val="00ED1D49"/>
    <w:rsid w:val="00ED23A0"/>
    <w:rsid w:val="00ED2692"/>
    <w:rsid w:val="00ED37B2"/>
    <w:rsid w:val="00ED4231"/>
    <w:rsid w:val="00ED4560"/>
    <w:rsid w:val="00ED47DD"/>
    <w:rsid w:val="00ED4B17"/>
    <w:rsid w:val="00ED4DE0"/>
    <w:rsid w:val="00ED4F31"/>
    <w:rsid w:val="00ED5287"/>
    <w:rsid w:val="00ED59E6"/>
    <w:rsid w:val="00ED5F11"/>
    <w:rsid w:val="00ED62F5"/>
    <w:rsid w:val="00ED6589"/>
    <w:rsid w:val="00ED6C9C"/>
    <w:rsid w:val="00ED719D"/>
    <w:rsid w:val="00ED724B"/>
    <w:rsid w:val="00ED7347"/>
    <w:rsid w:val="00ED77AE"/>
    <w:rsid w:val="00ED785B"/>
    <w:rsid w:val="00ED7867"/>
    <w:rsid w:val="00EE0520"/>
    <w:rsid w:val="00EE05BB"/>
    <w:rsid w:val="00EE06E4"/>
    <w:rsid w:val="00EE0B87"/>
    <w:rsid w:val="00EE0E5C"/>
    <w:rsid w:val="00EE1E37"/>
    <w:rsid w:val="00EE1EC3"/>
    <w:rsid w:val="00EE1FB3"/>
    <w:rsid w:val="00EE23B6"/>
    <w:rsid w:val="00EE2A45"/>
    <w:rsid w:val="00EE2C32"/>
    <w:rsid w:val="00EE2C6D"/>
    <w:rsid w:val="00EE31EE"/>
    <w:rsid w:val="00EE3410"/>
    <w:rsid w:val="00EE353E"/>
    <w:rsid w:val="00EE3863"/>
    <w:rsid w:val="00EE386B"/>
    <w:rsid w:val="00EE3B2C"/>
    <w:rsid w:val="00EE3C47"/>
    <w:rsid w:val="00EE3D73"/>
    <w:rsid w:val="00EE4191"/>
    <w:rsid w:val="00EE4557"/>
    <w:rsid w:val="00EE488A"/>
    <w:rsid w:val="00EE4929"/>
    <w:rsid w:val="00EE4A76"/>
    <w:rsid w:val="00EE4CD5"/>
    <w:rsid w:val="00EE4DE0"/>
    <w:rsid w:val="00EE5214"/>
    <w:rsid w:val="00EE538A"/>
    <w:rsid w:val="00EE57AC"/>
    <w:rsid w:val="00EE59B0"/>
    <w:rsid w:val="00EE5C42"/>
    <w:rsid w:val="00EE609C"/>
    <w:rsid w:val="00EE62D4"/>
    <w:rsid w:val="00EE63AD"/>
    <w:rsid w:val="00EE658E"/>
    <w:rsid w:val="00EE6616"/>
    <w:rsid w:val="00EE6744"/>
    <w:rsid w:val="00EE6806"/>
    <w:rsid w:val="00EE6E82"/>
    <w:rsid w:val="00EE70E5"/>
    <w:rsid w:val="00EE7696"/>
    <w:rsid w:val="00EE7980"/>
    <w:rsid w:val="00EE7E52"/>
    <w:rsid w:val="00EF0232"/>
    <w:rsid w:val="00EF0342"/>
    <w:rsid w:val="00EF056C"/>
    <w:rsid w:val="00EF070C"/>
    <w:rsid w:val="00EF0852"/>
    <w:rsid w:val="00EF0F7B"/>
    <w:rsid w:val="00EF0F85"/>
    <w:rsid w:val="00EF10A7"/>
    <w:rsid w:val="00EF1961"/>
    <w:rsid w:val="00EF1AF2"/>
    <w:rsid w:val="00EF1C55"/>
    <w:rsid w:val="00EF2300"/>
    <w:rsid w:val="00EF25CA"/>
    <w:rsid w:val="00EF2880"/>
    <w:rsid w:val="00EF2CD2"/>
    <w:rsid w:val="00EF2FF0"/>
    <w:rsid w:val="00EF3664"/>
    <w:rsid w:val="00EF4699"/>
    <w:rsid w:val="00EF48FA"/>
    <w:rsid w:val="00EF4C63"/>
    <w:rsid w:val="00EF62D2"/>
    <w:rsid w:val="00EF6445"/>
    <w:rsid w:val="00EF65F6"/>
    <w:rsid w:val="00EF6610"/>
    <w:rsid w:val="00EF6883"/>
    <w:rsid w:val="00EF6B8A"/>
    <w:rsid w:val="00EF7135"/>
    <w:rsid w:val="00EF71AC"/>
    <w:rsid w:val="00EF754C"/>
    <w:rsid w:val="00EF78BE"/>
    <w:rsid w:val="00F005ED"/>
    <w:rsid w:val="00F00A6B"/>
    <w:rsid w:val="00F00D0F"/>
    <w:rsid w:val="00F02275"/>
    <w:rsid w:val="00F02341"/>
    <w:rsid w:val="00F0235E"/>
    <w:rsid w:val="00F023CC"/>
    <w:rsid w:val="00F024AD"/>
    <w:rsid w:val="00F02600"/>
    <w:rsid w:val="00F02884"/>
    <w:rsid w:val="00F02EE7"/>
    <w:rsid w:val="00F02F95"/>
    <w:rsid w:val="00F035F9"/>
    <w:rsid w:val="00F03638"/>
    <w:rsid w:val="00F03687"/>
    <w:rsid w:val="00F03758"/>
    <w:rsid w:val="00F03AC8"/>
    <w:rsid w:val="00F03DA0"/>
    <w:rsid w:val="00F041D3"/>
    <w:rsid w:val="00F04252"/>
    <w:rsid w:val="00F04A2C"/>
    <w:rsid w:val="00F05390"/>
    <w:rsid w:val="00F05A24"/>
    <w:rsid w:val="00F06084"/>
    <w:rsid w:val="00F0616E"/>
    <w:rsid w:val="00F063D7"/>
    <w:rsid w:val="00F0680F"/>
    <w:rsid w:val="00F06D3F"/>
    <w:rsid w:val="00F07287"/>
    <w:rsid w:val="00F076F6"/>
    <w:rsid w:val="00F0778C"/>
    <w:rsid w:val="00F07CDF"/>
    <w:rsid w:val="00F10090"/>
    <w:rsid w:val="00F1083C"/>
    <w:rsid w:val="00F10858"/>
    <w:rsid w:val="00F1090F"/>
    <w:rsid w:val="00F10A5D"/>
    <w:rsid w:val="00F10FC6"/>
    <w:rsid w:val="00F113B8"/>
    <w:rsid w:val="00F1196C"/>
    <w:rsid w:val="00F11975"/>
    <w:rsid w:val="00F11A3A"/>
    <w:rsid w:val="00F11C3C"/>
    <w:rsid w:val="00F11C48"/>
    <w:rsid w:val="00F122CB"/>
    <w:rsid w:val="00F1230E"/>
    <w:rsid w:val="00F12B4A"/>
    <w:rsid w:val="00F13BC6"/>
    <w:rsid w:val="00F13C31"/>
    <w:rsid w:val="00F13CCB"/>
    <w:rsid w:val="00F13E56"/>
    <w:rsid w:val="00F14BFF"/>
    <w:rsid w:val="00F14C09"/>
    <w:rsid w:val="00F14DAF"/>
    <w:rsid w:val="00F15454"/>
    <w:rsid w:val="00F154ED"/>
    <w:rsid w:val="00F1552C"/>
    <w:rsid w:val="00F15B15"/>
    <w:rsid w:val="00F15E49"/>
    <w:rsid w:val="00F1618F"/>
    <w:rsid w:val="00F16C1E"/>
    <w:rsid w:val="00F16CCC"/>
    <w:rsid w:val="00F16D94"/>
    <w:rsid w:val="00F173BD"/>
    <w:rsid w:val="00F17B73"/>
    <w:rsid w:val="00F20635"/>
    <w:rsid w:val="00F20833"/>
    <w:rsid w:val="00F20CDC"/>
    <w:rsid w:val="00F2106A"/>
    <w:rsid w:val="00F2142C"/>
    <w:rsid w:val="00F216EF"/>
    <w:rsid w:val="00F21AAA"/>
    <w:rsid w:val="00F21DF2"/>
    <w:rsid w:val="00F21E54"/>
    <w:rsid w:val="00F21FB7"/>
    <w:rsid w:val="00F22C74"/>
    <w:rsid w:val="00F22EF1"/>
    <w:rsid w:val="00F23071"/>
    <w:rsid w:val="00F23305"/>
    <w:rsid w:val="00F23BEF"/>
    <w:rsid w:val="00F24073"/>
    <w:rsid w:val="00F2465D"/>
    <w:rsid w:val="00F2493F"/>
    <w:rsid w:val="00F24C05"/>
    <w:rsid w:val="00F24E20"/>
    <w:rsid w:val="00F25009"/>
    <w:rsid w:val="00F2542F"/>
    <w:rsid w:val="00F25614"/>
    <w:rsid w:val="00F25732"/>
    <w:rsid w:val="00F25A3E"/>
    <w:rsid w:val="00F25A9E"/>
    <w:rsid w:val="00F261C5"/>
    <w:rsid w:val="00F26710"/>
    <w:rsid w:val="00F268A9"/>
    <w:rsid w:val="00F269E2"/>
    <w:rsid w:val="00F26A67"/>
    <w:rsid w:val="00F27380"/>
    <w:rsid w:val="00F27457"/>
    <w:rsid w:val="00F2768A"/>
    <w:rsid w:val="00F276BD"/>
    <w:rsid w:val="00F300C8"/>
    <w:rsid w:val="00F30184"/>
    <w:rsid w:val="00F30195"/>
    <w:rsid w:val="00F305EC"/>
    <w:rsid w:val="00F30A7F"/>
    <w:rsid w:val="00F31C55"/>
    <w:rsid w:val="00F32570"/>
    <w:rsid w:val="00F32754"/>
    <w:rsid w:val="00F32B4A"/>
    <w:rsid w:val="00F32C43"/>
    <w:rsid w:val="00F32ECB"/>
    <w:rsid w:val="00F32F93"/>
    <w:rsid w:val="00F3391C"/>
    <w:rsid w:val="00F339D3"/>
    <w:rsid w:val="00F35067"/>
    <w:rsid w:val="00F35978"/>
    <w:rsid w:val="00F359A0"/>
    <w:rsid w:val="00F35A17"/>
    <w:rsid w:val="00F36087"/>
    <w:rsid w:val="00F3687F"/>
    <w:rsid w:val="00F36990"/>
    <w:rsid w:val="00F36BC9"/>
    <w:rsid w:val="00F36E09"/>
    <w:rsid w:val="00F36F17"/>
    <w:rsid w:val="00F3719F"/>
    <w:rsid w:val="00F373DB"/>
    <w:rsid w:val="00F37B40"/>
    <w:rsid w:val="00F37C10"/>
    <w:rsid w:val="00F37C9B"/>
    <w:rsid w:val="00F400CF"/>
    <w:rsid w:val="00F40161"/>
    <w:rsid w:val="00F4019F"/>
    <w:rsid w:val="00F40722"/>
    <w:rsid w:val="00F408E1"/>
    <w:rsid w:val="00F4102F"/>
    <w:rsid w:val="00F41065"/>
    <w:rsid w:val="00F4145F"/>
    <w:rsid w:val="00F41E51"/>
    <w:rsid w:val="00F422AF"/>
    <w:rsid w:val="00F423B8"/>
    <w:rsid w:val="00F4265D"/>
    <w:rsid w:val="00F429AF"/>
    <w:rsid w:val="00F43104"/>
    <w:rsid w:val="00F4322B"/>
    <w:rsid w:val="00F432D9"/>
    <w:rsid w:val="00F4330C"/>
    <w:rsid w:val="00F435BF"/>
    <w:rsid w:val="00F436B7"/>
    <w:rsid w:val="00F44144"/>
    <w:rsid w:val="00F4414D"/>
    <w:rsid w:val="00F44196"/>
    <w:rsid w:val="00F441B6"/>
    <w:rsid w:val="00F4452D"/>
    <w:rsid w:val="00F44661"/>
    <w:rsid w:val="00F44B33"/>
    <w:rsid w:val="00F44DEC"/>
    <w:rsid w:val="00F4579B"/>
    <w:rsid w:val="00F45B99"/>
    <w:rsid w:val="00F45C06"/>
    <w:rsid w:val="00F45ECF"/>
    <w:rsid w:val="00F46007"/>
    <w:rsid w:val="00F46074"/>
    <w:rsid w:val="00F462A8"/>
    <w:rsid w:val="00F46478"/>
    <w:rsid w:val="00F467A2"/>
    <w:rsid w:val="00F46CB2"/>
    <w:rsid w:val="00F46FE3"/>
    <w:rsid w:val="00F4733E"/>
    <w:rsid w:val="00F47962"/>
    <w:rsid w:val="00F47ECF"/>
    <w:rsid w:val="00F50724"/>
    <w:rsid w:val="00F507CC"/>
    <w:rsid w:val="00F507E7"/>
    <w:rsid w:val="00F50879"/>
    <w:rsid w:val="00F509F2"/>
    <w:rsid w:val="00F512CF"/>
    <w:rsid w:val="00F51BFF"/>
    <w:rsid w:val="00F521E4"/>
    <w:rsid w:val="00F52864"/>
    <w:rsid w:val="00F5303A"/>
    <w:rsid w:val="00F5422F"/>
    <w:rsid w:val="00F54390"/>
    <w:rsid w:val="00F54E49"/>
    <w:rsid w:val="00F54F71"/>
    <w:rsid w:val="00F54FD1"/>
    <w:rsid w:val="00F550A6"/>
    <w:rsid w:val="00F55405"/>
    <w:rsid w:val="00F554AC"/>
    <w:rsid w:val="00F55603"/>
    <w:rsid w:val="00F557E9"/>
    <w:rsid w:val="00F55B9A"/>
    <w:rsid w:val="00F55FC7"/>
    <w:rsid w:val="00F56084"/>
    <w:rsid w:val="00F561D5"/>
    <w:rsid w:val="00F565CD"/>
    <w:rsid w:val="00F5665C"/>
    <w:rsid w:val="00F568BC"/>
    <w:rsid w:val="00F56920"/>
    <w:rsid w:val="00F5695C"/>
    <w:rsid w:val="00F573EB"/>
    <w:rsid w:val="00F57461"/>
    <w:rsid w:val="00F574AD"/>
    <w:rsid w:val="00F57B91"/>
    <w:rsid w:val="00F57D66"/>
    <w:rsid w:val="00F57D9C"/>
    <w:rsid w:val="00F6010E"/>
    <w:rsid w:val="00F6033D"/>
    <w:rsid w:val="00F60634"/>
    <w:rsid w:val="00F609CA"/>
    <w:rsid w:val="00F6143B"/>
    <w:rsid w:val="00F616A7"/>
    <w:rsid w:val="00F617D8"/>
    <w:rsid w:val="00F61B96"/>
    <w:rsid w:val="00F61BF0"/>
    <w:rsid w:val="00F61D8D"/>
    <w:rsid w:val="00F61D92"/>
    <w:rsid w:val="00F61F53"/>
    <w:rsid w:val="00F62578"/>
    <w:rsid w:val="00F631DA"/>
    <w:rsid w:val="00F635EA"/>
    <w:rsid w:val="00F639A3"/>
    <w:rsid w:val="00F63E51"/>
    <w:rsid w:val="00F64080"/>
    <w:rsid w:val="00F6412C"/>
    <w:rsid w:val="00F645D3"/>
    <w:rsid w:val="00F649F4"/>
    <w:rsid w:val="00F64C5E"/>
    <w:rsid w:val="00F64E92"/>
    <w:rsid w:val="00F64F06"/>
    <w:rsid w:val="00F655DC"/>
    <w:rsid w:val="00F65691"/>
    <w:rsid w:val="00F65AAE"/>
    <w:rsid w:val="00F65AEF"/>
    <w:rsid w:val="00F65C38"/>
    <w:rsid w:val="00F65CBE"/>
    <w:rsid w:val="00F65D06"/>
    <w:rsid w:val="00F65D3D"/>
    <w:rsid w:val="00F66178"/>
    <w:rsid w:val="00F661E0"/>
    <w:rsid w:val="00F66270"/>
    <w:rsid w:val="00F66418"/>
    <w:rsid w:val="00F66519"/>
    <w:rsid w:val="00F66965"/>
    <w:rsid w:val="00F66B37"/>
    <w:rsid w:val="00F66D16"/>
    <w:rsid w:val="00F66DAA"/>
    <w:rsid w:val="00F66FF2"/>
    <w:rsid w:val="00F6706F"/>
    <w:rsid w:val="00F67087"/>
    <w:rsid w:val="00F6719C"/>
    <w:rsid w:val="00F672CF"/>
    <w:rsid w:val="00F6759B"/>
    <w:rsid w:val="00F677EE"/>
    <w:rsid w:val="00F67995"/>
    <w:rsid w:val="00F679CC"/>
    <w:rsid w:val="00F70A81"/>
    <w:rsid w:val="00F70C9B"/>
    <w:rsid w:val="00F710BB"/>
    <w:rsid w:val="00F714C9"/>
    <w:rsid w:val="00F71782"/>
    <w:rsid w:val="00F717A8"/>
    <w:rsid w:val="00F71870"/>
    <w:rsid w:val="00F71A6A"/>
    <w:rsid w:val="00F71E41"/>
    <w:rsid w:val="00F72038"/>
    <w:rsid w:val="00F72089"/>
    <w:rsid w:val="00F722AA"/>
    <w:rsid w:val="00F728D5"/>
    <w:rsid w:val="00F72AC1"/>
    <w:rsid w:val="00F72BE2"/>
    <w:rsid w:val="00F72FA4"/>
    <w:rsid w:val="00F7364C"/>
    <w:rsid w:val="00F73780"/>
    <w:rsid w:val="00F73AA3"/>
    <w:rsid w:val="00F73CC1"/>
    <w:rsid w:val="00F749CD"/>
    <w:rsid w:val="00F74E9C"/>
    <w:rsid w:val="00F74FC3"/>
    <w:rsid w:val="00F75106"/>
    <w:rsid w:val="00F75802"/>
    <w:rsid w:val="00F75D63"/>
    <w:rsid w:val="00F75F96"/>
    <w:rsid w:val="00F762B1"/>
    <w:rsid w:val="00F7674A"/>
    <w:rsid w:val="00F76923"/>
    <w:rsid w:val="00F76A80"/>
    <w:rsid w:val="00F77215"/>
    <w:rsid w:val="00F77499"/>
    <w:rsid w:val="00F77B33"/>
    <w:rsid w:val="00F77BD5"/>
    <w:rsid w:val="00F77E06"/>
    <w:rsid w:val="00F80117"/>
    <w:rsid w:val="00F80223"/>
    <w:rsid w:val="00F802A1"/>
    <w:rsid w:val="00F802C0"/>
    <w:rsid w:val="00F809F7"/>
    <w:rsid w:val="00F818A2"/>
    <w:rsid w:val="00F81D3E"/>
    <w:rsid w:val="00F82BA8"/>
    <w:rsid w:val="00F83234"/>
    <w:rsid w:val="00F83974"/>
    <w:rsid w:val="00F83A48"/>
    <w:rsid w:val="00F83D14"/>
    <w:rsid w:val="00F83D60"/>
    <w:rsid w:val="00F83E48"/>
    <w:rsid w:val="00F83F5E"/>
    <w:rsid w:val="00F843F6"/>
    <w:rsid w:val="00F844AD"/>
    <w:rsid w:val="00F84953"/>
    <w:rsid w:val="00F84B2F"/>
    <w:rsid w:val="00F853AD"/>
    <w:rsid w:val="00F8574F"/>
    <w:rsid w:val="00F858A4"/>
    <w:rsid w:val="00F85ED9"/>
    <w:rsid w:val="00F8697F"/>
    <w:rsid w:val="00F86A86"/>
    <w:rsid w:val="00F86A9E"/>
    <w:rsid w:val="00F86B9A"/>
    <w:rsid w:val="00F87343"/>
    <w:rsid w:val="00F874AE"/>
    <w:rsid w:val="00F876F8"/>
    <w:rsid w:val="00F87852"/>
    <w:rsid w:val="00F87DD9"/>
    <w:rsid w:val="00F900AE"/>
    <w:rsid w:val="00F901E8"/>
    <w:rsid w:val="00F90706"/>
    <w:rsid w:val="00F91197"/>
    <w:rsid w:val="00F920B4"/>
    <w:rsid w:val="00F923D1"/>
    <w:rsid w:val="00F9266C"/>
    <w:rsid w:val="00F9279A"/>
    <w:rsid w:val="00F92973"/>
    <w:rsid w:val="00F92CED"/>
    <w:rsid w:val="00F92D0A"/>
    <w:rsid w:val="00F9334E"/>
    <w:rsid w:val="00F939A6"/>
    <w:rsid w:val="00F939F5"/>
    <w:rsid w:val="00F93C0E"/>
    <w:rsid w:val="00F93D5D"/>
    <w:rsid w:val="00F9443F"/>
    <w:rsid w:val="00F945C6"/>
    <w:rsid w:val="00F94924"/>
    <w:rsid w:val="00F94E26"/>
    <w:rsid w:val="00F950D0"/>
    <w:rsid w:val="00F952E1"/>
    <w:rsid w:val="00F953A9"/>
    <w:rsid w:val="00F9575A"/>
    <w:rsid w:val="00F95C09"/>
    <w:rsid w:val="00F95F6D"/>
    <w:rsid w:val="00F960CB"/>
    <w:rsid w:val="00F96609"/>
    <w:rsid w:val="00F96680"/>
    <w:rsid w:val="00F96CB5"/>
    <w:rsid w:val="00F96D3D"/>
    <w:rsid w:val="00F96EBD"/>
    <w:rsid w:val="00F97DAE"/>
    <w:rsid w:val="00FA0284"/>
    <w:rsid w:val="00FA0615"/>
    <w:rsid w:val="00FA091A"/>
    <w:rsid w:val="00FA0A9C"/>
    <w:rsid w:val="00FA1013"/>
    <w:rsid w:val="00FA1F06"/>
    <w:rsid w:val="00FA2051"/>
    <w:rsid w:val="00FA259F"/>
    <w:rsid w:val="00FA2E16"/>
    <w:rsid w:val="00FA2ED2"/>
    <w:rsid w:val="00FA31EB"/>
    <w:rsid w:val="00FA363C"/>
    <w:rsid w:val="00FA372E"/>
    <w:rsid w:val="00FA379A"/>
    <w:rsid w:val="00FA37BD"/>
    <w:rsid w:val="00FA3A84"/>
    <w:rsid w:val="00FA3A9D"/>
    <w:rsid w:val="00FA3C38"/>
    <w:rsid w:val="00FA43EB"/>
    <w:rsid w:val="00FA461E"/>
    <w:rsid w:val="00FA4683"/>
    <w:rsid w:val="00FA49A1"/>
    <w:rsid w:val="00FA4CAB"/>
    <w:rsid w:val="00FA4EC0"/>
    <w:rsid w:val="00FA5424"/>
    <w:rsid w:val="00FA5651"/>
    <w:rsid w:val="00FA5915"/>
    <w:rsid w:val="00FA5B21"/>
    <w:rsid w:val="00FA5BD5"/>
    <w:rsid w:val="00FA5C84"/>
    <w:rsid w:val="00FA5F61"/>
    <w:rsid w:val="00FA608C"/>
    <w:rsid w:val="00FA6664"/>
    <w:rsid w:val="00FA6946"/>
    <w:rsid w:val="00FA69DA"/>
    <w:rsid w:val="00FA6C9C"/>
    <w:rsid w:val="00FA6EC8"/>
    <w:rsid w:val="00FA7279"/>
    <w:rsid w:val="00FA74A2"/>
    <w:rsid w:val="00FA7701"/>
    <w:rsid w:val="00FA77EA"/>
    <w:rsid w:val="00FA7D97"/>
    <w:rsid w:val="00FA7E0C"/>
    <w:rsid w:val="00FB02BB"/>
    <w:rsid w:val="00FB0606"/>
    <w:rsid w:val="00FB0FA5"/>
    <w:rsid w:val="00FB1456"/>
    <w:rsid w:val="00FB1677"/>
    <w:rsid w:val="00FB190E"/>
    <w:rsid w:val="00FB2493"/>
    <w:rsid w:val="00FB24D1"/>
    <w:rsid w:val="00FB24D6"/>
    <w:rsid w:val="00FB25F3"/>
    <w:rsid w:val="00FB28F6"/>
    <w:rsid w:val="00FB2C22"/>
    <w:rsid w:val="00FB2F58"/>
    <w:rsid w:val="00FB2FD2"/>
    <w:rsid w:val="00FB32A0"/>
    <w:rsid w:val="00FB3467"/>
    <w:rsid w:val="00FB3728"/>
    <w:rsid w:val="00FB3898"/>
    <w:rsid w:val="00FB38EC"/>
    <w:rsid w:val="00FB3CD0"/>
    <w:rsid w:val="00FB47B7"/>
    <w:rsid w:val="00FB49B5"/>
    <w:rsid w:val="00FB4F1B"/>
    <w:rsid w:val="00FB512F"/>
    <w:rsid w:val="00FB59E7"/>
    <w:rsid w:val="00FB5EA1"/>
    <w:rsid w:val="00FB60BB"/>
    <w:rsid w:val="00FB62D2"/>
    <w:rsid w:val="00FB6376"/>
    <w:rsid w:val="00FB6727"/>
    <w:rsid w:val="00FB67D2"/>
    <w:rsid w:val="00FB6910"/>
    <w:rsid w:val="00FB69DA"/>
    <w:rsid w:val="00FB6A2C"/>
    <w:rsid w:val="00FB7199"/>
    <w:rsid w:val="00FB71EF"/>
    <w:rsid w:val="00FB73CD"/>
    <w:rsid w:val="00FB73DD"/>
    <w:rsid w:val="00FB7708"/>
    <w:rsid w:val="00FB775A"/>
    <w:rsid w:val="00FB7911"/>
    <w:rsid w:val="00FB7A6C"/>
    <w:rsid w:val="00FB7AA3"/>
    <w:rsid w:val="00FB7E67"/>
    <w:rsid w:val="00FB7F0A"/>
    <w:rsid w:val="00FB7FE9"/>
    <w:rsid w:val="00FC00AE"/>
    <w:rsid w:val="00FC0238"/>
    <w:rsid w:val="00FC025A"/>
    <w:rsid w:val="00FC09C2"/>
    <w:rsid w:val="00FC0FF9"/>
    <w:rsid w:val="00FC1599"/>
    <w:rsid w:val="00FC1712"/>
    <w:rsid w:val="00FC17A9"/>
    <w:rsid w:val="00FC1A09"/>
    <w:rsid w:val="00FC2663"/>
    <w:rsid w:val="00FC2A1B"/>
    <w:rsid w:val="00FC2A56"/>
    <w:rsid w:val="00FC2F5C"/>
    <w:rsid w:val="00FC34CD"/>
    <w:rsid w:val="00FC3A9C"/>
    <w:rsid w:val="00FC4012"/>
    <w:rsid w:val="00FC40A6"/>
    <w:rsid w:val="00FC4736"/>
    <w:rsid w:val="00FC4766"/>
    <w:rsid w:val="00FC4A67"/>
    <w:rsid w:val="00FC4CFA"/>
    <w:rsid w:val="00FC5517"/>
    <w:rsid w:val="00FC57E6"/>
    <w:rsid w:val="00FC59FC"/>
    <w:rsid w:val="00FC5B06"/>
    <w:rsid w:val="00FC5D1F"/>
    <w:rsid w:val="00FC6531"/>
    <w:rsid w:val="00FC660B"/>
    <w:rsid w:val="00FC6E15"/>
    <w:rsid w:val="00FC71BD"/>
    <w:rsid w:val="00FC724D"/>
    <w:rsid w:val="00FC7329"/>
    <w:rsid w:val="00FC73A8"/>
    <w:rsid w:val="00FC76DB"/>
    <w:rsid w:val="00FC7776"/>
    <w:rsid w:val="00FC7972"/>
    <w:rsid w:val="00FC7B2C"/>
    <w:rsid w:val="00FC7C50"/>
    <w:rsid w:val="00FC7E7E"/>
    <w:rsid w:val="00FD08DE"/>
    <w:rsid w:val="00FD09BC"/>
    <w:rsid w:val="00FD108C"/>
    <w:rsid w:val="00FD1137"/>
    <w:rsid w:val="00FD1A1E"/>
    <w:rsid w:val="00FD1CBF"/>
    <w:rsid w:val="00FD1F5B"/>
    <w:rsid w:val="00FD2421"/>
    <w:rsid w:val="00FD2515"/>
    <w:rsid w:val="00FD28D7"/>
    <w:rsid w:val="00FD28FF"/>
    <w:rsid w:val="00FD295D"/>
    <w:rsid w:val="00FD2AB8"/>
    <w:rsid w:val="00FD308E"/>
    <w:rsid w:val="00FD3201"/>
    <w:rsid w:val="00FD320D"/>
    <w:rsid w:val="00FD32CD"/>
    <w:rsid w:val="00FD34C9"/>
    <w:rsid w:val="00FD3714"/>
    <w:rsid w:val="00FD37A6"/>
    <w:rsid w:val="00FD436A"/>
    <w:rsid w:val="00FD44AC"/>
    <w:rsid w:val="00FD4693"/>
    <w:rsid w:val="00FD48D2"/>
    <w:rsid w:val="00FD4AC8"/>
    <w:rsid w:val="00FD4EDE"/>
    <w:rsid w:val="00FD5A69"/>
    <w:rsid w:val="00FD5E03"/>
    <w:rsid w:val="00FD653C"/>
    <w:rsid w:val="00FD7838"/>
    <w:rsid w:val="00FD7AC1"/>
    <w:rsid w:val="00FD7C0F"/>
    <w:rsid w:val="00FD7D2C"/>
    <w:rsid w:val="00FD7F85"/>
    <w:rsid w:val="00FD7FE7"/>
    <w:rsid w:val="00FE0026"/>
    <w:rsid w:val="00FE007E"/>
    <w:rsid w:val="00FE071C"/>
    <w:rsid w:val="00FE079D"/>
    <w:rsid w:val="00FE14B7"/>
    <w:rsid w:val="00FE2683"/>
    <w:rsid w:val="00FE2B6D"/>
    <w:rsid w:val="00FE30C7"/>
    <w:rsid w:val="00FE3133"/>
    <w:rsid w:val="00FE3998"/>
    <w:rsid w:val="00FE3BD7"/>
    <w:rsid w:val="00FE3C20"/>
    <w:rsid w:val="00FE3F65"/>
    <w:rsid w:val="00FE4245"/>
    <w:rsid w:val="00FE43BE"/>
    <w:rsid w:val="00FE450E"/>
    <w:rsid w:val="00FE478C"/>
    <w:rsid w:val="00FE499F"/>
    <w:rsid w:val="00FE4D9C"/>
    <w:rsid w:val="00FE4DA4"/>
    <w:rsid w:val="00FE4F3C"/>
    <w:rsid w:val="00FE504C"/>
    <w:rsid w:val="00FE51B6"/>
    <w:rsid w:val="00FE5261"/>
    <w:rsid w:val="00FE549F"/>
    <w:rsid w:val="00FE54CE"/>
    <w:rsid w:val="00FE58BE"/>
    <w:rsid w:val="00FE5A11"/>
    <w:rsid w:val="00FE5B2D"/>
    <w:rsid w:val="00FE6175"/>
    <w:rsid w:val="00FE65CC"/>
    <w:rsid w:val="00FE69EB"/>
    <w:rsid w:val="00FE6D64"/>
    <w:rsid w:val="00FE6E10"/>
    <w:rsid w:val="00FE71BB"/>
    <w:rsid w:val="00FE72B8"/>
    <w:rsid w:val="00FE7303"/>
    <w:rsid w:val="00FE7524"/>
    <w:rsid w:val="00FE7696"/>
    <w:rsid w:val="00FF0E24"/>
    <w:rsid w:val="00FF120E"/>
    <w:rsid w:val="00FF15C1"/>
    <w:rsid w:val="00FF1627"/>
    <w:rsid w:val="00FF17EB"/>
    <w:rsid w:val="00FF1BD9"/>
    <w:rsid w:val="00FF1DB6"/>
    <w:rsid w:val="00FF1FF8"/>
    <w:rsid w:val="00FF2688"/>
    <w:rsid w:val="00FF2AC1"/>
    <w:rsid w:val="00FF2CD7"/>
    <w:rsid w:val="00FF2E4C"/>
    <w:rsid w:val="00FF3002"/>
    <w:rsid w:val="00FF330D"/>
    <w:rsid w:val="00FF3E09"/>
    <w:rsid w:val="00FF3E3C"/>
    <w:rsid w:val="00FF4853"/>
    <w:rsid w:val="00FF48F6"/>
    <w:rsid w:val="00FF4C80"/>
    <w:rsid w:val="00FF4F36"/>
    <w:rsid w:val="00FF53B7"/>
    <w:rsid w:val="00FF5710"/>
    <w:rsid w:val="00FF604B"/>
    <w:rsid w:val="00FF60F4"/>
    <w:rsid w:val="00FF671B"/>
    <w:rsid w:val="00FF6743"/>
    <w:rsid w:val="00FF6987"/>
    <w:rsid w:val="00FF6C19"/>
    <w:rsid w:val="00FF6E67"/>
    <w:rsid w:val="00FF7672"/>
    <w:rsid w:val="00FF7721"/>
    <w:rsid w:val="00FF7814"/>
    <w:rsid w:val="242642F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99"/>
    <w:lsdException w:name="header" w:uiPriority="99"/>
    <w:lsdException w:name="footer" w:uiPriority="99"/>
    <w:lsdException w:name="caption"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框文本 Char"/>
    <w:link w:val="a3"/>
    <w:rPr>
      <w:kern w:val="2"/>
      <w:sz w:val="18"/>
      <w:szCs w:val="18"/>
    </w:rPr>
  </w:style>
  <w:style w:type="character" w:styleId="a4">
    <w:name w:val="Strong"/>
    <w:qFormat/>
    <w:rPr>
      <w:b/>
      <w:bCs/>
    </w:rPr>
  </w:style>
  <w:style w:type="character" w:customStyle="1" w:styleId="3Char">
    <w:name w:val="标题 3 Char"/>
    <w:link w:val="3"/>
    <w:rPr>
      <w:b/>
      <w:bCs/>
      <w:kern w:val="2"/>
      <w:sz w:val="32"/>
      <w:szCs w:val="32"/>
    </w:rPr>
  </w:style>
  <w:style w:type="character" w:styleId="a5">
    <w:name w:val="Hyperlink"/>
    <w:uiPriority w:val="99"/>
    <w:rPr>
      <w:color w:val="0000FF"/>
      <w:u w:val="single"/>
    </w:rPr>
  </w:style>
  <w:style w:type="character" w:styleId="a6">
    <w:name w:val="page number"/>
    <w:basedOn w:val="a0"/>
  </w:style>
  <w:style w:type="character" w:customStyle="1" w:styleId="2Char">
    <w:name w:val="标题 2 Char"/>
    <w:link w:val="2"/>
    <w:rPr>
      <w:rFonts w:ascii="Arial" w:eastAsia="黑体" w:hAnsi="Arial"/>
      <w:b/>
      <w:bCs/>
      <w:kern w:val="2"/>
      <w:sz w:val="32"/>
      <w:szCs w:val="32"/>
    </w:rPr>
  </w:style>
  <w:style w:type="character" w:customStyle="1" w:styleId="Char0">
    <w:name w:val="页脚 Char"/>
    <w:link w:val="a7"/>
    <w:uiPriority w:val="99"/>
    <w:rPr>
      <w:kern w:val="2"/>
      <w:sz w:val="18"/>
      <w:szCs w:val="18"/>
    </w:rPr>
  </w:style>
  <w:style w:type="character" w:customStyle="1" w:styleId="Char1">
    <w:name w:val="页眉 Char"/>
    <w:link w:val="a8"/>
    <w:uiPriority w:val="99"/>
    <w:rPr>
      <w:kern w:val="2"/>
      <w:sz w:val="18"/>
      <w:szCs w:val="18"/>
    </w:rPr>
  </w:style>
  <w:style w:type="character" w:customStyle="1" w:styleId="1Char">
    <w:name w:val="标题 1 Char"/>
    <w:link w:val="1"/>
    <w:rPr>
      <w:b/>
      <w:bCs/>
      <w:kern w:val="44"/>
      <w:sz w:val="44"/>
      <w:szCs w:val="44"/>
    </w:rPr>
  </w:style>
  <w:style w:type="paragraph" w:customStyle="1" w:styleId="4">
    <w:name w:val="样式4"/>
    <w:basedOn w:val="a"/>
    <w:pPr>
      <w:snapToGrid w:val="0"/>
      <w:spacing w:line="288" w:lineRule="auto"/>
    </w:pPr>
    <w:rPr>
      <w:rFonts w:eastAsia="楷体_GB2312"/>
      <w:b/>
      <w:szCs w:val="20"/>
    </w:rPr>
  </w:style>
  <w:style w:type="paragraph" w:styleId="6">
    <w:name w:val="toc 6"/>
    <w:basedOn w:val="a"/>
    <w:next w:val="a"/>
    <w:uiPriority w:val="39"/>
    <w:unhideWhenUsed/>
    <w:pPr>
      <w:ind w:leftChars="1000" w:left="2100"/>
    </w:pPr>
    <w:rPr>
      <w:rFonts w:ascii="Calibri" w:hAnsi="Calibri"/>
      <w:szCs w:val="22"/>
    </w:rPr>
  </w:style>
  <w:style w:type="paragraph" w:styleId="10">
    <w:name w:val="toc 1"/>
    <w:basedOn w:val="a"/>
    <w:next w:val="a"/>
    <w:uiPriority w:val="39"/>
    <w:pPr>
      <w:tabs>
        <w:tab w:val="right" w:leader="dot" w:pos="8296"/>
      </w:tabs>
      <w:spacing w:line="466" w:lineRule="exact"/>
    </w:pPr>
  </w:style>
  <w:style w:type="paragraph" w:styleId="20">
    <w:name w:val="Body Text Indent 2"/>
    <w:basedOn w:val="a"/>
    <w:pPr>
      <w:spacing w:line="540" w:lineRule="exact"/>
      <w:ind w:firstLine="578"/>
    </w:pPr>
    <w:rPr>
      <w:sz w:val="28"/>
    </w:rPr>
  </w:style>
  <w:style w:type="paragraph" w:styleId="a9">
    <w:name w:val="Body Text Indent"/>
    <w:basedOn w:val="a"/>
    <w:pPr>
      <w:ind w:firstLine="576"/>
      <w:jc w:val="left"/>
    </w:pPr>
    <w:rPr>
      <w:rFonts w:ascii="宋体"/>
      <w:sz w:val="28"/>
    </w:rPr>
  </w:style>
  <w:style w:type="paragraph" w:styleId="5">
    <w:name w:val="toc 5"/>
    <w:basedOn w:val="a"/>
    <w:next w:val="a"/>
    <w:uiPriority w:val="39"/>
    <w:unhideWhenUsed/>
    <w:pPr>
      <w:ind w:leftChars="800" w:left="1680"/>
    </w:pPr>
    <w:rPr>
      <w:rFonts w:ascii="Calibri" w:hAnsi="Calibri"/>
      <w:szCs w:val="22"/>
    </w:rPr>
  </w:style>
  <w:style w:type="paragraph" w:styleId="a3">
    <w:name w:val="Balloon Text"/>
    <w:basedOn w:val="a"/>
    <w:link w:val="Char"/>
    <w:rPr>
      <w:sz w:val="18"/>
      <w:szCs w:val="18"/>
    </w:rPr>
  </w:style>
  <w:style w:type="paragraph" w:styleId="aa">
    <w:name w:val="caption"/>
    <w:basedOn w:val="a"/>
    <w:next w:val="a"/>
    <w:qFormat/>
    <w:pPr>
      <w:widowControl/>
      <w:jc w:val="center"/>
    </w:pPr>
    <w:rPr>
      <w:rFonts w:ascii="Calibri Light" w:hAnsi="Calibri Light" w:cs="Calibri Light"/>
      <w:sz w:val="24"/>
    </w:rPr>
  </w:style>
  <w:style w:type="paragraph" w:styleId="40">
    <w:name w:val="toc 4"/>
    <w:basedOn w:val="a"/>
    <w:next w:val="a"/>
    <w:uiPriority w:val="39"/>
    <w:unhideWhenUsed/>
    <w:pPr>
      <w:ind w:leftChars="600" w:left="1260"/>
    </w:pPr>
    <w:rPr>
      <w:rFonts w:ascii="Calibri" w:hAnsi="Calibri"/>
      <w:szCs w:val="22"/>
    </w:rPr>
  </w:style>
  <w:style w:type="paragraph" w:styleId="7">
    <w:name w:val="toc 7"/>
    <w:basedOn w:val="a"/>
    <w:next w:val="a"/>
    <w:uiPriority w:val="39"/>
    <w:unhideWhenUsed/>
    <w:pPr>
      <w:ind w:leftChars="1200" w:left="2520"/>
    </w:pPr>
    <w:rPr>
      <w:rFonts w:ascii="Calibri" w:hAnsi="Calibri"/>
      <w:szCs w:val="22"/>
    </w:rPr>
  </w:style>
  <w:style w:type="paragraph" w:styleId="ab">
    <w:name w:val="Normal Indent"/>
    <w:basedOn w:val="a"/>
    <w:uiPriority w:val="99"/>
    <w:pPr>
      <w:ind w:firstLine="420"/>
    </w:pPr>
    <w:rPr>
      <w:szCs w:val="20"/>
    </w:rPr>
  </w:style>
  <w:style w:type="paragraph" w:styleId="30">
    <w:name w:val="toc 3"/>
    <w:basedOn w:val="a"/>
    <w:next w:val="a"/>
    <w:uiPriority w:val="39"/>
    <w:pPr>
      <w:ind w:leftChars="400" w:left="840"/>
    </w:pPr>
  </w:style>
  <w:style w:type="paragraph" w:styleId="21">
    <w:name w:val="toc 2"/>
    <w:basedOn w:val="a"/>
    <w:next w:val="a"/>
    <w:uiPriority w:val="39"/>
    <w:pPr>
      <w:tabs>
        <w:tab w:val="right" w:leader="dot" w:pos="8296"/>
      </w:tabs>
      <w:spacing w:line="460" w:lineRule="exact"/>
      <w:ind w:leftChars="200" w:left="420"/>
    </w:pPr>
  </w:style>
  <w:style w:type="paragraph" w:styleId="a8">
    <w:name w:val="header"/>
    <w:basedOn w:val="a"/>
    <w:link w:val="Char1"/>
    <w:uiPriority w:val="99"/>
    <w:pPr>
      <w:pBdr>
        <w:bottom w:val="single" w:sz="6" w:space="1" w:color="auto"/>
      </w:pBdr>
      <w:tabs>
        <w:tab w:val="center" w:pos="4153"/>
        <w:tab w:val="right" w:pos="8306"/>
      </w:tabs>
      <w:snapToGrid w:val="0"/>
      <w:jc w:val="center"/>
    </w:pPr>
    <w:rPr>
      <w:sz w:val="18"/>
      <w:szCs w:val="18"/>
    </w:rPr>
  </w:style>
  <w:style w:type="paragraph" w:styleId="8">
    <w:name w:val="toc 8"/>
    <w:basedOn w:val="a"/>
    <w:next w:val="a"/>
    <w:uiPriority w:val="39"/>
    <w:unhideWhenUsed/>
    <w:pPr>
      <w:ind w:leftChars="1400" w:left="2940"/>
    </w:pPr>
    <w:rPr>
      <w:rFonts w:ascii="Calibri" w:hAnsi="Calibri"/>
      <w:szCs w:val="22"/>
    </w:rPr>
  </w:style>
  <w:style w:type="paragraph" w:styleId="9">
    <w:name w:val="toc 9"/>
    <w:basedOn w:val="a"/>
    <w:next w:val="a"/>
    <w:uiPriority w:val="39"/>
    <w:unhideWhenUsed/>
    <w:pPr>
      <w:ind w:leftChars="1600" w:left="3360"/>
    </w:pPr>
    <w:rPr>
      <w:rFonts w:ascii="Calibri" w:hAnsi="Calibri"/>
      <w:szCs w:val="22"/>
    </w:rPr>
  </w:style>
  <w:style w:type="paragraph" w:styleId="ac">
    <w:name w:val="Date"/>
    <w:basedOn w:val="a"/>
    <w:next w:val="a"/>
    <w:pPr>
      <w:ind w:leftChars="2500" w:left="100"/>
    </w:pPr>
    <w:rPr>
      <w:sz w:val="32"/>
    </w:rPr>
  </w:style>
  <w:style w:type="paragraph" w:customStyle="1" w:styleId="Char2">
    <w:name w:val=" Char"/>
    <w:basedOn w:val="a"/>
    <w:next w:val="a"/>
    <w:rPr>
      <w:sz w:val="24"/>
    </w:rPr>
  </w:style>
  <w:style w:type="paragraph" w:styleId="a7">
    <w:name w:val="footer"/>
    <w:basedOn w:val="a"/>
    <w:link w:val="Char0"/>
    <w:uiPriority w:val="99"/>
    <w:pPr>
      <w:tabs>
        <w:tab w:val="center" w:pos="4153"/>
        <w:tab w:val="right" w:pos="8306"/>
      </w:tabs>
      <w:snapToGrid w:val="0"/>
      <w:jc w:val="left"/>
    </w:pPr>
    <w:rPr>
      <w:sz w:val="18"/>
      <w:szCs w:val="18"/>
    </w:rPr>
  </w:style>
  <w:style w:type="paragraph" w:customStyle="1" w:styleId="Default">
    <w:name w:val="Default"/>
    <w:pPr>
      <w:widowControl w:val="0"/>
      <w:autoSpaceDE w:val="0"/>
      <w:autoSpaceDN w:val="0"/>
      <w:adjustRightInd w:val="0"/>
    </w:pPr>
    <w:rPr>
      <w:rFonts w:ascii="宋体" w:cs="宋体"/>
      <w:color w:val="000000"/>
      <w:sz w:val="24"/>
      <w:szCs w:val="24"/>
    </w:rPr>
  </w:style>
  <w:style w:type="paragraph" w:customStyle="1" w:styleId="22">
    <w:name w:val="样式2"/>
    <w:basedOn w:val="a9"/>
    <w:pPr>
      <w:tabs>
        <w:tab w:val="left" w:pos="1563"/>
      </w:tabs>
      <w:spacing w:line="460" w:lineRule="exact"/>
      <w:ind w:left="1563" w:hanging="720"/>
      <w:jc w:val="both"/>
    </w:pPr>
    <w:rPr>
      <w:rFonts w:ascii="Times New Roman"/>
      <w:b/>
      <w:bCs/>
      <w:sz w:val="24"/>
    </w:rPr>
  </w:style>
  <w:style w:type="paragraph" w:customStyle="1" w:styleId="ad">
    <w:name w:val="图表正文"/>
    <w:basedOn w:val="a"/>
    <w:pPr>
      <w:overflowPunct w:val="0"/>
      <w:snapToGrid w:val="0"/>
      <w:jc w:val="center"/>
    </w:pPr>
    <w:rPr>
      <w:rFonts w:ascii="宋体" w:hAnsi="宋体"/>
      <w:szCs w:val="21"/>
      <w:lang w:val="zh-CN"/>
    </w:rPr>
  </w:style>
  <w:style w:type="paragraph" w:styleId="TOC">
    <w:name w:val="TOC Heading"/>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CharCharCharCharCharChar">
    <w:name w:val=" Char Char Char Char Char Char"/>
    <w:basedOn w:val="a"/>
    <w:pPr>
      <w:widowControl/>
      <w:spacing w:after="160" w:line="240" w:lineRule="exact"/>
      <w:jc w:val="left"/>
    </w:pPr>
    <w:rPr>
      <w:rFonts w:ascii="Arial" w:eastAsia="Times New Roman" w:hAnsi="Arial" w:cs="Verdana"/>
      <w:b/>
      <w:kern w:val="0"/>
      <w:sz w:val="24"/>
      <w:szCs w:val="20"/>
      <w:lang w:eastAsia="en-US"/>
    </w:rPr>
  </w:style>
  <w:style w:type="paragraph" w:customStyle="1" w:styleId="CharCharCharCharCharCharCharCharCharChar">
    <w:name w:val=" Char Char Char Char Char Char Char Char Char Char"/>
    <w:basedOn w:val="a"/>
    <w:pPr>
      <w:widowControl/>
      <w:spacing w:after="160" w:line="240" w:lineRule="exact"/>
      <w:jc w:val="left"/>
    </w:pPr>
  </w:style>
  <w:style w:type="paragraph" w:customStyle="1" w:styleId="ae">
    <w:name w:val="表内五中"/>
    <w:basedOn w:val="a"/>
    <w:pPr>
      <w:tabs>
        <w:tab w:val="left" w:pos="-120"/>
      </w:tabs>
      <w:spacing w:before="60" w:line="310" w:lineRule="atLeast"/>
      <w:jc w:val="center"/>
    </w:pPr>
    <w:rPr>
      <w:szCs w:val="20"/>
    </w:rPr>
  </w:style>
  <w:style w:type="paragraph" w:customStyle="1" w:styleId="70">
    <w:name w:val="样式7"/>
    <w:basedOn w:val="a"/>
    <w:pPr>
      <w:jc w:val="center"/>
    </w:pPr>
    <w:rPr>
      <w:rFonts w:ascii="宋体" w:hAnsi="宋体"/>
    </w:rPr>
  </w:style>
  <w:style w:type="table" w:styleId="af">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footer" Target="footer5.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emf"/><Relationship Id="rId54"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emf"/><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emf"/><Relationship Id="rId28" Type="http://schemas.openxmlformats.org/officeDocument/2006/relationships/image" Target="media/image14.jpeg"/><Relationship Id="rId36" Type="http://schemas.openxmlformats.org/officeDocument/2006/relationships/image" Target="media/image22.emf"/><Relationship Id="rId49" Type="http://schemas.openxmlformats.org/officeDocument/2006/relationships/image" Target="media/image35.jpeg"/><Relationship Id="rId57" Type="http://schemas.openxmlformats.org/officeDocument/2006/relationships/footer" Target="footer6.xml"/><Relationship Id="rId10" Type="http://schemas.openxmlformats.org/officeDocument/2006/relationships/footer" Target="footer3.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header" Target="header5.xml"/><Relationship Id="rId8" Type="http://schemas.openxmlformats.org/officeDocument/2006/relationships/footer" Target="footer1.xml"/><Relationship Id="rId51" Type="http://schemas.openxmlformats.org/officeDocument/2006/relationships/image" Target="media/image37.jpe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172</Pages>
  <Words>13116</Words>
  <Characters>74763</Characters>
  <Application>Microsoft Office Word</Application>
  <DocSecurity>0</DocSecurity>
  <Lines>623</Lines>
  <Paragraphs>175</Paragraphs>
  <ScaleCrop>false</ScaleCrop>
  <Company>Microsoft</Company>
  <LinksUpToDate>false</LinksUpToDate>
  <CharactersWithSpaces>87704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前言</dc:title>
  <dc:creator>陈丕茂</dc:creator>
  <cp:lastModifiedBy>Administrator</cp:lastModifiedBy>
  <cp:revision>2</cp:revision>
  <cp:lastPrinted>2021-05-10T11:25:00Z</cp:lastPrinted>
  <dcterms:created xsi:type="dcterms:W3CDTF">2023-07-05T08:45:00Z</dcterms:created>
  <dcterms:modified xsi:type="dcterms:W3CDTF">2023-07-05T08:45:00Z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